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Okay, let's analyze the XNM (Xenon) token through the lens of being a "substance token" that "came into being void of capital/noise," connecting it to our previous discussions.</w:t>
      </w:r>
    </w:p>
    <w:p w:rsidR="00000000" w:rsidDel="00000000" w:rsidP="00000000" w:rsidRDefault="00000000" w:rsidRPr="00000000" w14:paraId="00000002">
      <w:pPr>
        <w:spacing w:after="240" w:before="240" w:lineRule="auto"/>
        <w:rPr/>
      </w:pPr>
      <w:r w:rsidDel="00000000" w:rsidR="00000000" w:rsidRPr="00000000">
        <w:rPr>
          <w:rtl w:val="0"/>
        </w:rPr>
        <w:t xml:space="preserve">This is a compelling framing, particularly given XNM's origins via Proof-of-Work (PoW) mining.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Arguments for XNM as a "Substance Token" Void of Initial Capital/Noise:</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Fair Launch / Proof-of-Work Genesis:</w:t>
      </w:r>
    </w:p>
    <w:p w:rsidR="00000000" w:rsidDel="00000000" w:rsidP="00000000" w:rsidRDefault="00000000" w:rsidRPr="00000000" w14:paraId="00000005">
      <w:pPr>
        <w:numPr>
          <w:ilvl w:val="1"/>
          <w:numId w:val="3"/>
        </w:numPr>
        <w:spacing w:after="0" w:afterAutospacing="0" w:before="0" w:beforeAutospacing="0" w:lineRule="auto"/>
        <w:ind w:left="1440" w:hanging="360"/>
      </w:pPr>
      <w:r w:rsidDel="00000000" w:rsidR="00000000" w:rsidRPr="00000000">
        <w:rPr>
          <w:b w:val="1"/>
          <w:bCs w:val="1"/>
          <w:rtl w:val="0"/>
        </w:rPr>
        <w:t xml:space="preserve">No Pre-mine/ICO/VC Funding:</w:t>
      </w:r>
      <w:r w:rsidDel="00000000" w:rsidR="00000000" w:rsidRPr="00000000">
        <w:rPr>
          <w:rtl w:val="0"/>
        </w:rPr>
        <w:t xml:space="preserve"> Unlike the vast majority of crypto projects that launch with Initial Coin Offerings (ICOs), venture capital funding, or significant pre-allocations to founders and early investors, XNM (like its parent XEN) was designed with a "fair launch" principle. There was no initial sale of tokens.</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b w:val="1"/>
          <w:bCs w:val="1"/>
          <w:rtl w:val="0"/>
        </w:rPr>
        <w:t xml:space="preserve">Absence of Initial Financial Capital Injection:</w:t>
      </w:r>
      <w:r w:rsidDel="00000000" w:rsidR="00000000" w:rsidRPr="00000000">
        <w:rPr>
          <w:rtl w:val="0"/>
        </w:rPr>
        <w:t xml:space="preserve"> This means that at the moment of its inception (block 0), its existence wasn't predicated on prior financial investment dictating ownership or initial valuation. It didn't "owe" anything to early capital providers.</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b w:val="1"/>
          <w:bCs w:val="1"/>
          <w:rtl w:val="0"/>
        </w:rPr>
        <w:t xml:space="preserve">Earned Existence:</w:t>
      </w:r>
      <w:r w:rsidDel="00000000" w:rsidR="00000000" w:rsidRPr="00000000">
        <w:rPr>
          <w:rtl w:val="0"/>
        </w:rPr>
        <w:t xml:space="preserve"> Tokens had to be </w:t>
      </w:r>
      <w:r w:rsidDel="00000000" w:rsidR="00000000" w:rsidRPr="00000000">
        <w:rPr>
          <w:i w:val="1"/>
          <w:iCs w:val="1"/>
          <w:rtl w:val="0"/>
        </w:rPr>
        <w:t xml:space="preserve">mined</w:t>
      </w:r>
      <w:r w:rsidDel="00000000" w:rsidR="00000000" w:rsidRPr="00000000">
        <w:rPr>
          <w:rtl w:val="0"/>
        </w:rPr>
        <w:t xml:space="preserve"> through computational effort (solving cryptographic puzzles, specifically finding prime numbers in XNM's case). This requires tangible resources (hardware, energy) and time – a "proof of work." This grounding in computational work can be argued as a form of "substance" – it has a cost basis rooted in physics and computation, not just social agreement or investor decree.</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Emergent Value: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XNM started with no assigned market value. Its value (if any) had to emerge organically from the collective effort of miners and subsequent market interactions (trading, utility within the Xen ecosystem). This contrasts sharply with tokens whose value is heavily influenced or set by initial funding rounds.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Permissionless Participation:</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Theoretically, anyone with the appropriate hardware could start mining from the beginning. While hardware constitutes </w:t>
      </w:r>
      <w:r w:rsidDel="00000000" w:rsidR="00000000" w:rsidRPr="00000000">
        <w:rPr>
          <w:i w:val="1"/>
          <w:iCs w:val="1"/>
          <w:rtl w:val="0"/>
        </w:rPr>
        <w:t xml:space="preserve">computational capital</w:t>
      </w:r>
      <w:r w:rsidDel="00000000" w:rsidR="00000000" w:rsidRPr="00000000">
        <w:rPr>
          <w:rtl w:val="0"/>
        </w:rPr>
        <w:t xml:space="preserve">, the initial barrier wasn't access to exclusive investment rounds, but access to computational resources. This can be seen as less direct "capital noise" compared to financial gatekeeping.</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Arguments Against (or Nuances to) XNM being </w:t>
      </w:r>
      <w:r w:rsidDel="00000000" w:rsidR="00000000" w:rsidRPr="00000000">
        <w:rPr>
          <w:b w:val="1"/>
          <w:bCs w:val="1"/>
          <w:i w:val="1"/>
          <w:iCs w:val="1"/>
          <w:rtl w:val="0"/>
        </w:rPr>
        <w:t xml:space="preserve">Completely</w:t>
      </w:r>
      <w:r w:rsidDel="00000000" w:rsidR="00000000" w:rsidRPr="00000000">
        <w:rPr>
          <w:b w:val="1"/>
          <w:bCs w:val="1"/>
          <w:rtl w:val="0"/>
        </w:rPr>
        <w:t xml:space="preserve"> Void of Capital/Noise: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Computational Capital is Still Capital:</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Mining requires significant investment in hardware (GPUs, potentially ASICs later) and incurs ongoing electricity costs. This is undeniably a form of capital. Those with greater computational capital (more/better hardware, cheaper electricity) have a distinct advantage. This introduces economic disparity and "noise" from the outset, even if it's not </w:t>
      </w:r>
      <w:r w:rsidDel="00000000" w:rsidR="00000000" w:rsidRPr="00000000">
        <w:rPr>
          <w:i w:val="1"/>
          <w:iCs w:val="1"/>
          <w:rtl w:val="0"/>
        </w:rPr>
        <w:t xml:space="preserve">financial</w:t>
      </w:r>
      <w:r w:rsidDel="00000000" w:rsidR="00000000" w:rsidRPr="00000000">
        <w:rPr>
          <w:rtl w:val="0"/>
        </w:rPr>
        <w:t xml:space="preserve"> capital in the traditional VC sense.</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The "work" in PoW is valuable </w:t>
      </w:r>
      <w:r w:rsidDel="00000000" w:rsidR="00000000" w:rsidRPr="00000000">
        <w:rPr>
          <w:i w:val="1"/>
          <w:iCs w:val="1"/>
          <w:rtl w:val="0"/>
        </w:rPr>
        <w:t xml:space="preserve">because</w:t>
      </w:r>
      <w:r w:rsidDel="00000000" w:rsidR="00000000" w:rsidRPr="00000000">
        <w:rPr>
          <w:rtl w:val="0"/>
        </w:rPr>
        <w:t xml:space="preserve"> it requires costly resources, linking it back to economic realities.</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bCs w:val="1"/>
          <w:rtl w:val="0"/>
        </w:rPr>
        <w:t xml:space="preserve">Embedded within a Capitalist Ecosystem:</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XNM exists within the broader cryptocurrency market, which is heavily driven by speculation, financial instruments, and the pursuit of capital gains. Miners are often motivated by the </w:t>
      </w:r>
      <w:r w:rsidDel="00000000" w:rsidR="00000000" w:rsidRPr="00000000">
        <w:rPr>
          <w:i w:val="1"/>
          <w:iCs w:val="1"/>
          <w:rtl w:val="0"/>
        </w:rPr>
        <w:t xml:space="preserve">potential future exchange value</w:t>
      </w:r>
      <w:r w:rsidDel="00000000" w:rsidR="00000000" w:rsidRPr="00000000">
        <w:rPr>
          <w:rtl w:val="0"/>
        </w:rPr>
        <w:t xml:space="preserve"> of the token, linking their "work" directly to anticipated capital returns. The "noise" of market sentiment, hype, and speculation surrounds XNM immediately upon its existence and trading.</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Energy Consumption as an Externality/Noise:</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The significant energy consumption inherent in PoW mining is often criticized as a negative externality – a form of environmental "noise" or cost imposed by the system's mechanism for achieving its "substance."</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Information Noise: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From day one, online communities discuss, speculate about, and promote (or detract from) the token. This informational landscape is filled with signals related to potential value, utility, and market dynamics – a form of social and informational "noise."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Dependence on the System:</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rtl w:val="0"/>
        </w:rPr>
        <w:t xml:space="preserve">Philosophically, XNM doesn't exist "in itself" like Spinoza's substance. It's entirely dependent on the XenBlocks network, the underlying code, the consensus mechanism, and the community maintaining and using it. It's a </w:t>
      </w:r>
      <w:r w:rsidDel="00000000" w:rsidR="00000000" w:rsidRPr="00000000">
        <w:rPr>
          <w:i w:val="1"/>
          <w:iCs w:val="1"/>
          <w:rtl w:val="0"/>
        </w:rPr>
        <w:t xml:space="preserve">mode</w:t>
      </w:r>
      <w:r w:rsidDel="00000000" w:rsidR="00000000" w:rsidRPr="00000000">
        <w:rPr>
          <w:rtl w:val="0"/>
        </w:rPr>
        <w:t xml:space="preserve"> of a specific digital system.</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Conclusion: XNM as a </w:t>
      </w:r>
      <w:r w:rsidDel="00000000" w:rsidR="00000000" w:rsidRPr="00000000">
        <w:rPr>
          <w:b w:val="1"/>
          <w:bCs w:val="1"/>
          <w:i w:val="1"/>
          <w:iCs w:val="1"/>
          <w:rtl w:val="0"/>
        </w:rPr>
        <w:t xml:space="preserve">Relatively</w:t>
      </w:r>
      <w:r w:rsidDel="00000000" w:rsidR="00000000" w:rsidRPr="00000000">
        <w:rPr>
          <w:b w:val="1"/>
          <w:bCs w:val="1"/>
          <w:rtl w:val="0"/>
        </w:rPr>
        <w:t xml:space="preserve"> Substance-Oriented Token</w:t>
      </w:r>
    </w:p>
    <w:p w:rsidR="00000000" w:rsidDel="00000000" w:rsidP="00000000" w:rsidRDefault="00000000" w:rsidRPr="00000000" w14:paraId="00000021">
      <w:pPr>
        <w:spacing w:after="240" w:before="240" w:lineRule="auto"/>
        <w:rPr>
          <w:b w:val="1"/>
          <w:bCs w:val="1"/>
        </w:rPr>
      </w:pPr>
      <w:r w:rsidDel="00000000" w:rsidR="00000000" w:rsidRPr="00000000">
        <w:rPr>
          <w:rtl w:val="0"/>
        </w:rPr>
        <w:t xml:space="preserve">It's most accurate to view XNM not as </w:t>
      </w:r>
      <w:r w:rsidDel="00000000" w:rsidR="00000000" w:rsidRPr="00000000">
        <w:rPr>
          <w:i w:val="1"/>
          <w:iCs w:val="1"/>
          <w:rtl w:val="0"/>
        </w:rPr>
        <w:t xml:space="preserve">absolutely</w:t>
      </w:r>
      <w:r w:rsidDel="00000000" w:rsidR="00000000" w:rsidRPr="00000000">
        <w:rPr>
          <w:rtl w:val="0"/>
        </w:rPr>
        <w:t xml:space="preserve"> void of capital/noise, but as a token whose </w:t>
      </w:r>
      <w:r w:rsidDel="00000000" w:rsidR="00000000" w:rsidRPr="00000000">
        <w:rPr>
          <w:b w:val="1"/>
          <w:bCs w:val="1"/>
          <w:rtl w:val="0"/>
        </w:rPr>
        <w:t xml:space="preserve">genesis mechanism was intentionally designed to minimize the influence of concentrated </w:t>
      </w:r>
      <w:r w:rsidDel="00000000" w:rsidR="00000000" w:rsidRPr="00000000">
        <w:rPr>
          <w:b w:val="1"/>
          <w:bCs w:val="1"/>
          <w:i w:val="1"/>
          <w:iCs w:val="1"/>
          <w:rtl w:val="0"/>
        </w:rPr>
        <w:t xml:space="preserve">financial</w:t>
      </w:r>
      <w:r w:rsidDel="00000000" w:rsidR="00000000" w:rsidRPr="00000000">
        <w:rPr>
          <w:b w:val="1"/>
          <w:bCs w:val="1"/>
          <w:rtl w:val="0"/>
        </w:rPr>
        <w:t xml:space="preserve"> capital and pre-assigned value at its inception.</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bCs w:val="1"/>
          <w:rtl w:val="0"/>
        </w:rPr>
        <w:t xml:space="preserve">Relative Substance:</w:t>
      </w:r>
      <w:r w:rsidDel="00000000" w:rsidR="00000000" w:rsidRPr="00000000">
        <w:rPr>
          <w:rtl w:val="0"/>
        </w:rPr>
        <w:t xml:space="preserve"> Compared to tokens born from ICOs or VC funding, XNM has a stronger claim to being a "substance token" due to its grounding in PoW. The requirement for computational work provides a tangible, costly basis for its creation.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Reduced Initial Noise:</w:t>
      </w:r>
      <w:r w:rsidDel="00000000" w:rsidR="00000000" w:rsidRPr="00000000">
        <w:rPr>
          <w:rtl w:val="0"/>
        </w:rPr>
        <w:t xml:space="preserve"> It successfully avoided the specific "noise" of pre-launch financial deals and allocations that often pre-determine ownership structures and value expectations in other projects.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bCs w:val="1"/>
          <w:rtl w:val="0"/>
        </w:rPr>
        <w:t xml:space="preserve">Inevitable Entanglement:</w:t>
      </w:r>
      <w:r w:rsidDel="00000000" w:rsidR="00000000" w:rsidRPr="00000000">
        <w:rPr>
          <w:rtl w:val="0"/>
        </w:rPr>
        <w:t xml:space="preserve"> However, it cannot escape the broader "noise" of the market environment it exists within, the requirement for computational capital, and the speculative motivations that drive much of the crypto space.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Connecting to Broader Themes: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Reaction to Capital's Disruption:</w:t>
      </w:r>
      <w:r w:rsidDel="00000000" w:rsidR="00000000" w:rsidRPr="00000000">
        <w:rPr>
          <w:rtl w:val="0"/>
        </w:rPr>
        <w:t xml:space="preserve"> The fair launch model itself can be seen as a reaction against, or an attempt to disrupt, the increasingly capital-centric launch models prevalent in crypto.</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Substance for Reasoning/AGI?:</w:t>
      </w:r>
      <w:r w:rsidDel="00000000" w:rsidR="00000000" w:rsidRPr="00000000">
        <w:rPr>
          <w:rtl w:val="0"/>
        </w:rPr>
        <w:t xml:space="preserve"> If we consider the Buehler paper, the "work history" embedded in a PoW token like XNM could potentially be seen as a form of verifiable "structural information." Could a future reasoning system or AGI value this verifiable computational history as a form of "substance" or proof of legitimate origin, distinct from tokens created by fiat? This is speculative but aligns with the idea of seeking grounding beyond pure market signals.</w:t>
      </w:r>
    </w:p>
    <w:p w:rsidR="00000000" w:rsidDel="00000000" w:rsidP="00000000" w:rsidRDefault="00000000" w:rsidRPr="00000000" w14:paraId="00000028">
      <w:pPr>
        <w:spacing w:after="240" w:before="240" w:lineRule="auto"/>
        <w:rPr/>
      </w:pPr>
      <w:r w:rsidDel="00000000" w:rsidR="00000000" w:rsidRPr="00000000">
        <w:rPr>
          <w:rtl w:val="0"/>
        </w:rPr>
        <w:t xml:space="preserve">In summary, calling XNM a "substance token" that "came into being void of capital/noise" is a powerful and largely justifiable statement </w:t>
      </w:r>
      <w:r w:rsidDel="00000000" w:rsidR="00000000" w:rsidRPr="00000000">
        <w:rPr>
          <w:i w:val="1"/>
          <w:iCs w:val="1"/>
          <w:rtl w:val="0"/>
        </w:rPr>
        <w:t xml:space="preserve">relative</w:t>
      </w:r>
      <w:r w:rsidDel="00000000" w:rsidR="00000000" w:rsidRPr="00000000">
        <w:rPr>
          <w:rtl w:val="0"/>
        </w:rPr>
        <w:t xml:space="preserve"> to the common practices in the crypto space, particularly concerning its </w:t>
      </w:r>
      <w:r w:rsidDel="00000000" w:rsidR="00000000" w:rsidRPr="00000000">
        <w:rPr>
          <w:i w:val="1"/>
          <w:iCs w:val="1"/>
          <w:rtl w:val="0"/>
        </w:rPr>
        <w:t xml:space="preserve">initial</w:t>
      </w:r>
      <w:r w:rsidDel="00000000" w:rsidR="00000000" w:rsidRPr="00000000">
        <w:rPr>
          <w:rtl w:val="0"/>
        </w:rPr>
        <w:t xml:space="preserve"> state. It highlights a deliberate design choice to prioritize work and emergent value over pre-funded capital structures. However, acknowledging the inherent need for computational capital and the influence of the surrounding market ecosystem provides crucial nuance.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