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325" w:rsidRDefault="00CD3325" w:rsidP="002F5199">
      <w:pPr>
        <w:widowControl/>
        <w:shd w:val="clear" w:color="auto" w:fill="FFFFFF"/>
        <w:snapToGrid w:val="0"/>
        <w:ind w:firstLine="480"/>
        <w:jc w:val="left"/>
        <w:rPr>
          <w:rFonts w:ascii="宋体" w:eastAsia="宋体" w:hAnsi="宋体" w:cs="Arial"/>
          <w:sz w:val="28"/>
          <w:szCs w:val="28"/>
          <w:shd w:val="clear" w:color="auto" w:fill="FFFFFF"/>
        </w:rPr>
      </w:pPr>
    </w:p>
    <w:p w:rsidR="00CD3325" w:rsidRDefault="00CD3325" w:rsidP="002F5199">
      <w:pPr>
        <w:widowControl/>
        <w:shd w:val="clear" w:color="auto" w:fill="FFFFFF"/>
        <w:snapToGrid w:val="0"/>
        <w:ind w:firstLine="480"/>
        <w:jc w:val="left"/>
        <w:rPr>
          <w:rFonts w:ascii="宋体" w:eastAsia="宋体" w:hAnsi="宋体" w:cs="Arial"/>
          <w:sz w:val="28"/>
          <w:szCs w:val="28"/>
          <w:shd w:val="clear" w:color="auto" w:fill="FFFFFF"/>
        </w:rPr>
      </w:pPr>
      <w:r w:rsidRPr="00CD3325">
        <w:rPr>
          <w:rFonts w:ascii="宋体" w:eastAsia="宋体" w:hAnsi="宋体" w:cs="Arial" w:hint="eastAsia"/>
          <w:sz w:val="28"/>
          <w:szCs w:val="28"/>
          <w:shd w:val="clear" w:color="auto" w:fill="FFFFFF"/>
        </w:rPr>
        <w:t>联合金融工程</w:t>
      </w:r>
      <w:r>
        <w:rPr>
          <w:rFonts w:ascii="宋体" w:eastAsia="宋体" w:hAnsi="宋体" w:cs="Arial" w:hint="eastAsia"/>
          <w:sz w:val="28"/>
          <w:szCs w:val="28"/>
          <w:shd w:val="clear" w:color="auto" w:fill="FFFFFF"/>
        </w:rPr>
        <w:t>，</w:t>
      </w:r>
      <w:r w:rsidRPr="00CD3325">
        <w:rPr>
          <w:rFonts w:ascii="宋体" w:eastAsia="宋体" w:hAnsi="宋体" w:cs="Arial" w:hint="eastAsia"/>
          <w:sz w:val="28"/>
          <w:szCs w:val="28"/>
          <w:shd w:val="clear" w:color="auto" w:fill="FFFFFF"/>
        </w:rPr>
        <w:t>国信金融工程</w:t>
      </w:r>
      <w:r w:rsidR="000C1D2D">
        <w:rPr>
          <w:rFonts w:ascii="宋体" w:eastAsia="宋体" w:hAnsi="宋体" w:cs="Arial" w:hint="eastAsia"/>
          <w:sz w:val="28"/>
          <w:szCs w:val="28"/>
          <w:shd w:val="clear" w:color="auto" w:fill="FFFFFF"/>
        </w:rPr>
        <w:t xml:space="preserve">   </w:t>
      </w:r>
      <w:proofErr w:type="spellStart"/>
      <w:r w:rsidR="000C1D2D" w:rsidRPr="000C1D2D">
        <w:rPr>
          <w:rFonts w:ascii="宋体" w:eastAsia="宋体" w:hAnsi="宋体" w:cs="Arial"/>
          <w:sz w:val="28"/>
          <w:szCs w:val="28"/>
          <w:shd w:val="clear" w:color="auto" w:fill="FFFFFF"/>
        </w:rPr>
        <w:t>microbell</w:t>
      </w:r>
      <w:proofErr w:type="spellEnd"/>
      <w:r w:rsidR="000C1D2D">
        <w:rPr>
          <w:rFonts w:ascii="宋体" w:eastAsia="宋体" w:hAnsi="宋体" w:cs="Arial" w:hint="eastAsia"/>
          <w:sz w:val="28"/>
          <w:szCs w:val="28"/>
          <w:shd w:val="clear" w:color="auto" w:fill="FFFFFF"/>
        </w:rPr>
        <w:t xml:space="preserve">  </w:t>
      </w:r>
      <w:r w:rsidR="000C1D2D" w:rsidRPr="000C1D2D">
        <w:rPr>
          <w:rFonts w:ascii="宋体" w:eastAsia="宋体" w:hAnsi="宋体" w:cs="Arial"/>
          <w:sz w:val="28"/>
          <w:szCs w:val="28"/>
          <w:shd w:val="clear" w:color="auto" w:fill="FFFFFF"/>
        </w:rPr>
        <w:t>p5w</w:t>
      </w:r>
    </w:p>
    <w:p w:rsidR="00B310F9" w:rsidRDefault="00B310F9" w:rsidP="00A84506">
      <w:pPr>
        <w:widowControl/>
        <w:shd w:val="clear" w:color="auto" w:fill="FFFFFF"/>
        <w:spacing w:line="360" w:lineRule="atLeast"/>
        <w:ind w:firstLine="480"/>
        <w:jc w:val="left"/>
        <w:rPr>
          <w:rFonts w:ascii="宋体" w:eastAsia="宋体" w:hAnsi="宋体" w:cs="Arial"/>
          <w:sz w:val="28"/>
          <w:szCs w:val="28"/>
          <w:shd w:val="clear" w:color="auto" w:fill="FFFFFF"/>
        </w:rPr>
      </w:pPr>
    </w:p>
    <w:p w:rsidR="00B310F9" w:rsidRDefault="00452053" w:rsidP="00A84506">
      <w:pPr>
        <w:widowControl/>
        <w:shd w:val="clear" w:color="auto" w:fill="FFFFFF"/>
        <w:spacing w:line="360" w:lineRule="atLeast"/>
        <w:ind w:firstLine="480"/>
        <w:jc w:val="left"/>
        <w:rPr>
          <w:rFonts w:ascii="宋体" w:eastAsia="宋体" w:hAnsi="宋体" w:cs="Arial"/>
          <w:sz w:val="28"/>
          <w:szCs w:val="28"/>
          <w:shd w:val="clear" w:color="auto" w:fill="FFFFFF"/>
        </w:rPr>
      </w:pPr>
      <w:r w:rsidRPr="00452053">
        <w:rPr>
          <w:rFonts w:ascii="宋体" w:eastAsia="宋体" w:hAnsi="宋体" w:cs="Arial"/>
          <w:sz w:val="28"/>
          <w:szCs w:val="28"/>
          <w:shd w:val="clear" w:color="auto" w:fill="FFFFFF"/>
        </w:rPr>
        <w:t>13837179992</w:t>
      </w:r>
      <w:bookmarkStart w:id="0" w:name="_GoBack"/>
      <w:bookmarkEnd w:id="0"/>
    </w:p>
    <w:p w:rsidR="00B310F9" w:rsidRDefault="00B310F9" w:rsidP="00B310F9">
      <w:pPr>
        <w:pStyle w:val="1"/>
        <w:rPr>
          <w:shd w:val="clear" w:color="auto" w:fill="FFFFFF"/>
        </w:rPr>
      </w:pPr>
      <w:r>
        <w:rPr>
          <w:rFonts w:hint="eastAsia"/>
          <w:shd w:val="clear" w:color="auto" w:fill="FFFFFF"/>
        </w:rPr>
        <w:t>统计套利之配对交易策略</w:t>
      </w:r>
    </w:p>
    <w:p w:rsidR="00B310F9" w:rsidRPr="0060279B" w:rsidRDefault="0060279B" w:rsidP="0060279B">
      <w:pPr>
        <w:jc w:val="center"/>
        <w:rPr>
          <w:b/>
          <w:sz w:val="32"/>
          <w:szCs w:val="32"/>
        </w:rPr>
      </w:pPr>
      <w:r w:rsidRPr="0060279B">
        <w:rPr>
          <w:rFonts w:hint="eastAsia"/>
          <w:b/>
          <w:sz w:val="32"/>
          <w:szCs w:val="32"/>
        </w:rPr>
        <w:t>目录</w:t>
      </w:r>
    </w:p>
    <w:p w:rsidR="0060279B" w:rsidRPr="00FA2BAA" w:rsidRDefault="0060279B" w:rsidP="0060279B">
      <w:pPr>
        <w:pStyle w:val="a4"/>
        <w:numPr>
          <w:ilvl w:val="0"/>
          <w:numId w:val="1"/>
        </w:numPr>
        <w:ind w:firstLineChars="0"/>
        <w:rPr>
          <w:rFonts w:ascii="楷体_GB2312" w:hAnsi="楷体_GB2312"/>
          <w:b/>
          <w:color w:val="000000"/>
          <w:sz w:val="28"/>
          <w:szCs w:val="28"/>
        </w:rPr>
      </w:pPr>
      <w:r w:rsidRPr="00FA2BAA">
        <w:rPr>
          <w:rFonts w:ascii="楷体_GB2312" w:hAnsi="楷体_GB2312"/>
          <w:b/>
          <w:color w:val="000000"/>
          <w:sz w:val="28"/>
          <w:szCs w:val="28"/>
        </w:rPr>
        <w:t>配对交易</w:t>
      </w:r>
      <w:r w:rsidRPr="00FA2BAA">
        <w:rPr>
          <w:rFonts w:ascii="楷体_GB2312" w:hAnsi="楷体_GB2312" w:hint="eastAsia"/>
          <w:b/>
          <w:color w:val="000000"/>
          <w:sz w:val="28"/>
          <w:szCs w:val="28"/>
        </w:rPr>
        <w:t>概述</w:t>
      </w:r>
    </w:p>
    <w:p w:rsidR="0060279B" w:rsidRPr="00FA2BAA" w:rsidRDefault="0060279B" w:rsidP="00B310F9">
      <w:pPr>
        <w:pStyle w:val="a4"/>
        <w:numPr>
          <w:ilvl w:val="0"/>
          <w:numId w:val="1"/>
        </w:numPr>
        <w:ind w:firstLineChars="0"/>
        <w:rPr>
          <w:rFonts w:ascii="楷体_GB2312" w:hAnsi="楷体_GB2312"/>
          <w:b/>
          <w:color w:val="000000"/>
          <w:sz w:val="28"/>
          <w:szCs w:val="28"/>
        </w:rPr>
      </w:pPr>
      <w:r w:rsidRPr="00FA2BAA">
        <w:rPr>
          <w:rFonts w:ascii="楷体_GB2312" w:hAnsi="楷体_GB2312" w:hint="eastAsia"/>
          <w:b/>
          <w:color w:val="000000"/>
          <w:sz w:val="28"/>
          <w:szCs w:val="28"/>
        </w:rPr>
        <w:t>模型说明</w:t>
      </w:r>
    </w:p>
    <w:p w:rsidR="0060279B" w:rsidRPr="00FA2BAA" w:rsidRDefault="0060279B" w:rsidP="00B310F9">
      <w:pPr>
        <w:pStyle w:val="a4"/>
        <w:numPr>
          <w:ilvl w:val="0"/>
          <w:numId w:val="1"/>
        </w:numPr>
        <w:ind w:firstLineChars="0"/>
        <w:rPr>
          <w:rFonts w:ascii="楷体_GB2312" w:hAnsi="楷体_GB2312"/>
          <w:b/>
          <w:color w:val="000000"/>
          <w:sz w:val="28"/>
          <w:szCs w:val="28"/>
        </w:rPr>
      </w:pPr>
      <w:r w:rsidRPr="00FA2BAA">
        <w:rPr>
          <w:rFonts w:ascii="楷体_GB2312" w:hAnsi="楷体_GB2312" w:hint="eastAsia"/>
          <w:b/>
          <w:color w:val="000000"/>
          <w:sz w:val="28"/>
          <w:szCs w:val="28"/>
        </w:rPr>
        <w:t>实证研究</w:t>
      </w:r>
    </w:p>
    <w:p w:rsidR="00CD3325" w:rsidRPr="00A84506" w:rsidRDefault="00CD3325" w:rsidP="00A84506">
      <w:pPr>
        <w:widowControl/>
        <w:shd w:val="clear" w:color="auto" w:fill="FFFFFF"/>
        <w:spacing w:line="360" w:lineRule="atLeast"/>
        <w:ind w:firstLine="480"/>
        <w:jc w:val="left"/>
        <w:rPr>
          <w:rFonts w:ascii="宋体" w:eastAsia="宋体" w:hAnsi="宋体" w:cs="Arial"/>
          <w:sz w:val="28"/>
          <w:szCs w:val="28"/>
          <w:shd w:val="clear" w:color="auto" w:fill="FFFFFF"/>
        </w:rPr>
      </w:pPr>
    </w:p>
    <w:p w:rsidR="00A84506" w:rsidRDefault="00A84506">
      <w:pPr>
        <w:rPr>
          <w:rFonts w:ascii="宋体" w:eastAsia="宋体" w:hAnsi="宋体"/>
          <w:sz w:val="28"/>
          <w:szCs w:val="28"/>
        </w:rPr>
      </w:pPr>
    </w:p>
    <w:p w:rsidR="0060279B" w:rsidRDefault="0060279B" w:rsidP="0060279B">
      <w:pPr>
        <w:rPr>
          <w:rFonts w:ascii="宋体" w:eastAsia="宋体" w:hAnsi="宋体"/>
          <w:sz w:val="28"/>
          <w:szCs w:val="28"/>
        </w:rPr>
      </w:pPr>
      <w:r>
        <w:rPr>
          <w:rFonts w:ascii="宋体" w:eastAsia="宋体" w:hAnsi="宋体" w:hint="eastAsia"/>
          <w:sz w:val="28"/>
          <w:szCs w:val="28"/>
        </w:rPr>
        <w:t>首先</w:t>
      </w:r>
      <w:proofErr w:type="gramStart"/>
      <w:r>
        <w:rPr>
          <w:rFonts w:ascii="宋体" w:eastAsia="宋体" w:hAnsi="宋体" w:hint="eastAsia"/>
          <w:sz w:val="28"/>
          <w:szCs w:val="28"/>
        </w:rPr>
        <w:t>先</w:t>
      </w:r>
      <w:proofErr w:type="gramEnd"/>
      <w:r>
        <w:rPr>
          <w:rFonts w:ascii="宋体" w:eastAsia="宋体" w:hAnsi="宋体" w:hint="eastAsia"/>
          <w:sz w:val="28"/>
          <w:szCs w:val="28"/>
        </w:rPr>
        <w:t>介绍第一块内容，什么是配对交易，</w:t>
      </w:r>
      <w:r w:rsidRPr="0060279B">
        <w:rPr>
          <w:rFonts w:ascii="宋体" w:eastAsia="宋体" w:hAnsi="宋体" w:hint="eastAsia"/>
          <w:b/>
          <w:sz w:val="28"/>
          <w:szCs w:val="28"/>
        </w:rPr>
        <w:t>配对交易</w:t>
      </w:r>
      <w:r w:rsidRPr="0060279B">
        <w:rPr>
          <w:rFonts w:ascii="宋体" w:eastAsia="宋体" w:hAnsi="宋体" w:hint="eastAsia"/>
          <w:sz w:val="28"/>
          <w:szCs w:val="28"/>
        </w:rPr>
        <w:t>（ Paris Trading）是统计套利策略的一种，它寻找同一行业中股价具备均衡关系的两家上市公司，做空近期相对强势的股票，同时做</w:t>
      </w:r>
      <w:proofErr w:type="gramStart"/>
      <w:r w:rsidRPr="0060279B">
        <w:rPr>
          <w:rFonts w:ascii="宋体" w:eastAsia="宋体" w:hAnsi="宋体" w:hint="eastAsia"/>
          <w:sz w:val="28"/>
          <w:szCs w:val="28"/>
        </w:rPr>
        <w:t>多相对</w:t>
      </w:r>
      <w:proofErr w:type="gramEnd"/>
      <w:r w:rsidRPr="0060279B">
        <w:rPr>
          <w:rFonts w:ascii="宋体" w:eastAsia="宋体" w:hAnsi="宋体" w:hint="eastAsia"/>
          <w:sz w:val="28"/>
          <w:szCs w:val="28"/>
        </w:rPr>
        <w:t>弱势股，以期两者股价重返均衡值时，平仓赚取两只股票价差变动的收益。</w:t>
      </w:r>
    </w:p>
    <w:p w:rsidR="0060279B" w:rsidRDefault="0060279B" w:rsidP="0060279B">
      <w:pPr>
        <w:rPr>
          <w:rFonts w:ascii="宋体" w:eastAsia="宋体" w:hAnsi="宋体"/>
          <w:sz w:val="28"/>
          <w:szCs w:val="28"/>
        </w:rPr>
      </w:pPr>
      <w:r>
        <w:rPr>
          <w:rFonts w:ascii="宋体" w:eastAsia="宋体" w:hAnsi="宋体" w:hint="eastAsia"/>
          <w:sz w:val="28"/>
          <w:szCs w:val="28"/>
        </w:rPr>
        <w:t>它的</w:t>
      </w:r>
      <w:r w:rsidRPr="0060279B">
        <w:rPr>
          <w:rFonts w:ascii="宋体" w:eastAsia="宋体" w:hAnsi="宋体" w:hint="eastAsia"/>
          <w:b/>
          <w:sz w:val="28"/>
          <w:szCs w:val="28"/>
        </w:rPr>
        <w:t>用途</w:t>
      </w:r>
      <w:r>
        <w:rPr>
          <w:rFonts w:ascii="宋体" w:eastAsia="宋体" w:hAnsi="宋体" w:hint="eastAsia"/>
          <w:sz w:val="28"/>
          <w:szCs w:val="28"/>
        </w:rPr>
        <w:t>：</w:t>
      </w:r>
      <w:r w:rsidRPr="0060279B">
        <w:rPr>
          <w:rFonts w:ascii="宋体" w:eastAsia="宋体" w:hAnsi="宋体" w:hint="eastAsia"/>
          <w:sz w:val="28"/>
          <w:szCs w:val="28"/>
        </w:rPr>
        <w:t>配对交易由于同时做多和做空同行业的股票，对冲了大部分市场风险，因而是一种市场中性策略，和大盘走势的相关度较低。在整个市场无明显趋势性机会时，可以通过配对交易避免股市系统风险的影响，获取 alpha 绝对收益。对于不能参与融资融券业务的机构投资者来说，可以利用配对交易的原理，将手头持有的股票和市场上适合与之配对的股票进行阶段性替换，实现组合收益的加强，该方法尤其适合指数加强型产品。</w:t>
      </w:r>
    </w:p>
    <w:p w:rsidR="0060279B" w:rsidRDefault="0060279B" w:rsidP="0060279B">
      <w:pPr>
        <w:rPr>
          <w:rFonts w:ascii="宋体" w:eastAsia="宋体" w:hAnsi="宋体"/>
          <w:sz w:val="28"/>
          <w:szCs w:val="28"/>
        </w:rPr>
      </w:pPr>
    </w:p>
    <w:p w:rsidR="0060279B" w:rsidRDefault="00974195" w:rsidP="00974195">
      <w:pPr>
        <w:rPr>
          <w:rFonts w:ascii="宋体" w:eastAsia="宋体" w:hAnsi="宋体"/>
          <w:sz w:val="28"/>
          <w:szCs w:val="28"/>
        </w:rPr>
      </w:pPr>
      <w:r>
        <w:rPr>
          <w:rFonts w:ascii="宋体" w:eastAsia="宋体" w:hAnsi="宋体" w:hint="eastAsia"/>
          <w:sz w:val="28"/>
          <w:szCs w:val="28"/>
        </w:rPr>
        <w:t>接下来对模型进行说明，</w:t>
      </w:r>
      <w:r w:rsidRPr="00974195">
        <w:rPr>
          <w:rFonts w:ascii="宋体" w:eastAsia="宋体" w:hAnsi="宋体" w:hint="eastAsia"/>
          <w:sz w:val="28"/>
          <w:szCs w:val="28"/>
        </w:rPr>
        <w:t>配对</w:t>
      </w:r>
      <w:r w:rsidRPr="00FA2BAA">
        <w:rPr>
          <w:rFonts w:ascii="宋体" w:eastAsia="宋体" w:hAnsi="宋体" w:hint="eastAsia"/>
          <w:b/>
          <w:sz w:val="28"/>
          <w:szCs w:val="28"/>
        </w:rPr>
        <w:t>交易模型</w:t>
      </w:r>
      <w:r w:rsidRPr="00974195">
        <w:rPr>
          <w:rFonts w:ascii="宋体" w:eastAsia="宋体" w:hAnsi="宋体" w:hint="eastAsia"/>
          <w:sz w:val="28"/>
          <w:szCs w:val="28"/>
        </w:rPr>
        <w:t>需要解决两个问题： 1. 如何选取股票对； 2. 如何交易，即何时建仓、平仓。</w:t>
      </w:r>
    </w:p>
    <w:p w:rsidR="00974195" w:rsidRDefault="00824FBD" w:rsidP="00974195">
      <w:pPr>
        <w:rPr>
          <w:rFonts w:ascii="宋体" w:eastAsia="宋体" w:hAnsi="宋体"/>
          <w:b/>
          <w:sz w:val="28"/>
          <w:szCs w:val="28"/>
        </w:rPr>
      </w:pPr>
      <w:r>
        <w:rPr>
          <w:rFonts w:ascii="宋体" w:eastAsia="宋体" w:hAnsi="宋体" w:hint="eastAsia"/>
          <w:b/>
          <w:sz w:val="28"/>
          <w:szCs w:val="28"/>
        </w:rPr>
        <w:t>2.1</w:t>
      </w:r>
      <w:r w:rsidR="00974195" w:rsidRPr="00974195">
        <w:rPr>
          <w:rFonts w:ascii="宋体" w:eastAsia="宋体" w:hAnsi="宋体" w:hint="eastAsia"/>
          <w:b/>
          <w:sz w:val="28"/>
          <w:szCs w:val="28"/>
        </w:rPr>
        <w:t>股票对筛选模型</w:t>
      </w:r>
    </w:p>
    <w:p w:rsidR="00974195" w:rsidRDefault="00974195" w:rsidP="00974195">
      <w:pPr>
        <w:rPr>
          <w:rFonts w:ascii="宋体" w:eastAsia="宋体" w:hAnsi="宋体"/>
          <w:sz w:val="28"/>
          <w:szCs w:val="28"/>
        </w:rPr>
      </w:pPr>
      <w:r w:rsidRPr="00974195">
        <w:rPr>
          <w:rFonts w:ascii="宋体" w:eastAsia="宋体" w:hAnsi="宋体" w:hint="eastAsia"/>
          <w:sz w:val="28"/>
          <w:szCs w:val="28"/>
        </w:rPr>
        <w:t>我们把研究的范围限定在沪深300指数成分股，股票对选取方法如下：</w:t>
      </w:r>
      <w:r w:rsidRPr="00974195">
        <w:rPr>
          <w:rFonts w:ascii="宋体" w:eastAsia="宋体" w:hAnsi="宋体" w:hint="eastAsia"/>
          <w:sz w:val="28"/>
          <w:szCs w:val="28"/>
        </w:rPr>
        <w:br/>
        <w:t>1) 行业划分。为了保证选出的股票对在主营业务上相近，我们对沪深300指数成分股进行行业划分，在同一行业内筛选股票对。需要注意的是，行业划分的越细，同行业内公司的“相似度”可能会越高，但相应的行业内个股数目会减少，能筛选出的股票对数目也就越少，因此行业划分需要把握一定的尺度。</w:t>
      </w:r>
    </w:p>
    <w:p w:rsidR="00974195" w:rsidRDefault="00974195" w:rsidP="00974195">
      <w:pPr>
        <w:rPr>
          <w:rFonts w:ascii="宋体" w:eastAsia="宋体" w:hAnsi="宋体"/>
          <w:sz w:val="28"/>
          <w:szCs w:val="28"/>
        </w:rPr>
      </w:pPr>
      <w:r w:rsidRPr="00974195">
        <w:rPr>
          <w:rFonts w:ascii="宋体" w:eastAsia="宋体" w:hAnsi="宋体" w:hint="eastAsia"/>
          <w:sz w:val="28"/>
          <w:szCs w:val="28"/>
        </w:rPr>
        <w:t>2) 收益率相关性。配对的股票在股价走势上应具备一定的正相关性，我们要求配对的股票历史收益率的相关系数大于一定的阀值。</w:t>
      </w:r>
    </w:p>
    <w:p w:rsidR="00974195" w:rsidRDefault="00974195" w:rsidP="00974195">
      <w:pPr>
        <w:rPr>
          <w:rFonts w:ascii="宋体" w:eastAsia="宋体" w:hAnsi="宋体"/>
          <w:sz w:val="28"/>
          <w:szCs w:val="28"/>
        </w:rPr>
      </w:pPr>
      <w:r w:rsidRPr="00974195">
        <w:rPr>
          <w:rFonts w:ascii="宋体" w:eastAsia="宋体" w:hAnsi="宋体" w:hint="eastAsia"/>
          <w:sz w:val="28"/>
          <w:szCs w:val="28"/>
        </w:rPr>
        <w:t>3) 股价序列</w:t>
      </w:r>
      <w:proofErr w:type="gramStart"/>
      <w:r w:rsidRPr="00974195">
        <w:rPr>
          <w:rFonts w:ascii="宋体" w:eastAsia="宋体" w:hAnsi="宋体" w:hint="eastAsia"/>
          <w:sz w:val="28"/>
          <w:szCs w:val="28"/>
        </w:rPr>
        <w:t>的协整性</w:t>
      </w:r>
      <w:proofErr w:type="gramEnd"/>
      <w:r w:rsidRPr="00974195">
        <w:rPr>
          <w:rFonts w:ascii="宋体" w:eastAsia="宋体" w:hAnsi="宋体" w:hint="eastAsia"/>
          <w:sz w:val="28"/>
          <w:szCs w:val="28"/>
        </w:rPr>
        <w:t>检验。 如果两只股票的价差</w:t>
      </w:r>
      <w:r>
        <w:rPr>
          <w:rFonts w:ascii="宋体" w:eastAsia="宋体" w:hAnsi="宋体" w:hint="eastAsia"/>
          <w:sz w:val="28"/>
          <w:szCs w:val="28"/>
        </w:rPr>
        <w:t>有</w:t>
      </w:r>
      <w:r w:rsidRPr="00974195">
        <w:rPr>
          <w:rFonts w:ascii="宋体" w:eastAsia="宋体" w:hAnsi="宋体" w:hint="eastAsia"/>
          <w:sz w:val="28"/>
          <w:szCs w:val="28"/>
        </w:rPr>
        <w:t xml:space="preserve">围绕均值上下波动的平稳性，则称两只股票的股价序列是协整的（ </w:t>
      </w:r>
      <w:proofErr w:type="spellStart"/>
      <w:r w:rsidRPr="00974195">
        <w:rPr>
          <w:rFonts w:ascii="宋体" w:eastAsia="宋体" w:hAnsi="宋体" w:hint="eastAsia"/>
          <w:sz w:val="28"/>
          <w:szCs w:val="28"/>
        </w:rPr>
        <w:t>Cointegration</w:t>
      </w:r>
      <w:proofErr w:type="spellEnd"/>
      <w:r w:rsidRPr="00974195">
        <w:rPr>
          <w:rFonts w:ascii="宋体" w:eastAsia="宋体" w:hAnsi="宋体" w:hint="eastAsia"/>
          <w:sz w:val="28"/>
          <w:szCs w:val="28"/>
        </w:rPr>
        <w:t>），股价序列</w:t>
      </w:r>
      <w:proofErr w:type="gramStart"/>
      <w:r w:rsidRPr="00974195">
        <w:rPr>
          <w:rFonts w:ascii="宋体" w:eastAsia="宋体" w:hAnsi="宋体" w:hint="eastAsia"/>
          <w:sz w:val="28"/>
          <w:szCs w:val="28"/>
        </w:rPr>
        <w:t>的协整性</w:t>
      </w:r>
      <w:proofErr w:type="gramEnd"/>
      <w:r w:rsidRPr="00974195">
        <w:rPr>
          <w:rFonts w:ascii="宋体" w:eastAsia="宋体" w:hAnsi="宋体" w:hint="eastAsia"/>
          <w:sz w:val="28"/>
          <w:szCs w:val="28"/>
        </w:rPr>
        <w:t>可以通过统计方法来检验。我们要求两只股票的历史股价序列能通过</w:t>
      </w:r>
      <w:r>
        <w:rPr>
          <w:rFonts w:ascii="宋体" w:eastAsia="宋体" w:hAnsi="宋体" w:hint="eastAsia"/>
          <w:sz w:val="28"/>
          <w:szCs w:val="28"/>
        </w:rPr>
        <w:t>95%</w:t>
      </w:r>
      <w:r w:rsidRPr="00974195">
        <w:rPr>
          <w:rFonts w:ascii="宋体" w:eastAsia="宋体" w:hAnsi="宋体" w:hint="eastAsia"/>
          <w:sz w:val="28"/>
          <w:szCs w:val="28"/>
        </w:rPr>
        <w:t xml:space="preserve">置信度的统计检验。需要说明的是，为了统计检验的需要，股价序列要先取对数。假设 </w:t>
      </w:r>
      <m:oMath>
        <m:sSubSup>
          <m:sSubSupPr>
            <m:ctrlPr>
              <w:rPr>
                <w:rFonts w:ascii="Cambria Math" w:eastAsia="宋体" w:hAnsi="Cambria Math"/>
                <w:sz w:val="28"/>
                <w:szCs w:val="28"/>
              </w:rPr>
            </m:ctrlPr>
          </m:sSubSupPr>
          <m:e>
            <m:r>
              <w:rPr>
                <w:rFonts w:ascii="Cambria Math" w:eastAsia="宋体" w:hAnsi="Cambria Math"/>
                <w:sz w:val="28"/>
                <w:szCs w:val="28"/>
              </w:rPr>
              <m:t>P</m:t>
            </m:r>
          </m:e>
          <m:sub>
            <m:r>
              <w:rPr>
                <w:rFonts w:ascii="Cambria Math" w:eastAsia="宋体" w:hAnsi="Cambria Math"/>
                <w:sz w:val="28"/>
                <w:szCs w:val="28"/>
              </w:rPr>
              <m:t>t</m:t>
            </m:r>
          </m:sub>
          <m:sup>
            <m:r>
              <w:rPr>
                <w:rFonts w:ascii="Cambria Math" w:eastAsia="宋体" w:hAnsi="Cambria Math"/>
                <w:sz w:val="28"/>
                <w:szCs w:val="28"/>
              </w:rPr>
              <m:t>A</m:t>
            </m:r>
          </m:sup>
        </m:sSubSup>
      </m:oMath>
      <w:r w:rsidRPr="00974195">
        <w:rPr>
          <w:rFonts w:ascii="宋体" w:eastAsia="宋体" w:hAnsi="宋体" w:hint="eastAsia"/>
          <w:sz w:val="28"/>
          <w:szCs w:val="28"/>
        </w:rPr>
        <w:t xml:space="preserve"> </w:t>
      </w:r>
      <w:r>
        <w:rPr>
          <w:rFonts w:ascii="宋体" w:eastAsia="宋体" w:hAnsi="宋体" w:hint="eastAsia"/>
          <w:sz w:val="28"/>
          <w:szCs w:val="28"/>
        </w:rPr>
        <w:t>,</w:t>
      </w:r>
      <w:r w:rsidRPr="00974195">
        <w:rPr>
          <w:rFonts w:ascii="宋体" w:eastAsia="宋体" w:hAnsi="宋体" w:hint="eastAsia"/>
          <w:sz w:val="28"/>
          <w:szCs w:val="28"/>
        </w:rPr>
        <w:t xml:space="preserve"> </w:t>
      </w:r>
      <m:oMath>
        <m:sSubSup>
          <m:sSubSupPr>
            <m:ctrlPr>
              <w:rPr>
                <w:rFonts w:ascii="Cambria Math" w:eastAsia="宋体" w:hAnsi="Cambria Math"/>
                <w:sz w:val="28"/>
                <w:szCs w:val="28"/>
              </w:rPr>
            </m:ctrlPr>
          </m:sSubSupPr>
          <m:e>
            <m:r>
              <w:rPr>
                <w:rFonts w:ascii="Cambria Math" w:eastAsia="宋体" w:hAnsi="Cambria Math"/>
                <w:sz w:val="28"/>
                <w:szCs w:val="28"/>
              </w:rPr>
              <m:t>P</m:t>
            </m:r>
          </m:e>
          <m:sub>
            <m:r>
              <w:rPr>
                <w:rFonts w:ascii="Cambria Math" w:eastAsia="宋体" w:hAnsi="Cambria Math"/>
                <w:sz w:val="28"/>
                <w:szCs w:val="28"/>
              </w:rPr>
              <m:t>t</m:t>
            </m:r>
          </m:sub>
          <m:sup>
            <m:r>
              <w:rPr>
                <w:rFonts w:ascii="Cambria Math" w:eastAsia="宋体" w:hAnsi="Cambria Math"/>
                <w:sz w:val="28"/>
                <w:szCs w:val="28"/>
              </w:rPr>
              <m:t>B</m:t>
            </m:r>
          </m:sup>
        </m:sSubSup>
      </m:oMath>
      <w:r w:rsidRPr="00974195">
        <w:rPr>
          <w:rFonts w:ascii="宋体" w:eastAsia="宋体" w:hAnsi="宋体" w:hint="eastAsia"/>
          <w:sz w:val="28"/>
          <w:szCs w:val="28"/>
        </w:rPr>
        <w:t xml:space="preserve"> 分别表示股票 A 和B在t时刻的价格，且它们的对数序列log(</w:t>
      </w:r>
      <m:oMath>
        <m:sSubSup>
          <m:sSubSupPr>
            <m:ctrlPr>
              <w:rPr>
                <w:rFonts w:ascii="Cambria Math" w:eastAsia="宋体" w:hAnsi="Cambria Math"/>
                <w:sz w:val="28"/>
                <w:szCs w:val="28"/>
              </w:rPr>
            </m:ctrlPr>
          </m:sSubSupPr>
          <m:e>
            <m:r>
              <w:rPr>
                <w:rFonts w:ascii="Cambria Math" w:eastAsia="宋体" w:hAnsi="Cambria Math"/>
                <w:sz w:val="28"/>
                <w:szCs w:val="28"/>
              </w:rPr>
              <m:t>P</m:t>
            </m:r>
          </m:e>
          <m:sub>
            <m:r>
              <w:rPr>
                <w:rFonts w:ascii="Cambria Math" w:eastAsia="宋体" w:hAnsi="Cambria Math"/>
                <w:sz w:val="28"/>
                <w:szCs w:val="28"/>
              </w:rPr>
              <m:t>t</m:t>
            </m:r>
          </m:sub>
          <m:sup>
            <m:r>
              <w:rPr>
                <w:rFonts w:ascii="Cambria Math" w:eastAsia="宋体" w:hAnsi="Cambria Math"/>
                <w:sz w:val="28"/>
                <w:szCs w:val="28"/>
              </w:rPr>
              <m:t>A</m:t>
            </m:r>
          </m:sup>
        </m:sSubSup>
      </m:oMath>
      <w:r w:rsidRPr="00974195">
        <w:rPr>
          <w:rFonts w:ascii="宋体" w:eastAsia="宋体" w:hAnsi="宋体" w:hint="eastAsia"/>
          <w:sz w:val="28"/>
          <w:szCs w:val="28"/>
        </w:rPr>
        <w:t>)和log(</w:t>
      </w:r>
      <m:oMath>
        <m:sSubSup>
          <m:sSubSupPr>
            <m:ctrlPr>
              <w:rPr>
                <w:rFonts w:ascii="Cambria Math" w:eastAsia="宋体" w:hAnsi="Cambria Math"/>
                <w:sz w:val="28"/>
                <w:szCs w:val="28"/>
              </w:rPr>
            </m:ctrlPr>
          </m:sSubSupPr>
          <m:e>
            <m:r>
              <w:rPr>
                <w:rFonts w:ascii="Cambria Math" w:eastAsia="宋体" w:hAnsi="Cambria Math"/>
                <w:sz w:val="28"/>
                <w:szCs w:val="28"/>
              </w:rPr>
              <m:t>P</m:t>
            </m:r>
          </m:e>
          <m:sub>
            <m:r>
              <w:rPr>
                <w:rFonts w:ascii="Cambria Math" w:eastAsia="宋体" w:hAnsi="Cambria Math"/>
                <w:sz w:val="28"/>
                <w:szCs w:val="28"/>
              </w:rPr>
              <m:t>t</m:t>
            </m:r>
          </m:sub>
          <m:sup>
            <m:r>
              <w:rPr>
                <w:rFonts w:ascii="Cambria Math" w:eastAsia="宋体" w:hAnsi="Cambria Math"/>
                <w:sz w:val="28"/>
                <w:szCs w:val="28"/>
              </w:rPr>
              <m:t>B</m:t>
            </m:r>
          </m:sup>
        </m:sSubSup>
      </m:oMath>
      <w:r w:rsidRPr="00974195">
        <w:rPr>
          <w:rFonts w:ascii="宋体" w:eastAsia="宋体" w:hAnsi="宋体" w:hint="eastAsia"/>
          <w:sz w:val="28"/>
          <w:szCs w:val="28"/>
        </w:rPr>
        <w:t>)满足协整关系，</w:t>
      </w:r>
      <w:proofErr w:type="gramStart"/>
      <w:r w:rsidRPr="00974195">
        <w:rPr>
          <w:rFonts w:ascii="宋体" w:eastAsia="宋体" w:hAnsi="宋体" w:hint="eastAsia"/>
          <w:sz w:val="28"/>
          <w:szCs w:val="28"/>
        </w:rPr>
        <w:t>协整系数</w:t>
      </w:r>
      <w:proofErr w:type="gramEnd"/>
      <w:r w:rsidRPr="00974195">
        <w:rPr>
          <w:rFonts w:ascii="宋体" w:eastAsia="宋体" w:hAnsi="宋体" w:hint="eastAsia"/>
          <w:sz w:val="28"/>
          <w:szCs w:val="28"/>
        </w:rPr>
        <w:t>为</w:t>
      </w:r>
      <w:r w:rsidRPr="00974195">
        <w:rPr>
          <w:rFonts w:ascii="宋体" w:eastAsia="宋体" w:hAnsi="宋体" w:hint="eastAsia"/>
          <w:sz w:val="28"/>
          <w:szCs w:val="28"/>
        </w:rPr>
        <w:sym w:font="Symbol" w:char="F062"/>
      </w:r>
      <w:r w:rsidRPr="00974195">
        <w:rPr>
          <w:rFonts w:ascii="宋体" w:eastAsia="宋体" w:hAnsi="宋体" w:hint="eastAsia"/>
          <w:sz w:val="28"/>
          <w:szCs w:val="28"/>
        </w:rPr>
        <w:t>，则两只</w:t>
      </w:r>
      <w:proofErr w:type="gramStart"/>
      <w:r w:rsidRPr="00974195">
        <w:rPr>
          <w:rFonts w:ascii="宋体" w:eastAsia="宋体" w:hAnsi="宋体" w:hint="eastAsia"/>
          <w:sz w:val="28"/>
          <w:szCs w:val="28"/>
        </w:rPr>
        <w:t>股票股票</w:t>
      </w:r>
      <w:proofErr w:type="gramEnd"/>
      <w:r w:rsidRPr="00974195">
        <w:rPr>
          <w:rFonts w:ascii="宋体" w:eastAsia="宋体" w:hAnsi="宋体" w:hint="eastAsia"/>
          <w:sz w:val="28"/>
          <w:szCs w:val="28"/>
        </w:rPr>
        <w:t>t时刻的价差计算公式为</w:t>
      </w:r>
    </w:p>
    <w:p w:rsidR="00974195" w:rsidRDefault="00FA328A" w:rsidP="00824FBD">
      <w:pPr>
        <w:jc w:val="center"/>
        <w:rPr>
          <w:rFonts w:ascii="宋体" w:eastAsia="宋体" w:hAnsi="宋体"/>
          <w:sz w:val="28"/>
          <w:szCs w:val="28"/>
        </w:rPr>
      </w:pPr>
      <m:oMath>
        <m:sSub>
          <m:sSubPr>
            <m:ctrlPr>
              <w:rPr>
                <w:rFonts w:ascii="Cambria Math" w:eastAsia="宋体" w:hAnsi="Cambria Math"/>
                <w:sz w:val="28"/>
                <w:szCs w:val="28"/>
              </w:rPr>
            </m:ctrlPr>
          </m:sSubPr>
          <m:e>
            <m:r>
              <m:rPr>
                <m:sty m:val="p"/>
              </m:rPr>
              <w:rPr>
                <w:rFonts w:ascii="Cambria Math" w:eastAsia="宋体" w:hAnsi="Cambria Math"/>
                <w:sz w:val="28"/>
                <w:szCs w:val="28"/>
              </w:rPr>
              <m:t>S</m:t>
            </m:r>
          </m:e>
          <m:sub>
            <m:r>
              <w:rPr>
                <w:rFonts w:ascii="Cambria Math" w:eastAsia="宋体" w:hAnsi="Cambria Math"/>
                <w:sz w:val="28"/>
                <w:szCs w:val="28"/>
              </w:rPr>
              <m:t>t</m:t>
            </m:r>
          </m:sub>
        </m:sSub>
      </m:oMath>
      <w:r w:rsidR="00974195" w:rsidRPr="00974195">
        <w:rPr>
          <w:rFonts w:ascii="宋体" w:eastAsia="宋体" w:hAnsi="宋体" w:hint="eastAsia"/>
          <w:sz w:val="28"/>
          <w:szCs w:val="28"/>
        </w:rPr>
        <w:sym w:font="Symbol" w:char="F03D"/>
      </w:r>
      <w:r w:rsidR="00974195" w:rsidRPr="00974195">
        <w:rPr>
          <w:rFonts w:ascii="宋体" w:eastAsia="宋体" w:hAnsi="宋体"/>
          <w:sz w:val="28"/>
          <w:szCs w:val="28"/>
        </w:rPr>
        <w:t xml:space="preserve"> </w:t>
      </w:r>
      <w:proofErr w:type="gramStart"/>
      <w:r w:rsidR="00824FBD" w:rsidRPr="00974195">
        <w:rPr>
          <w:rFonts w:ascii="宋体" w:eastAsia="宋体" w:hAnsi="宋体" w:hint="eastAsia"/>
          <w:sz w:val="28"/>
          <w:szCs w:val="28"/>
        </w:rPr>
        <w:t>log(</w:t>
      </w:r>
      <w:proofErr w:type="gramEnd"/>
      <m:oMath>
        <m:sSubSup>
          <m:sSubSupPr>
            <m:ctrlPr>
              <w:rPr>
                <w:rFonts w:ascii="Cambria Math" w:eastAsia="宋体" w:hAnsi="Cambria Math"/>
                <w:sz w:val="28"/>
                <w:szCs w:val="28"/>
              </w:rPr>
            </m:ctrlPr>
          </m:sSubSupPr>
          <m:e>
            <m:r>
              <w:rPr>
                <w:rFonts w:ascii="Cambria Math" w:eastAsia="宋体" w:hAnsi="Cambria Math"/>
                <w:sz w:val="28"/>
                <w:szCs w:val="28"/>
              </w:rPr>
              <m:t>P</m:t>
            </m:r>
          </m:e>
          <m:sub>
            <m:r>
              <w:rPr>
                <w:rFonts w:ascii="Cambria Math" w:eastAsia="宋体" w:hAnsi="Cambria Math"/>
                <w:sz w:val="28"/>
                <w:szCs w:val="28"/>
              </w:rPr>
              <m:t>t</m:t>
            </m:r>
          </m:sub>
          <m:sup>
            <m:r>
              <w:rPr>
                <w:rFonts w:ascii="Cambria Math" w:eastAsia="宋体" w:hAnsi="Cambria Math"/>
                <w:sz w:val="28"/>
                <w:szCs w:val="28"/>
              </w:rPr>
              <m:t>A</m:t>
            </m:r>
          </m:sup>
        </m:sSubSup>
      </m:oMath>
      <w:r w:rsidR="00824FBD" w:rsidRPr="00974195">
        <w:rPr>
          <w:rFonts w:ascii="宋体" w:eastAsia="宋体" w:hAnsi="宋体" w:hint="eastAsia"/>
          <w:sz w:val="28"/>
          <w:szCs w:val="28"/>
        </w:rPr>
        <w:t>)</w:t>
      </w:r>
      <w:r w:rsidR="00824FBD">
        <w:rPr>
          <w:rFonts w:ascii="宋体" w:eastAsia="宋体" w:hAnsi="宋体" w:hint="eastAsia"/>
          <w:sz w:val="28"/>
          <w:szCs w:val="28"/>
        </w:rPr>
        <w:t>-</w:t>
      </w:r>
      <w:r w:rsidR="00974195" w:rsidRPr="00974195">
        <w:rPr>
          <w:rFonts w:ascii="宋体" w:eastAsia="宋体" w:hAnsi="宋体" w:hint="eastAsia"/>
          <w:sz w:val="28"/>
          <w:szCs w:val="28"/>
        </w:rPr>
        <w:sym w:font="Symbol" w:char="F062"/>
      </w:r>
      <w:r w:rsidR="00824FBD" w:rsidRPr="00824FBD">
        <w:rPr>
          <w:rFonts w:ascii="宋体" w:eastAsia="宋体" w:hAnsi="宋体" w:hint="eastAsia"/>
          <w:sz w:val="28"/>
          <w:szCs w:val="28"/>
        </w:rPr>
        <w:t xml:space="preserve"> </w:t>
      </w:r>
      <w:r w:rsidR="00824FBD" w:rsidRPr="00974195">
        <w:rPr>
          <w:rFonts w:ascii="宋体" w:eastAsia="宋体" w:hAnsi="宋体" w:hint="eastAsia"/>
          <w:sz w:val="28"/>
          <w:szCs w:val="28"/>
        </w:rPr>
        <w:t>log(</w:t>
      </w:r>
      <m:oMath>
        <m:sSubSup>
          <m:sSubSupPr>
            <m:ctrlPr>
              <w:rPr>
                <w:rFonts w:ascii="Cambria Math" w:eastAsia="宋体" w:hAnsi="Cambria Math"/>
                <w:sz w:val="28"/>
                <w:szCs w:val="28"/>
              </w:rPr>
            </m:ctrlPr>
          </m:sSubSupPr>
          <m:e>
            <m:r>
              <w:rPr>
                <w:rFonts w:ascii="Cambria Math" w:eastAsia="宋体" w:hAnsi="Cambria Math"/>
                <w:sz w:val="28"/>
                <w:szCs w:val="28"/>
              </w:rPr>
              <m:t>P</m:t>
            </m:r>
          </m:e>
          <m:sub>
            <m:r>
              <w:rPr>
                <w:rFonts w:ascii="Cambria Math" w:eastAsia="宋体" w:hAnsi="Cambria Math"/>
                <w:sz w:val="28"/>
                <w:szCs w:val="28"/>
              </w:rPr>
              <m:t>t</m:t>
            </m:r>
          </m:sub>
          <m:sup>
            <m:r>
              <w:rPr>
                <w:rFonts w:ascii="Cambria Math" w:eastAsia="宋体" w:hAnsi="Cambria Math"/>
                <w:sz w:val="28"/>
                <w:szCs w:val="28"/>
              </w:rPr>
              <m:t>B</m:t>
            </m:r>
          </m:sup>
        </m:sSubSup>
      </m:oMath>
      <w:r w:rsidR="00824FBD" w:rsidRPr="00974195">
        <w:rPr>
          <w:rFonts w:ascii="宋体" w:eastAsia="宋体" w:hAnsi="宋体" w:hint="eastAsia"/>
          <w:sz w:val="28"/>
          <w:szCs w:val="28"/>
        </w:rPr>
        <w:t>)</w:t>
      </w:r>
    </w:p>
    <w:p w:rsidR="00974195" w:rsidRDefault="00974195" w:rsidP="00824FBD">
      <w:pPr>
        <w:rPr>
          <w:rFonts w:ascii="宋体" w:eastAsia="宋体" w:hAnsi="宋体"/>
          <w:sz w:val="28"/>
          <w:szCs w:val="28"/>
        </w:rPr>
      </w:pPr>
      <w:r w:rsidRPr="00974195">
        <w:rPr>
          <w:rFonts w:ascii="宋体" w:eastAsia="宋体" w:hAnsi="宋体" w:hint="eastAsia"/>
          <w:sz w:val="28"/>
          <w:szCs w:val="28"/>
        </w:rPr>
        <w:t>其中</w:t>
      </w:r>
      <w:r w:rsidRPr="00974195">
        <w:rPr>
          <w:rFonts w:ascii="宋体" w:eastAsia="宋体" w:hAnsi="宋体" w:hint="eastAsia"/>
          <w:sz w:val="28"/>
          <w:szCs w:val="28"/>
        </w:rPr>
        <w:sym w:font="Symbol" w:char="F062"/>
      </w:r>
      <w:r w:rsidRPr="00974195">
        <w:rPr>
          <w:rFonts w:ascii="宋体" w:eastAsia="宋体" w:hAnsi="宋体" w:hint="eastAsia"/>
          <w:sz w:val="28"/>
          <w:szCs w:val="28"/>
        </w:rPr>
        <w:t>表示的是做多和做空股票的资金比例，它通过</w:t>
      </w:r>
      <w:r w:rsidR="00824FBD" w:rsidRPr="00974195">
        <w:rPr>
          <w:rFonts w:ascii="宋体" w:eastAsia="宋体" w:hAnsi="宋体" w:hint="eastAsia"/>
          <w:sz w:val="28"/>
          <w:szCs w:val="28"/>
        </w:rPr>
        <w:t>log(</w:t>
      </w:r>
      <m:oMath>
        <m:sSubSup>
          <m:sSubSupPr>
            <m:ctrlPr>
              <w:rPr>
                <w:rFonts w:ascii="Cambria Math" w:eastAsia="宋体" w:hAnsi="Cambria Math"/>
                <w:sz w:val="28"/>
                <w:szCs w:val="28"/>
              </w:rPr>
            </m:ctrlPr>
          </m:sSubSupPr>
          <m:e>
            <m:r>
              <w:rPr>
                <w:rFonts w:ascii="Cambria Math" w:eastAsia="宋体" w:hAnsi="Cambria Math"/>
                <w:sz w:val="28"/>
                <w:szCs w:val="28"/>
              </w:rPr>
              <m:t>P</m:t>
            </m:r>
          </m:e>
          <m:sub>
            <m:r>
              <w:rPr>
                <w:rFonts w:ascii="Cambria Math" w:eastAsia="宋体" w:hAnsi="Cambria Math"/>
                <w:sz w:val="28"/>
                <w:szCs w:val="28"/>
              </w:rPr>
              <m:t>t</m:t>
            </m:r>
          </m:sub>
          <m:sup>
            <m:r>
              <w:rPr>
                <w:rFonts w:ascii="Cambria Math" w:eastAsia="宋体" w:hAnsi="Cambria Math"/>
                <w:sz w:val="28"/>
                <w:szCs w:val="28"/>
              </w:rPr>
              <m:t>A</m:t>
            </m:r>
          </m:sup>
        </m:sSubSup>
      </m:oMath>
      <w:r w:rsidR="00824FBD" w:rsidRPr="00974195">
        <w:rPr>
          <w:rFonts w:ascii="宋体" w:eastAsia="宋体" w:hAnsi="宋体" w:hint="eastAsia"/>
          <w:sz w:val="28"/>
          <w:szCs w:val="28"/>
        </w:rPr>
        <w:t>)</w:t>
      </w:r>
      <w:r w:rsidRPr="00974195">
        <w:rPr>
          <w:rFonts w:ascii="宋体" w:eastAsia="宋体" w:hAnsi="宋体" w:hint="eastAsia"/>
          <w:sz w:val="28"/>
          <w:szCs w:val="28"/>
        </w:rPr>
        <w:t>对</w:t>
      </w:r>
      <w:r w:rsidR="00824FBD" w:rsidRPr="00974195">
        <w:rPr>
          <w:rFonts w:ascii="宋体" w:eastAsia="宋体" w:hAnsi="宋体" w:hint="eastAsia"/>
          <w:sz w:val="28"/>
          <w:szCs w:val="28"/>
        </w:rPr>
        <w:t>log(</w:t>
      </w:r>
      <m:oMath>
        <m:sSubSup>
          <m:sSubSupPr>
            <m:ctrlPr>
              <w:rPr>
                <w:rFonts w:ascii="Cambria Math" w:eastAsia="宋体" w:hAnsi="Cambria Math"/>
                <w:sz w:val="28"/>
                <w:szCs w:val="28"/>
              </w:rPr>
            </m:ctrlPr>
          </m:sSubSupPr>
          <m:e>
            <m:r>
              <w:rPr>
                <w:rFonts w:ascii="Cambria Math" w:eastAsia="宋体" w:hAnsi="Cambria Math"/>
                <w:sz w:val="28"/>
                <w:szCs w:val="28"/>
              </w:rPr>
              <m:t>P</m:t>
            </m:r>
          </m:e>
          <m:sub>
            <m:r>
              <w:rPr>
                <w:rFonts w:ascii="Cambria Math" w:eastAsia="宋体" w:hAnsi="Cambria Math"/>
                <w:sz w:val="28"/>
                <w:szCs w:val="28"/>
              </w:rPr>
              <m:t>t</m:t>
            </m:r>
          </m:sub>
          <m:sup>
            <m:r>
              <w:rPr>
                <w:rFonts w:ascii="Cambria Math" w:eastAsia="宋体" w:hAnsi="Cambria Math"/>
                <w:sz w:val="28"/>
                <w:szCs w:val="28"/>
              </w:rPr>
              <m:t>B</m:t>
            </m:r>
          </m:sup>
        </m:sSubSup>
      </m:oMath>
      <w:r w:rsidR="00824FBD" w:rsidRPr="00974195">
        <w:rPr>
          <w:rFonts w:ascii="宋体" w:eastAsia="宋体" w:hAnsi="宋体" w:hint="eastAsia"/>
          <w:sz w:val="28"/>
          <w:szCs w:val="28"/>
        </w:rPr>
        <w:t>)</w:t>
      </w:r>
      <w:r w:rsidRPr="00974195">
        <w:rPr>
          <w:rFonts w:ascii="宋体" w:eastAsia="宋体" w:hAnsi="宋体" w:hint="eastAsia"/>
          <w:sz w:val="28"/>
          <w:szCs w:val="28"/>
        </w:rPr>
        <w:t>回归计算得到。为了便于观察，我们把价差</w:t>
      </w:r>
      <m:oMath>
        <m:sSub>
          <m:sSubPr>
            <m:ctrlPr>
              <w:rPr>
                <w:rFonts w:ascii="Cambria Math" w:eastAsia="宋体" w:hAnsi="Cambria Math"/>
                <w:sz w:val="28"/>
                <w:szCs w:val="28"/>
              </w:rPr>
            </m:ctrlPr>
          </m:sSubPr>
          <m:e>
            <m:r>
              <m:rPr>
                <m:sty m:val="p"/>
              </m:rPr>
              <w:rPr>
                <w:rFonts w:ascii="Cambria Math" w:eastAsia="宋体" w:hAnsi="Cambria Math"/>
                <w:sz w:val="28"/>
                <w:szCs w:val="28"/>
              </w:rPr>
              <m:t>S</m:t>
            </m:r>
          </m:e>
          <m:sub>
            <m:r>
              <w:rPr>
                <w:rFonts w:ascii="Cambria Math" w:eastAsia="宋体" w:hAnsi="Cambria Math"/>
                <w:sz w:val="28"/>
                <w:szCs w:val="28"/>
              </w:rPr>
              <m:t>t</m:t>
            </m:r>
          </m:sub>
        </m:sSub>
      </m:oMath>
      <w:r w:rsidRPr="00974195">
        <w:rPr>
          <w:rFonts w:ascii="宋体" w:eastAsia="宋体" w:hAnsi="宋体" w:hint="eastAsia"/>
          <w:sz w:val="28"/>
          <w:szCs w:val="28"/>
        </w:rPr>
        <w:t xml:space="preserve">做标准化处理 </w:t>
      </w:r>
    </w:p>
    <w:p w:rsidR="00824FBD" w:rsidRDefault="00FA328A" w:rsidP="00824FBD">
      <w:pPr>
        <w:rPr>
          <w:rFonts w:ascii="宋体" w:eastAsia="宋体" w:hAnsi="宋体"/>
          <w:sz w:val="28"/>
          <w:szCs w:val="28"/>
        </w:rPr>
      </w:pPr>
      <m:oMathPara>
        <m:oMath>
          <m:sSub>
            <m:sSubPr>
              <m:ctrlPr>
                <w:rPr>
                  <w:rFonts w:ascii="Cambria Math" w:eastAsia="宋体" w:hAnsi="Cambria Math"/>
                  <w:sz w:val="28"/>
                  <w:szCs w:val="28"/>
                </w:rPr>
              </m:ctrlPr>
            </m:sSubPr>
            <m:e>
              <m:acc>
                <m:accPr>
                  <m:chr m:val="̃"/>
                  <m:ctrlPr>
                    <w:rPr>
                      <w:rFonts w:ascii="Cambria Math" w:eastAsia="宋体" w:hAnsi="Cambria Math"/>
                      <w:i/>
                      <w:sz w:val="28"/>
                      <w:szCs w:val="28"/>
                    </w:rPr>
                  </m:ctrlPr>
                </m:accPr>
                <m:e>
                  <m:r>
                    <w:rPr>
                      <w:rFonts w:ascii="Cambria Math" w:eastAsia="宋体" w:hAnsi="Cambria Math"/>
                      <w:sz w:val="28"/>
                      <w:szCs w:val="28"/>
                    </w:rPr>
                    <m:t>s</m:t>
                  </m:r>
                </m:e>
              </m:acc>
            </m:e>
            <m:sub>
              <m:r>
                <w:rPr>
                  <w:rFonts w:ascii="Cambria Math" w:eastAsia="宋体" w:hAnsi="Cambria Math"/>
                  <w:sz w:val="28"/>
                  <w:szCs w:val="28"/>
                </w:rPr>
                <m:t>t</m:t>
              </m:r>
            </m:sub>
          </m:sSub>
          <m:r>
            <w:rPr>
              <w:rFonts w:ascii="Cambria Math" w:eastAsia="宋体" w:hAnsi="Cambria Math"/>
              <w:sz w:val="28"/>
              <w:szCs w:val="28"/>
            </w:rPr>
            <m:t>=(</m:t>
          </m:r>
          <m:sSub>
            <m:sSubPr>
              <m:ctrlPr>
                <w:rPr>
                  <w:rFonts w:ascii="Cambria Math" w:eastAsia="宋体" w:hAnsi="Cambria Math"/>
                  <w:sz w:val="28"/>
                  <w:szCs w:val="28"/>
                </w:rPr>
              </m:ctrlPr>
            </m:sSubPr>
            <m:e>
              <m:r>
                <m:rPr>
                  <m:sty m:val="p"/>
                </m:rPr>
                <w:rPr>
                  <w:rFonts w:ascii="Cambria Math" w:eastAsia="宋体" w:hAnsi="Cambria Math"/>
                  <w:sz w:val="28"/>
                  <w:szCs w:val="28"/>
                </w:rPr>
                <m:t>S</m:t>
              </m:r>
            </m:e>
            <m:sub>
              <m:r>
                <w:rPr>
                  <w:rFonts w:ascii="Cambria Math" w:eastAsia="宋体" w:hAnsi="Cambria Math"/>
                  <w:sz w:val="28"/>
                  <w:szCs w:val="28"/>
                </w:rPr>
                <m:t>t</m:t>
              </m:r>
            </m:sub>
          </m:sSub>
          <m:r>
            <w:rPr>
              <w:rFonts w:ascii="Cambria Math" w:eastAsia="宋体" w:hAnsi="Cambria Math"/>
              <w:sz w:val="28"/>
              <w:szCs w:val="28"/>
            </w:rPr>
            <m:t>-</m:t>
          </m:r>
          <m:r>
            <m:rPr>
              <m:sty m:val="p"/>
            </m:rPr>
            <w:rPr>
              <w:rFonts w:ascii="Cambria Math" w:hAnsi="Cambria Math" w:hint="eastAsia"/>
              <w:color w:val="000000"/>
              <w:sz w:val="26"/>
              <w:szCs w:val="26"/>
            </w:rPr>
            <w:sym w:font="Symbol" w:char="F06D"/>
          </m:r>
          <m:r>
            <w:rPr>
              <w:rFonts w:ascii="Cambria Math" w:eastAsia="宋体" w:hAnsi="Cambria Math"/>
              <w:sz w:val="28"/>
              <w:szCs w:val="28"/>
            </w:rPr>
            <m:t>)/</m:t>
          </m:r>
          <m:r>
            <m:rPr>
              <m:sty m:val="p"/>
            </m:rPr>
            <w:rPr>
              <w:rFonts w:ascii="Cambria Math" w:hAnsi="Cambria Math" w:hint="eastAsia"/>
              <w:color w:val="000000"/>
              <w:sz w:val="26"/>
              <w:szCs w:val="26"/>
            </w:rPr>
            <w:sym w:font="Symbol" w:char="F073"/>
          </m:r>
        </m:oMath>
      </m:oMathPara>
    </w:p>
    <w:p w:rsidR="0060279B" w:rsidRDefault="00824FBD" w:rsidP="00824FBD">
      <w:pPr>
        <w:rPr>
          <w:rFonts w:ascii="宋体" w:eastAsia="宋体" w:hAnsi="宋体"/>
          <w:sz w:val="28"/>
          <w:szCs w:val="28"/>
        </w:rPr>
      </w:pPr>
      <w:r w:rsidRPr="00824FBD">
        <w:rPr>
          <w:rFonts w:ascii="宋体" w:eastAsia="宋体" w:hAnsi="宋体" w:hint="eastAsia"/>
          <w:sz w:val="28"/>
          <w:szCs w:val="28"/>
        </w:rPr>
        <w:t>其中</w:t>
      </w:r>
      <w:r>
        <w:rPr>
          <w:rFonts w:ascii="SymbolMT" w:hAnsi="SymbolMT" w:hint="eastAsia"/>
          <w:color w:val="000000"/>
          <w:sz w:val="26"/>
          <w:szCs w:val="26"/>
        </w:rPr>
        <w:sym w:font="Symbol" w:char="F06D"/>
      </w:r>
      <w:r w:rsidRPr="00824FBD">
        <w:rPr>
          <w:rFonts w:ascii="宋体" w:eastAsia="宋体" w:hAnsi="宋体" w:hint="eastAsia"/>
          <w:sz w:val="28"/>
          <w:szCs w:val="28"/>
        </w:rPr>
        <w:t>为历史价差的均值，</w:t>
      </w:r>
      <w:r>
        <w:rPr>
          <w:rFonts w:ascii="SymbolMT" w:hAnsi="SymbolMT" w:hint="eastAsia"/>
          <w:color w:val="000000"/>
          <w:sz w:val="26"/>
          <w:szCs w:val="26"/>
        </w:rPr>
        <w:sym w:font="Symbol" w:char="F073"/>
      </w:r>
      <w:r w:rsidRPr="00824FBD">
        <w:rPr>
          <w:rFonts w:ascii="宋体" w:eastAsia="宋体" w:hAnsi="宋体" w:hint="eastAsia"/>
          <w:sz w:val="28"/>
          <w:szCs w:val="28"/>
        </w:rPr>
        <w:t>为历史价差的标准差，</w:t>
      </w:r>
      <m:oMath>
        <m:sSub>
          <m:sSubPr>
            <m:ctrlPr>
              <w:rPr>
                <w:rFonts w:ascii="Cambria Math" w:eastAsia="宋体" w:hAnsi="Cambria Math"/>
                <w:sz w:val="28"/>
                <w:szCs w:val="28"/>
              </w:rPr>
            </m:ctrlPr>
          </m:sSubPr>
          <m:e>
            <m:acc>
              <m:accPr>
                <m:chr m:val="̃"/>
                <m:ctrlPr>
                  <w:rPr>
                    <w:rFonts w:ascii="Cambria Math" w:eastAsia="宋体" w:hAnsi="Cambria Math"/>
                    <w:i/>
                    <w:sz w:val="28"/>
                    <w:szCs w:val="28"/>
                  </w:rPr>
                </m:ctrlPr>
              </m:accPr>
              <m:e>
                <m:r>
                  <w:rPr>
                    <w:rFonts w:ascii="Cambria Math" w:eastAsia="宋体" w:hAnsi="Cambria Math"/>
                    <w:sz w:val="28"/>
                    <w:szCs w:val="28"/>
                  </w:rPr>
                  <m:t>s</m:t>
                </m:r>
              </m:e>
            </m:acc>
          </m:e>
          <m:sub>
            <m:r>
              <w:rPr>
                <w:rFonts w:ascii="Cambria Math" w:eastAsia="宋体" w:hAnsi="Cambria Math"/>
                <w:sz w:val="28"/>
                <w:szCs w:val="28"/>
              </w:rPr>
              <m:t>t</m:t>
            </m:r>
          </m:sub>
        </m:sSub>
      </m:oMath>
      <w:r w:rsidRPr="00824FBD">
        <w:rPr>
          <w:rFonts w:ascii="宋体" w:eastAsia="宋体" w:hAnsi="宋体" w:hint="eastAsia"/>
          <w:sz w:val="28"/>
          <w:szCs w:val="28"/>
        </w:rPr>
        <w:t>表示价差</w:t>
      </w:r>
      <m:oMath>
        <m:sSub>
          <m:sSubPr>
            <m:ctrlPr>
              <w:rPr>
                <w:rFonts w:ascii="Cambria Math" w:eastAsia="宋体" w:hAnsi="Cambria Math"/>
                <w:sz w:val="28"/>
                <w:szCs w:val="28"/>
              </w:rPr>
            </m:ctrlPr>
          </m:sSubPr>
          <m:e>
            <m:r>
              <m:rPr>
                <m:sty m:val="p"/>
              </m:rPr>
              <w:rPr>
                <w:rFonts w:ascii="Cambria Math" w:eastAsia="宋体" w:hAnsi="Cambria Math"/>
                <w:sz w:val="28"/>
                <w:szCs w:val="28"/>
              </w:rPr>
              <m:t>S</m:t>
            </m:r>
          </m:e>
          <m:sub>
            <m:r>
              <w:rPr>
                <w:rFonts w:ascii="Cambria Math" w:eastAsia="宋体" w:hAnsi="Cambria Math"/>
                <w:sz w:val="28"/>
                <w:szCs w:val="28"/>
              </w:rPr>
              <m:t>t</m:t>
            </m:r>
          </m:sub>
        </m:sSub>
      </m:oMath>
      <w:r w:rsidRPr="00824FBD">
        <w:rPr>
          <w:rFonts w:ascii="宋体" w:eastAsia="宋体" w:hAnsi="宋体" w:hint="eastAsia"/>
          <w:sz w:val="28"/>
          <w:szCs w:val="28"/>
        </w:rPr>
        <w:t>偏离历史均值多少个标准差。</w:t>
      </w:r>
    </w:p>
    <w:p w:rsidR="00824FBD" w:rsidRDefault="00824FBD" w:rsidP="00824FBD">
      <w:pPr>
        <w:rPr>
          <w:rFonts w:ascii="宋体" w:eastAsia="宋体" w:hAnsi="宋体"/>
          <w:sz w:val="28"/>
          <w:szCs w:val="28"/>
        </w:rPr>
      </w:pPr>
      <w:r w:rsidRPr="00824FBD">
        <w:rPr>
          <w:rFonts w:ascii="宋体" w:eastAsia="宋体" w:hAnsi="宋体"/>
          <w:sz w:val="28"/>
          <w:szCs w:val="28"/>
        </w:rPr>
        <w:t xml:space="preserve">4) </w:t>
      </w:r>
      <w:r w:rsidRPr="00824FBD">
        <w:rPr>
          <w:rFonts w:ascii="宋体" w:eastAsia="宋体" w:hAnsi="宋体" w:hint="eastAsia"/>
          <w:sz w:val="28"/>
          <w:szCs w:val="28"/>
        </w:rPr>
        <w:t xml:space="preserve">价差形态过滤。 </w:t>
      </w:r>
      <w:proofErr w:type="gramStart"/>
      <w:r w:rsidRPr="00824FBD">
        <w:rPr>
          <w:rFonts w:ascii="宋体" w:eastAsia="宋体" w:hAnsi="宋体" w:hint="eastAsia"/>
          <w:sz w:val="28"/>
          <w:szCs w:val="28"/>
        </w:rPr>
        <w:t>对于满足协整关系</w:t>
      </w:r>
      <w:proofErr w:type="gramEnd"/>
      <w:r w:rsidRPr="00824FBD">
        <w:rPr>
          <w:rFonts w:ascii="宋体" w:eastAsia="宋体" w:hAnsi="宋体" w:hint="eastAsia"/>
          <w:sz w:val="28"/>
          <w:szCs w:val="28"/>
        </w:rPr>
        <w:t>的两只股票，我们进一步要求价差回复到均值的速度要足够快，两只股票最好是交替相对走强，这样会有更多的交易机会。</w:t>
      </w:r>
    </w:p>
    <w:p w:rsidR="0060279B" w:rsidRDefault="00824FBD">
      <w:pPr>
        <w:rPr>
          <w:rFonts w:ascii="宋体" w:eastAsia="宋体" w:hAnsi="宋体"/>
          <w:b/>
          <w:sz w:val="28"/>
          <w:szCs w:val="28"/>
        </w:rPr>
      </w:pPr>
      <w:r w:rsidRPr="00824FBD">
        <w:rPr>
          <w:rFonts w:ascii="宋体" w:eastAsia="宋体" w:hAnsi="宋体" w:hint="eastAsia"/>
          <w:b/>
          <w:sz w:val="28"/>
          <w:szCs w:val="28"/>
        </w:rPr>
        <w:t>图一 股票对筛选方法</w:t>
      </w:r>
    </w:p>
    <w:p w:rsidR="00824FBD" w:rsidRDefault="00824FBD">
      <w:pPr>
        <w:rPr>
          <w:rFonts w:ascii="宋体" w:eastAsia="宋体" w:hAnsi="宋体"/>
          <w:b/>
          <w:sz w:val="28"/>
          <w:szCs w:val="28"/>
        </w:rPr>
      </w:pPr>
      <w:r>
        <w:rPr>
          <w:rFonts w:ascii="宋体" w:eastAsia="宋体" w:hAnsi="宋体"/>
          <w:b/>
          <w:noProof/>
          <w:sz w:val="28"/>
          <w:szCs w:val="28"/>
        </w:rPr>
        <w:drawing>
          <wp:inline distT="0" distB="0" distL="0" distR="0">
            <wp:extent cx="5274310" cy="11080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emf"/>
                    <pic:cNvPicPr/>
                  </pic:nvPicPr>
                  <pic:blipFill>
                    <a:blip r:embed="rId6">
                      <a:extLst>
                        <a:ext uri="{28A0092B-C50C-407E-A947-70E740481C1C}">
                          <a14:useLocalDpi xmlns:a14="http://schemas.microsoft.com/office/drawing/2010/main" val="0"/>
                        </a:ext>
                      </a:extLst>
                    </a:blip>
                    <a:stretch>
                      <a:fillRect/>
                    </a:stretch>
                  </pic:blipFill>
                  <pic:spPr>
                    <a:xfrm>
                      <a:off x="0" y="0"/>
                      <a:ext cx="5274310" cy="1108075"/>
                    </a:xfrm>
                    <a:prstGeom prst="rect">
                      <a:avLst/>
                    </a:prstGeom>
                  </pic:spPr>
                </pic:pic>
              </a:graphicData>
            </a:graphic>
          </wp:inline>
        </w:drawing>
      </w:r>
    </w:p>
    <w:p w:rsidR="00824FBD" w:rsidRDefault="00824FBD">
      <w:pPr>
        <w:rPr>
          <w:rFonts w:ascii="宋体" w:eastAsia="宋体" w:hAnsi="宋体"/>
          <w:sz w:val="28"/>
          <w:szCs w:val="28"/>
        </w:rPr>
      </w:pPr>
      <w:r w:rsidRPr="00824FBD">
        <w:rPr>
          <w:rFonts w:ascii="宋体" w:eastAsia="宋体" w:hAnsi="宋体" w:hint="eastAsia"/>
          <w:sz w:val="28"/>
          <w:szCs w:val="28"/>
        </w:rPr>
        <w:t>上述四个步骤都是针对股票历史数据做的分析，筛选出来的股票对具备实施配对交易的条件，但并不能保证绝对盈利，实际操作中投资者应时</w:t>
      </w:r>
      <w:proofErr w:type="gramStart"/>
      <w:r w:rsidRPr="00824FBD">
        <w:rPr>
          <w:rFonts w:ascii="宋体" w:eastAsia="宋体" w:hAnsi="宋体" w:hint="eastAsia"/>
          <w:sz w:val="28"/>
          <w:szCs w:val="28"/>
        </w:rPr>
        <w:t>刻关注</w:t>
      </w:r>
      <w:proofErr w:type="gramEnd"/>
      <w:r w:rsidRPr="00824FBD">
        <w:rPr>
          <w:rFonts w:ascii="宋体" w:eastAsia="宋体" w:hAnsi="宋体" w:hint="eastAsia"/>
          <w:sz w:val="28"/>
          <w:szCs w:val="28"/>
        </w:rPr>
        <w:t>上市公司基本面的变化，一些促发因素会破坏两只股票原有的均衡关系。例如泸州老窖与五粮液的价差走势如图</w:t>
      </w:r>
      <w:r>
        <w:rPr>
          <w:rFonts w:ascii="宋体" w:eastAsia="宋体" w:hAnsi="宋体" w:hint="eastAsia"/>
          <w:sz w:val="28"/>
          <w:szCs w:val="28"/>
        </w:rPr>
        <w:t>二</w:t>
      </w:r>
      <w:r w:rsidRPr="00824FBD">
        <w:rPr>
          <w:rFonts w:ascii="宋体" w:eastAsia="宋体" w:hAnsi="宋体" w:hint="eastAsia"/>
          <w:sz w:val="28"/>
          <w:szCs w:val="28"/>
        </w:rPr>
        <w:t>所示，整个 2010年两者的价差基本维持在均值附近上下波动，该股票对可以通过上面的四步筛选过程。但进入2011年后，泸州老窖的股价相对五粮液一路走高，两者价差呈现单边走强的趋势，不再回归均值</w:t>
      </w:r>
      <w:r w:rsidR="00396000">
        <w:rPr>
          <w:rFonts w:ascii="宋体" w:eastAsia="宋体" w:hAnsi="宋体" w:hint="eastAsia"/>
          <w:sz w:val="28"/>
          <w:szCs w:val="28"/>
        </w:rPr>
        <w:t>。</w:t>
      </w:r>
      <w:r w:rsidRPr="00824FBD">
        <w:rPr>
          <w:rFonts w:ascii="宋体" w:eastAsia="宋体" w:hAnsi="宋体" w:hint="eastAsia"/>
          <w:sz w:val="28"/>
          <w:szCs w:val="28"/>
        </w:rPr>
        <w:t>对此，我们一方面要通过基本面、消息面的分析尽量避免选取这样的股票对交易，另一方面要设计好交易策略，及时发现价差形</w:t>
      </w:r>
      <w:r w:rsidR="00396000" w:rsidRPr="00396000">
        <w:rPr>
          <w:rFonts w:ascii="宋体" w:eastAsia="宋体" w:hAnsi="宋体" w:hint="eastAsia"/>
          <w:sz w:val="28"/>
          <w:szCs w:val="28"/>
        </w:rPr>
        <w:t>态的剧变，止</w:t>
      </w:r>
      <w:proofErr w:type="gramStart"/>
      <w:r w:rsidR="00396000" w:rsidRPr="00396000">
        <w:rPr>
          <w:rFonts w:ascii="宋体" w:eastAsia="宋体" w:hAnsi="宋体" w:hint="eastAsia"/>
          <w:sz w:val="28"/>
          <w:szCs w:val="28"/>
        </w:rPr>
        <w:t>损控制</w:t>
      </w:r>
      <w:proofErr w:type="gramEnd"/>
      <w:r w:rsidR="00396000" w:rsidRPr="00396000">
        <w:rPr>
          <w:rFonts w:ascii="宋体" w:eastAsia="宋体" w:hAnsi="宋体" w:hint="eastAsia"/>
          <w:sz w:val="28"/>
          <w:szCs w:val="28"/>
        </w:rPr>
        <w:t>风险。</w:t>
      </w:r>
    </w:p>
    <w:p w:rsidR="00396000" w:rsidRDefault="00396000">
      <w:pPr>
        <w:rPr>
          <w:rFonts w:ascii="宋体" w:eastAsia="宋体" w:hAnsi="宋体"/>
          <w:b/>
          <w:sz w:val="28"/>
          <w:szCs w:val="28"/>
        </w:rPr>
      </w:pPr>
      <w:r w:rsidRPr="00824FBD">
        <w:rPr>
          <w:rFonts w:ascii="宋体" w:eastAsia="宋体" w:hAnsi="宋体" w:hint="eastAsia"/>
          <w:b/>
          <w:sz w:val="28"/>
          <w:szCs w:val="28"/>
        </w:rPr>
        <w:t>图</w:t>
      </w:r>
      <w:r>
        <w:rPr>
          <w:rFonts w:ascii="宋体" w:eastAsia="宋体" w:hAnsi="宋体" w:hint="eastAsia"/>
          <w:b/>
          <w:sz w:val="28"/>
          <w:szCs w:val="28"/>
        </w:rPr>
        <w:t xml:space="preserve">二 </w:t>
      </w:r>
      <w:r w:rsidRPr="00396000">
        <w:rPr>
          <w:rFonts w:ascii="宋体" w:eastAsia="宋体" w:hAnsi="宋体" w:hint="eastAsia"/>
          <w:b/>
          <w:sz w:val="28"/>
          <w:szCs w:val="28"/>
        </w:rPr>
        <w:t>泸州老窖 VS 五粮液价差</w:t>
      </w:r>
    </w:p>
    <w:p w:rsidR="00396000" w:rsidRDefault="00396000">
      <w:pPr>
        <w:rPr>
          <w:rFonts w:ascii="宋体" w:eastAsia="宋体" w:hAnsi="宋体"/>
          <w:b/>
          <w:sz w:val="28"/>
          <w:szCs w:val="28"/>
        </w:rPr>
      </w:pPr>
      <w:r>
        <w:rPr>
          <w:rFonts w:ascii="宋体" w:eastAsia="宋体" w:hAnsi="宋体"/>
          <w:b/>
          <w:noProof/>
          <w:sz w:val="28"/>
          <w:szCs w:val="28"/>
        </w:rPr>
        <w:lastRenderedPageBreak/>
        <w:drawing>
          <wp:inline distT="0" distB="0" distL="0" distR="0">
            <wp:extent cx="5274310" cy="22828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emf"/>
                    <pic:cNvPicPr/>
                  </pic:nvPicPr>
                  <pic:blipFill>
                    <a:blip r:embed="rId7">
                      <a:extLst>
                        <a:ext uri="{28A0092B-C50C-407E-A947-70E740481C1C}">
                          <a14:useLocalDpi xmlns:a14="http://schemas.microsoft.com/office/drawing/2010/main" val="0"/>
                        </a:ext>
                      </a:extLst>
                    </a:blip>
                    <a:stretch>
                      <a:fillRect/>
                    </a:stretch>
                  </pic:blipFill>
                  <pic:spPr>
                    <a:xfrm>
                      <a:off x="0" y="0"/>
                      <a:ext cx="5274310" cy="2282825"/>
                    </a:xfrm>
                    <a:prstGeom prst="rect">
                      <a:avLst/>
                    </a:prstGeom>
                  </pic:spPr>
                </pic:pic>
              </a:graphicData>
            </a:graphic>
          </wp:inline>
        </w:drawing>
      </w:r>
    </w:p>
    <w:p w:rsidR="00396000" w:rsidRDefault="00396000">
      <w:pPr>
        <w:rPr>
          <w:rFonts w:ascii="宋体" w:eastAsia="宋体" w:hAnsi="宋体"/>
          <w:b/>
          <w:sz w:val="28"/>
          <w:szCs w:val="28"/>
        </w:rPr>
      </w:pPr>
      <w:r w:rsidRPr="00396000">
        <w:rPr>
          <w:rFonts w:ascii="宋体" w:eastAsia="宋体" w:hAnsi="宋体"/>
          <w:b/>
          <w:sz w:val="28"/>
          <w:szCs w:val="28"/>
        </w:rPr>
        <w:t xml:space="preserve">2.2 </w:t>
      </w:r>
      <w:r w:rsidRPr="00396000">
        <w:rPr>
          <w:rFonts w:ascii="宋体" w:eastAsia="宋体" w:hAnsi="宋体" w:hint="eastAsia"/>
          <w:b/>
          <w:sz w:val="28"/>
          <w:szCs w:val="28"/>
        </w:rPr>
        <w:t>标准配对交易策略</w:t>
      </w:r>
    </w:p>
    <w:p w:rsidR="00396000" w:rsidRDefault="00396000">
      <w:pPr>
        <w:rPr>
          <w:rFonts w:ascii="宋体" w:eastAsia="宋体" w:hAnsi="宋体"/>
          <w:sz w:val="28"/>
          <w:szCs w:val="28"/>
        </w:rPr>
      </w:pPr>
      <w:r w:rsidRPr="00396000">
        <w:rPr>
          <w:rFonts w:ascii="宋体" w:eastAsia="宋体" w:hAnsi="宋体" w:hint="eastAsia"/>
          <w:sz w:val="28"/>
          <w:szCs w:val="28"/>
        </w:rPr>
        <w:t>标准交易模型仅需设置一个建仓阀值</w:t>
      </w:r>
      <w:r w:rsidRPr="00396000">
        <w:rPr>
          <w:rFonts w:ascii="宋体" w:eastAsia="宋体" w:hAnsi="宋体" w:hint="eastAsia"/>
          <w:sz w:val="28"/>
          <w:szCs w:val="28"/>
        </w:rPr>
        <w:sym w:font="Symbol" w:char="F064"/>
      </w:r>
      <w:r w:rsidRPr="00396000">
        <w:rPr>
          <w:rFonts w:ascii="宋体" w:eastAsia="宋体" w:hAnsi="宋体" w:hint="eastAsia"/>
          <w:sz w:val="28"/>
          <w:szCs w:val="28"/>
        </w:rPr>
        <w:t>，当价差大于</w:t>
      </w:r>
      <w:r w:rsidRPr="00396000">
        <w:rPr>
          <w:rFonts w:ascii="宋体" w:eastAsia="宋体" w:hAnsi="宋体" w:hint="eastAsia"/>
          <w:sz w:val="28"/>
          <w:szCs w:val="28"/>
        </w:rPr>
        <w:sym w:font="Symbol" w:char="F064"/>
      </w:r>
      <w:r w:rsidRPr="00396000">
        <w:rPr>
          <w:rFonts w:ascii="宋体" w:eastAsia="宋体" w:hAnsi="宋体" w:hint="eastAsia"/>
          <w:sz w:val="28"/>
          <w:szCs w:val="28"/>
        </w:rPr>
        <w:t>或小于</w:t>
      </w:r>
      <w:r w:rsidRPr="00396000">
        <w:rPr>
          <w:rFonts w:ascii="宋体" w:eastAsia="宋体" w:hAnsi="宋体" w:hint="eastAsia"/>
          <w:sz w:val="28"/>
          <w:szCs w:val="28"/>
        </w:rPr>
        <w:sym w:font="Symbol" w:char="F02D"/>
      </w:r>
      <w:r w:rsidRPr="00396000">
        <w:rPr>
          <w:rFonts w:ascii="宋体" w:eastAsia="宋体" w:hAnsi="宋体" w:hint="eastAsia"/>
          <w:sz w:val="28"/>
          <w:szCs w:val="28"/>
        </w:rPr>
        <w:sym w:font="Symbol" w:char="F064"/>
      </w:r>
      <w:r w:rsidRPr="00396000">
        <w:rPr>
          <w:rFonts w:ascii="宋体" w:eastAsia="宋体" w:hAnsi="宋体" w:hint="eastAsia"/>
          <w:sz w:val="28"/>
          <w:szCs w:val="28"/>
        </w:rPr>
        <w:t>时建仓，然后等价差回复到均值0处时再平仓，具体流程如图</w:t>
      </w:r>
      <w:r>
        <w:rPr>
          <w:rFonts w:ascii="宋体" w:eastAsia="宋体" w:hAnsi="宋体" w:hint="eastAsia"/>
          <w:sz w:val="28"/>
          <w:szCs w:val="28"/>
        </w:rPr>
        <w:t>三</w:t>
      </w:r>
      <w:r w:rsidRPr="00396000">
        <w:rPr>
          <w:rFonts w:ascii="宋体" w:eastAsia="宋体" w:hAnsi="宋体" w:hint="eastAsia"/>
          <w:sz w:val="28"/>
          <w:szCs w:val="28"/>
        </w:rPr>
        <w:t>所示。我们针对上节提到的价差可能发生突变的情形，加入了一个止损策略：判断价差的绝对值是否大于3。因为从统计上讲，如果配对的两只股票</w:t>
      </w:r>
      <w:proofErr w:type="gramStart"/>
      <w:r w:rsidRPr="00396000">
        <w:rPr>
          <w:rFonts w:ascii="宋体" w:eastAsia="宋体" w:hAnsi="宋体" w:hint="eastAsia"/>
          <w:sz w:val="28"/>
          <w:szCs w:val="28"/>
        </w:rPr>
        <w:t>保持协整关系</w:t>
      </w:r>
      <w:proofErr w:type="gramEnd"/>
      <w:r w:rsidRPr="00396000">
        <w:rPr>
          <w:rFonts w:ascii="宋体" w:eastAsia="宋体" w:hAnsi="宋体" w:hint="eastAsia"/>
          <w:sz w:val="28"/>
          <w:szCs w:val="28"/>
        </w:rPr>
        <w:t>，那么它们的价差绝对值大于3的概率小于0.3%，一旦出现价差绝对值大于</w:t>
      </w:r>
      <w:r>
        <w:rPr>
          <w:rFonts w:ascii="宋体" w:eastAsia="宋体" w:hAnsi="宋体" w:hint="eastAsia"/>
          <w:sz w:val="28"/>
          <w:szCs w:val="28"/>
        </w:rPr>
        <w:t>3</w:t>
      </w:r>
      <w:r w:rsidRPr="00396000">
        <w:rPr>
          <w:rFonts w:ascii="宋体" w:eastAsia="宋体" w:hAnsi="宋体" w:hint="eastAsia"/>
          <w:sz w:val="28"/>
          <w:szCs w:val="28"/>
        </w:rPr>
        <w:t>的情况，我们即可认为股票对原有的</w:t>
      </w:r>
      <w:proofErr w:type="gramStart"/>
      <w:r w:rsidRPr="00396000">
        <w:rPr>
          <w:rFonts w:ascii="宋体" w:eastAsia="宋体" w:hAnsi="宋体" w:hint="eastAsia"/>
          <w:sz w:val="28"/>
          <w:szCs w:val="28"/>
        </w:rPr>
        <w:t>协整关系</w:t>
      </w:r>
      <w:proofErr w:type="gramEnd"/>
      <w:r w:rsidRPr="00396000">
        <w:rPr>
          <w:rFonts w:ascii="宋体" w:eastAsia="宋体" w:hAnsi="宋体" w:hint="eastAsia"/>
          <w:sz w:val="28"/>
          <w:szCs w:val="28"/>
        </w:rPr>
        <w:t>被破坏，应立即止损。</w:t>
      </w:r>
    </w:p>
    <w:p w:rsidR="00396000" w:rsidRDefault="00396000">
      <w:pPr>
        <w:rPr>
          <w:rFonts w:ascii="宋体" w:eastAsia="宋体" w:hAnsi="宋体"/>
          <w:b/>
          <w:sz w:val="28"/>
          <w:szCs w:val="28"/>
        </w:rPr>
      </w:pPr>
      <w:r w:rsidRPr="00396000">
        <w:rPr>
          <w:rFonts w:ascii="宋体" w:eastAsia="宋体" w:hAnsi="宋体" w:hint="eastAsia"/>
          <w:b/>
          <w:sz w:val="28"/>
          <w:szCs w:val="28"/>
        </w:rPr>
        <w:t>图</w:t>
      </w:r>
      <w:r>
        <w:rPr>
          <w:rFonts w:ascii="宋体" w:eastAsia="宋体" w:hAnsi="宋体" w:hint="eastAsia"/>
          <w:b/>
          <w:sz w:val="28"/>
          <w:szCs w:val="28"/>
        </w:rPr>
        <w:t xml:space="preserve">三 </w:t>
      </w:r>
      <w:r w:rsidRPr="00396000">
        <w:rPr>
          <w:rFonts w:ascii="宋体" w:eastAsia="宋体" w:hAnsi="宋体" w:hint="eastAsia"/>
          <w:b/>
          <w:sz w:val="28"/>
          <w:szCs w:val="28"/>
        </w:rPr>
        <w:t xml:space="preserve"> 标准交易策略</w:t>
      </w:r>
    </w:p>
    <w:p w:rsidR="00396000" w:rsidRDefault="00396000">
      <w:pPr>
        <w:rPr>
          <w:rFonts w:ascii="宋体" w:eastAsia="宋体" w:hAnsi="宋体"/>
          <w:b/>
          <w:sz w:val="28"/>
          <w:szCs w:val="28"/>
        </w:rPr>
      </w:pPr>
      <w:r>
        <w:rPr>
          <w:rFonts w:ascii="宋体" w:eastAsia="宋体" w:hAnsi="宋体"/>
          <w:b/>
          <w:noProof/>
          <w:sz w:val="28"/>
          <w:szCs w:val="28"/>
        </w:rPr>
        <w:drawing>
          <wp:inline distT="0" distB="0" distL="0" distR="0">
            <wp:extent cx="5274310" cy="14732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3.emf"/>
                    <pic:cNvPicPr/>
                  </pic:nvPicPr>
                  <pic:blipFill>
                    <a:blip r:embed="rId8">
                      <a:extLst>
                        <a:ext uri="{28A0092B-C50C-407E-A947-70E740481C1C}">
                          <a14:useLocalDpi xmlns:a14="http://schemas.microsoft.com/office/drawing/2010/main" val="0"/>
                        </a:ext>
                      </a:extLst>
                    </a:blip>
                    <a:stretch>
                      <a:fillRect/>
                    </a:stretch>
                  </pic:blipFill>
                  <pic:spPr>
                    <a:xfrm>
                      <a:off x="0" y="0"/>
                      <a:ext cx="5274310" cy="1473200"/>
                    </a:xfrm>
                    <a:prstGeom prst="rect">
                      <a:avLst/>
                    </a:prstGeom>
                  </pic:spPr>
                </pic:pic>
              </a:graphicData>
            </a:graphic>
          </wp:inline>
        </w:drawing>
      </w:r>
    </w:p>
    <w:p w:rsidR="00396000" w:rsidRDefault="00396000">
      <w:pPr>
        <w:rPr>
          <w:rFonts w:ascii="宋体" w:eastAsia="宋体" w:hAnsi="宋体"/>
          <w:b/>
          <w:sz w:val="28"/>
          <w:szCs w:val="28"/>
        </w:rPr>
      </w:pPr>
    </w:p>
    <w:p w:rsidR="00396000" w:rsidRDefault="00396000">
      <w:pPr>
        <w:rPr>
          <w:rFonts w:ascii="宋体" w:eastAsia="宋体" w:hAnsi="宋体"/>
          <w:sz w:val="28"/>
          <w:szCs w:val="28"/>
        </w:rPr>
      </w:pPr>
      <w:r w:rsidRPr="00396000">
        <w:rPr>
          <w:rFonts w:ascii="宋体" w:eastAsia="宋体" w:hAnsi="宋体" w:hint="eastAsia"/>
          <w:sz w:val="28"/>
          <w:szCs w:val="28"/>
        </w:rPr>
        <w:t>最后介绍一下配对交易策略的实证研究</w:t>
      </w:r>
      <w:r>
        <w:rPr>
          <w:rFonts w:ascii="宋体" w:eastAsia="宋体" w:hAnsi="宋体" w:hint="eastAsia"/>
          <w:sz w:val="28"/>
          <w:szCs w:val="28"/>
        </w:rPr>
        <w:t>，</w:t>
      </w:r>
      <w:r w:rsidRPr="00396000">
        <w:rPr>
          <w:rFonts w:ascii="宋体" w:eastAsia="宋体" w:hAnsi="宋体" w:hint="eastAsia"/>
          <w:sz w:val="28"/>
          <w:szCs w:val="28"/>
        </w:rPr>
        <w:t>我们以 2011 年 5 月 27 日沪深 300 指数的成分股为研究对象，并假设它们都可以融券卖空。</w:t>
      </w:r>
      <w:r w:rsidRPr="00396000">
        <w:rPr>
          <w:rFonts w:ascii="宋体" w:eastAsia="宋体" w:hAnsi="宋体" w:hint="eastAsia"/>
          <w:sz w:val="28"/>
          <w:szCs w:val="28"/>
        </w:rPr>
        <w:lastRenderedPageBreak/>
        <w:t xml:space="preserve">首先对样本股票进行行业划分，然后从 2009 年 1 月 1 日起，每季度初按照上述的筛选方法筛选出适合配对交易的股票对，对当季内发出建仓信号的股票对按标准配对交易模型进行交易。为尽量避免交易样本之间的重叠，我们限定单次交易时间不超过 60 </w:t>
      </w:r>
      <w:proofErr w:type="gramStart"/>
      <w:r w:rsidRPr="00396000">
        <w:rPr>
          <w:rFonts w:ascii="宋体" w:eastAsia="宋体" w:hAnsi="宋体" w:hint="eastAsia"/>
          <w:sz w:val="28"/>
          <w:szCs w:val="28"/>
        </w:rPr>
        <w:t>个</w:t>
      </w:r>
      <w:proofErr w:type="gramEnd"/>
      <w:r w:rsidRPr="00396000">
        <w:rPr>
          <w:rFonts w:ascii="宋体" w:eastAsia="宋体" w:hAnsi="宋体" w:hint="eastAsia"/>
          <w:sz w:val="28"/>
          <w:szCs w:val="28"/>
        </w:rPr>
        <w:t xml:space="preserve">交易日， 60 </w:t>
      </w:r>
      <w:proofErr w:type="gramStart"/>
      <w:r w:rsidRPr="00396000">
        <w:rPr>
          <w:rFonts w:ascii="宋体" w:eastAsia="宋体" w:hAnsi="宋体" w:hint="eastAsia"/>
          <w:sz w:val="28"/>
          <w:szCs w:val="28"/>
        </w:rPr>
        <w:t>个</w:t>
      </w:r>
      <w:proofErr w:type="gramEnd"/>
      <w:r w:rsidRPr="00396000">
        <w:rPr>
          <w:rFonts w:ascii="宋体" w:eastAsia="宋体" w:hAnsi="宋体" w:hint="eastAsia"/>
          <w:sz w:val="28"/>
          <w:szCs w:val="28"/>
        </w:rPr>
        <w:t>交易日内价差仍未回复均值的，强行平仓了结交易。交易费用设</w:t>
      </w:r>
    </w:p>
    <w:p w:rsidR="00396000" w:rsidRDefault="00396000">
      <w:pPr>
        <w:rPr>
          <w:rFonts w:ascii="宋体" w:eastAsia="宋体" w:hAnsi="宋体"/>
          <w:sz w:val="28"/>
          <w:szCs w:val="28"/>
        </w:rPr>
      </w:pPr>
      <w:r w:rsidRPr="00396000">
        <w:rPr>
          <w:rFonts w:ascii="宋体" w:eastAsia="宋体" w:hAnsi="宋体" w:hint="eastAsia"/>
          <w:sz w:val="28"/>
          <w:szCs w:val="28"/>
        </w:rPr>
        <w:t>置为单边 0.25%（ 0.05%佣金+0.2%冲击成本），融券年费率为 8.6%. 需要说明的是，上市公司的主营业务历史上可能发生变更，从而影响到行业的划分和配对交易的效果，但这种情况出现的次数很少，对实证结果的影响可以忽略。</w:t>
      </w:r>
    </w:p>
    <w:p w:rsidR="00396000" w:rsidRPr="00396000" w:rsidRDefault="00396000" w:rsidP="00396000">
      <w:pPr>
        <w:pStyle w:val="a4"/>
        <w:numPr>
          <w:ilvl w:val="1"/>
          <w:numId w:val="1"/>
        </w:numPr>
        <w:ind w:firstLineChars="0"/>
        <w:rPr>
          <w:rFonts w:ascii="宋体" w:eastAsia="宋体" w:hAnsi="宋体"/>
          <w:b/>
          <w:sz w:val="28"/>
          <w:szCs w:val="28"/>
        </w:rPr>
      </w:pPr>
      <w:r w:rsidRPr="00396000">
        <w:rPr>
          <w:rFonts w:ascii="宋体" w:eastAsia="宋体" w:hAnsi="宋体" w:hint="eastAsia"/>
          <w:b/>
          <w:sz w:val="28"/>
          <w:szCs w:val="28"/>
        </w:rPr>
        <w:t>标准配对交易策略实证结果</w:t>
      </w:r>
    </w:p>
    <w:p w:rsidR="00396000" w:rsidRDefault="00396000" w:rsidP="00396000">
      <w:pPr>
        <w:rPr>
          <w:rFonts w:ascii="宋体" w:eastAsia="宋体" w:hAnsi="宋体"/>
          <w:b/>
          <w:sz w:val="28"/>
          <w:szCs w:val="28"/>
        </w:rPr>
      </w:pPr>
      <w:r>
        <w:rPr>
          <w:rFonts w:ascii="宋体" w:eastAsia="宋体" w:hAnsi="宋体"/>
          <w:b/>
          <w:noProof/>
          <w:sz w:val="28"/>
          <w:szCs w:val="28"/>
        </w:rPr>
        <w:drawing>
          <wp:inline distT="0" distB="0" distL="0" distR="0">
            <wp:extent cx="5274310" cy="30454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5.emf"/>
                    <pic:cNvPicPr/>
                  </pic:nvPicPr>
                  <pic:blipFill>
                    <a:blip r:embed="rId9">
                      <a:extLst>
                        <a:ext uri="{28A0092B-C50C-407E-A947-70E740481C1C}">
                          <a14:useLocalDpi xmlns:a14="http://schemas.microsoft.com/office/drawing/2010/main" val="0"/>
                        </a:ext>
                      </a:extLst>
                    </a:blip>
                    <a:stretch>
                      <a:fillRect/>
                    </a:stretch>
                  </pic:blipFill>
                  <pic:spPr>
                    <a:xfrm>
                      <a:off x="0" y="0"/>
                      <a:ext cx="5274310" cy="3045460"/>
                    </a:xfrm>
                    <a:prstGeom prst="rect">
                      <a:avLst/>
                    </a:prstGeom>
                  </pic:spPr>
                </pic:pic>
              </a:graphicData>
            </a:graphic>
          </wp:inline>
        </w:drawing>
      </w:r>
    </w:p>
    <w:p w:rsidR="008E32E5" w:rsidRDefault="00396000" w:rsidP="00396000">
      <w:pPr>
        <w:rPr>
          <w:rFonts w:ascii="宋体" w:eastAsia="宋体" w:hAnsi="宋体"/>
          <w:sz w:val="28"/>
          <w:szCs w:val="28"/>
        </w:rPr>
      </w:pPr>
      <w:r w:rsidRPr="00396000">
        <w:rPr>
          <w:rFonts w:ascii="宋体" w:eastAsia="宋体" w:hAnsi="宋体" w:hint="eastAsia"/>
          <w:sz w:val="28"/>
          <w:szCs w:val="28"/>
        </w:rPr>
        <w:t>我们设置了不同的建仓阀值</w:t>
      </w:r>
      <w:r w:rsidRPr="00396000">
        <w:rPr>
          <w:rFonts w:ascii="宋体" w:eastAsia="宋体" w:hAnsi="宋体" w:hint="eastAsia"/>
          <w:sz w:val="28"/>
          <w:szCs w:val="28"/>
        </w:rPr>
        <w:sym w:font="Symbol" w:char="F064"/>
      </w:r>
      <w:r w:rsidRPr="00396000">
        <w:rPr>
          <w:rFonts w:ascii="宋体" w:eastAsia="宋体" w:hAnsi="宋体" w:hint="eastAsia"/>
          <w:sz w:val="28"/>
          <w:szCs w:val="28"/>
        </w:rPr>
        <w:t>进行交易，实证结果如表 1 所示，可以看到：</w:t>
      </w:r>
    </w:p>
    <w:p w:rsidR="008E32E5" w:rsidRDefault="00396000" w:rsidP="00396000">
      <w:pPr>
        <w:rPr>
          <w:rFonts w:ascii="宋体" w:eastAsia="宋体" w:hAnsi="宋体"/>
          <w:sz w:val="28"/>
          <w:szCs w:val="28"/>
        </w:rPr>
      </w:pPr>
      <w:r w:rsidRPr="00396000">
        <w:rPr>
          <w:rFonts w:ascii="宋体" w:eastAsia="宋体" w:hAnsi="宋体" w:hint="eastAsia"/>
          <w:sz w:val="28"/>
          <w:szCs w:val="28"/>
        </w:rPr>
        <w:t>1) 阀值</w:t>
      </w:r>
      <w:r w:rsidRPr="00396000">
        <w:rPr>
          <w:rFonts w:ascii="宋体" w:eastAsia="宋体" w:hAnsi="宋体" w:hint="eastAsia"/>
          <w:sz w:val="28"/>
          <w:szCs w:val="28"/>
        </w:rPr>
        <w:sym w:font="Symbol" w:char="F064"/>
      </w:r>
      <w:r w:rsidRPr="00396000">
        <w:rPr>
          <w:rFonts w:ascii="宋体" w:eastAsia="宋体" w:hAnsi="宋体" w:hint="eastAsia"/>
          <w:sz w:val="28"/>
          <w:szCs w:val="28"/>
        </w:rPr>
        <w:t>越大，模型发出的交易信号就越少，配对交易的次数也就越少</w:t>
      </w:r>
      <w:r w:rsidR="008E32E5">
        <w:rPr>
          <w:rFonts w:ascii="宋体" w:eastAsia="宋体" w:hAnsi="宋体" w:hint="eastAsia"/>
          <w:sz w:val="28"/>
          <w:szCs w:val="28"/>
        </w:rPr>
        <w:t>；</w:t>
      </w:r>
    </w:p>
    <w:p w:rsidR="008E32E5" w:rsidRDefault="00396000" w:rsidP="00396000">
      <w:pPr>
        <w:rPr>
          <w:rFonts w:ascii="宋体" w:eastAsia="宋体" w:hAnsi="宋体"/>
          <w:sz w:val="28"/>
          <w:szCs w:val="28"/>
        </w:rPr>
      </w:pPr>
      <w:r w:rsidRPr="00396000">
        <w:rPr>
          <w:rFonts w:ascii="宋体" w:eastAsia="宋体" w:hAnsi="宋体" w:hint="eastAsia"/>
          <w:sz w:val="28"/>
          <w:szCs w:val="28"/>
        </w:rPr>
        <w:lastRenderedPageBreak/>
        <w:t xml:space="preserve">2) 配对交易的亏损有两个原因：价差剧变，绝对值突破 3 或者价差在 60 </w:t>
      </w:r>
      <w:proofErr w:type="gramStart"/>
      <w:r w:rsidRPr="00396000">
        <w:rPr>
          <w:rFonts w:ascii="宋体" w:eastAsia="宋体" w:hAnsi="宋体" w:hint="eastAsia"/>
          <w:sz w:val="28"/>
          <w:szCs w:val="28"/>
        </w:rPr>
        <w:t>个</w:t>
      </w:r>
      <w:proofErr w:type="gramEnd"/>
      <w:r w:rsidRPr="00396000">
        <w:rPr>
          <w:rFonts w:ascii="宋体" w:eastAsia="宋体" w:hAnsi="宋体" w:hint="eastAsia"/>
          <w:sz w:val="28"/>
          <w:szCs w:val="28"/>
        </w:rPr>
        <w:t>交易日内仍未回归均值被强行平仓。配对交易亏损的次数不会因为</w:t>
      </w:r>
      <w:r w:rsidRPr="00396000">
        <w:rPr>
          <w:rFonts w:ascii="宋体" w:eastAsia="宋体" w:hAnsi="宋体" w:hint="eastAsia"/>
          <w:sz w:val="28"/>
          <w:szCs w:val="28"/>
        </w:rPr>
        <w:sym w:font="Symbol" w:char="F064"/>
      </w:r>
      <w:r w:rsidRPr="00396000">
        <w:rPr>
          <w:rFonts w:ascii="宋体" w:eastAsia="宋体" w:hAnsi="宋体" w:hint="eastAsia"/>
          <w:sz w:val="28"/>
          <w:szCs w:val="28"/>
        </w:rPr>
        <w:t>的设置而发生太大改变，而与此同时，</w:t>
      </w:r>
      <w:proofErr w:type="gramStart"/>
      <w:r w:rsidRPr="00396000">
        <w:rPr>
          <w:rFonts w:ascii="宋体" w:eastAsia="宋体" w:hAnsi="宋体" w:hint="eastAsia"/>
          <w:sz w:val="28"/>
          <w:szCs w:val="28"/>
        </w:rPr>
        <w:t>高阀值</w:t>
      </w:r>
      <w:proofErr w:type="gramEnd"/>
      <w:r w:rsidRPr="00396000">
        <w:rPr>
          <w:rFonts w:ascii="宋体" w:eastAsia="宋体" w:hAnsi="宋体" w:hint="eastAsia"/>
          <w:sz w:val="28"/>
          <w:szCs w:val="28"/>
        </w:rPr>
        <w:sym w:font="Symbol" w:char="F064"/>
      </w:r>
      <w:r w:rsidRPr="00396000">
        <w:rPr>
          <w:rFonts w:ascii="宋体" w:eastAsia="宋体" w:hAnsi="宋体" w:hint="eastAsia"/>
          <w:sz w:val="28"/>
          <w:szCs w:val="28"/>
        </w:rPr>
        <w:t>将</w:t>
      </w:r>
      <w:proofErr w:type="gramStart"/>
      <w:r w:rsidRPr="00396000">
        <w:rPr>
          <w:rFonts w:ascii="宋体" w:eastAsia="宋体" w:hAnsi="宋体" w:hint="eastAsia"/>
          <w:sz w:val="28"/>
          <w:szCs w:val="28"/>
        </w:rPr>
        <w:t>错过低阀</w:t>
      </w:r>
      <w:proofErr w:type="gramEnd"/>
      <w:r w:rsidRPr="00396000">
        <w:rPr>
          <w:rFonts w:ascii="宋体" w:eastAsia="宋体" w:hAnsi="宋体" w:hint="eastAsia"/>
          <w:sz w:val="28"/>
          <w:szCs w:val="28"/>
        </w:rPr>
        <w:t>值情况下可能成功的配对交易机会，因此最终的结果是</w:t>
      </w:r>
      <w:r w:rsidRPr="00396000">
        <w:rPr>
          <w:rFonts w:ascii="宋体" w:eastAsia="宋体" w:hAnsi="宋体" w:hint="eastAsia"/>
          <w:sz w:val="28"/>
          <w:szCs w:val="28"/>
        </w:rPr>
        <w:sym w:font="Symbol" w:char="F064"/>
      </w:r>
      <w:r w:rsidRPr="00396000">
        <w:rPr>
          <w:rFonts w:ascii="宋体" w:eastAsia="宋体" w:hAnsi="宋体" w:hint="eastAsia"/>
          <w:sz w:val="28"/>
          <w:szCs w:val="28"/>
        </w:rPr>
        <w:t>越大，配对交易的成功率，即正收益比率也就越小。</w:t>
      </w:r>
    </w:p>
    <w:p w:rsidR="00396000" w:rsidRDefault="00396000" w:rsidP="00396000">
      <w:pPr>
        <w:rPr>
          <w:rFonts w:ascii="宋体" w:eastAsia="宋体" w:hAnsi="宋体"/>
          <w:sz w:val="28"/>
          <w:szCs w:val="28"/>
        </w:rPr>
      </w:pPr>
      <w:r w:rsidRPr="00396000">
        <w:rPr>
          <w:rFonts w:ascii="宋体" w:eastAsia="宋体" w:hAnsi="宋体" w:hint="eastAsia"/>
          <w:sz w:val="28"/>
          <w:szCs w:val="28"/>
        </w:rPr>
        <w:t>3) 阀值</w:t>
      </w:r>
      <w:r w:rsidRPr="00396000">
        <w:rPr>
          <w:rFonts w:ascii="宋体" w:eastAsia="宋体" w:hAnsi="宋体" w:hint="eastAsia"/>
          <w:sz w:val="28"/>
          <w:szCs w:val="28"/>
        </w:rPr>
        <w:sym w:font="Symbol" w:char="F064"/>
      </w:r>
      <w:r w:rsidRPr="00396000">
        <w:rPr>
          <w:rFonts w:ascii="宋体" w:eastAsia="宋体" w:hAnsi="宋体" w:hint="eastAsia"/>
          <w:sz w:val="28"/>
          <w:szCs w:val="28"/>
        </w:rPr>
        <w:t>设置的越大，价差回归均值后配对交易的收益也就越高，但由于成功率同时大幅降低，因而总体的平均收益率随</w:t>
      </w:r>
      <w:r w:rsidRPr="00396000">
        <w:rPr>
          <w:rFonts w:ascii="宋体" w:eastAsia="宋体" w:hAnsi="宋体" w:hint="eastAsia"/>
          <w:sz w:val="28"/>
          <w:szCs w:val="28"/>
        </w:rPr>
        <w:sym w:font="Symbol" w:char="F064"/>
      </w:r>
      <w:r w:rsidRPr="00396000">
        <w:rPr>
          <w:rFonts w:ascii="宋体" w:eastAsia="宋体" w:hAnsi="宋体" w:hint="eastAsia"/>
          <w:sz w:val="28"/>
          <w:szCs w:val="28"/>
        </w:rPr>
        <w:t>的增大而减少。</w:t>
      </w:r>
    </w:p>
    <w:p w:rsidR="008E32E5" w:rsidRDefault="008E32E5" w:rsidP="00396000">
      <w:pPr>
        <w:rPr>
          <w:rFonts w:ascii="宋体" w:eastAsia="宋体" w:hAnsi="宋体"/>
          <w:sz w:val="28"/>
          <w:szCs w:val="28"/>
        </w:rPr>
      </w:pPr>
      <w:r w:rsidRPr="008E32E5">
        <w:rPr>
          <w:rFonts w:ascii="宋体" w:eastAsia="宋体" w:hAnsi="宋体" w:hint="eastAsia"/>
          <w:sz w:val="28"/>
          <w:szCs w:val="28"/>
        </w:rPr>
        <w:t>综合来看，按标准的配对交易策略进行操作的话，结果不尽如人意。</w:t>
      </w:r>
    </w:p>
    <w:p w:rsidR="008E32E5" w:rsidRPr="008E32E5" w:rsidRDefault="008E32E5" w:rsidP="008E32E5">
      <w:pPr>
        <w:pStyle w:val="a4"/>
        <w:numPr>
          <w:ilvl w:val="1"/>
          <w:numId w:val="1"/>
        </w:numPr>
        <w:ind w:firstLineChars="0"/>
        <w:rPr>
          <w:rFonts w:ascii="宋体" w:eastAsia="宋体" w:hAnsi="宋体"/>
          <w:b/>
          <w:sz w:val="28"/>
          <w:szCs w:val="28"/>
        </w:rPr>
      </w:pPr>
      <w:r w:rsidRPr="008E32E5">
        <w:rPr>
          <w:rFonts w:ascii="宋体" w:eastAsia="宋体" w:hAnsi="宋体" w:hint="eastAsia"/>
          <w:b/>
          <w:sz w:val="28"/>
          <w:szCs w:val="28"/>
        </w:rPr>
        <w:t>改进策略 1 实证结果</w:t>
      </w:r>
    </w:p>
    <w:p w:rsidR="008E32E5" w:rsidRDefault="008E32E5" w:rsidP="008E32E5">
      <w:pPr>
        <w:rPr>
          <w:rFonts w:ascii="宋体" w:eastAsia="宋体" w:hAnsi="宋体"/>
          <w:sz w:val="28"/>
          <w:szCs w:val="28"/>
        </w:rPr>
      </w:pPr>
      <w:r w:rsidRPr="008E32E5">
        <w:rPr>
          <w:rFonts w:ascii="宋体" w:eastAsia="宋体" w:hAnsi="宋体" w:hint="eastAsia"/>
          <w:sz w:val="28"/>
          <w:szCs w:val="28"/>
        </w:rPr>
        <w:t>针对标准配对交易策略的不足，可以采用如下改进方式：等价</w:t>
      </w:r>
      <w:proofErr w:type="gramStart"/>
      <w:r w:rsidRPr="008E32E5">
        <w:rPr>
          <w:rFonts w:ascii="宋体" w:eastAsia="宋体" w:hAnsi="宋体" w:hint="eastAsia"/>
          <w:sz w:val="28"/>
          <w:szCs w:val="28"/>
        </w:rPr>
        <w:t>差突破阀</w:t>
      </w:r>
      <w:proofErr w:type="gramEnd"/>
      <w:r w:rsidRPr="008E32E5">
        <w:rPr>
          <w:rFonts w:ascii="宋体" w:eastAsia="宋体" w:hAnsi="宋体" w:hint="eastAsia"/>
          <w:sz w:val="28"/>
          <w:szCs w:val="28"/>
        </w:rPr>
        <w:t xml:space="preserve">值后，反向回归穿越阀值时再建仓（图 </w:t>
      </w:r>
      <w:r>
        <w:rPr>
          <w:rFonts w:ascii="宋体" w:eastAsia="宋体" w:hAnsi="宋体" w:hint="eastAsia"/>
          <w:sz w:val="28"/>
          <w:szCs w:val="28"/>
        </w:rPr>
        <w:t>四</w:t>
      </w:r>
      <w:r w:rsidRPr="008E32E5">
        <w:rPr>
          <w:rFonts w:ascii="宋体" w:eastAsia="宋体" w:hAnsi="宋体" w:hint="eastAsia"/>
          <w:sz w:val="28"/>
          <w:szCs w:val="28"/>
        </w:rPr>
        <w:t>）。我们称这种策略为延后开仓策略。延后开仓的好处在于一方面可以更加准确的判断</w:t>
      </w:r>
      <w:proofErr w:type="gramStart"/>
      <w:r w:rsidRPr="008E32E5">
        <w:rPr>
          <w:rFonts w:ascii="宋体" w:eastAsia="宋体" w:hAnsi="宋体" w:hint="eastAsia"/>
          <w:sz w:val="28"/>
          <w:szCs w:val="28"/>
        </w:rPr>
        <w:t>出价差向均值</w:t>
      </w:r>
      <w:proofErr w:type="gramEnd"/>
      <w:r w:rsidRPr="008E32E5">
        <w:rPr>
          <w:rFonts w:ascii="宋体" w:eastAsia="宋体" w:hAnsi="宋体" w:hint="eastAsia"/>
          <w:sz w:val="28"/>
          <w:szCs w:val="28"/>
        </w:rPr>
        <w:t xml:space="preserve">回归的趋势，另一方面当价差出现图 </w:t>
      </w:r>
      <w:r>
        <w:rPr>
          <w:rFonts w:ascii="宋体" w:eastAsia="宋体" w:hAnsi="宋体" w:hint="eastAsia"/>
          <w:sz w:val="28"/>
          <w:szCs w:val="28"/>
        </w:rPr>
        <w:t>二</w:t>
      </w:r>
      <w:r w:rsidRPr="008E32E5">
        <w:rPr>
          <w:rFonts w:ascii="宋体" w:eastAsia="宋体" w:hAnsi="宋体" w:hint="eastAsia"/>
          <w:sz w:val="28"/>
          <w:szCs w:val="28"/>
        </w:rPr>
        <w:t>所示的单边走强的情形时，延后开仓策略不会发出建仓信号，从而可以避免一部分损失，提升配对交易的收益。</w:t>
      </w:r>
    </w:p>
    <w:p w:rsidR="008E32E5" w:rsidRDefault="008E32E5" w:rsidP="008E32E5">
      <w:pPr>
        <w:rPr>
          <w:rFonts w:ascii="宋体" w:eastAsia="宋体" w:hAnsi="宋体"/>
          <w:sz w:val="28"/>
          <w:szCs w:val="28"/>
        </w:rPr>
      </w:pPr>
      <w:r w:rsidRPr="008E32E5">
        <w:rPr>
          <w:rFonts w:ascii="宋体" w:eastAsia="宋体" w:hAnsi="宋体" w:hint="eastAsia"/>
          <w:sz w:val="28"/>
          <w:szCs w:val="28"/>
        </w:rPr>
        <w:t>表 2 的实证结果也说明了这点，延后开仓策略相对标准策略而言大幅提升了配对交易的成功率和平均收益，但交易次数明显减少，主要是由于避免了一些价差单边走强或长期</w:t>
      </w:r>
      <w:proofErr w:type="gramStart"/>
      <w:r w:rsidRPr="008E32E5">
        <w:rPr>
          <w:rFonts w:ascii="宋体" w:eastAsia="宋体" w:hAnsi="宋体" w:hint="eastAsia"/>
          <w:sz w:val="28"/>
          <w:szCs w:val="28"/>
        </w:rPr>
        <w:t>不回归</w:t>
      </w:r>
      <w:proofErr w:type="gramEnd"/>
      <w:r w:rsidRPr="008E32E5">
        <w:rPr>
          <w:rFonts w:ascii="宋体" w:eastAsia="宋体" w:hAnsi="宋体" w:hint="eastAsia"/>
          <w:sz w:val="28"/>
          <w:szCs w:val="28"/>
        </w:rPr>
        <w:t>均值的情况。另外，注意到收益率中位数随</w:t>
      </w:r>
      <w:r w:rsidRPr="008E32E5">
        <w:rPr>
          <w:rFonts w:ascii="宋体" w:eastAsia="宋体" w:hAnsi="宋体" w:hint="eastAsia"/>
          <w:sz w:val="28"/>
          <w:szCs w:val="28"/>
        </w:rPr>
        <w:sym w:font="Symbol" w:char="F064"/>
      </w:r>
      <w:r w:rsidRPr="008E32E5">
        <w:rPr>
          <w:rFonts w:ascii="宋体" w:eastAsia="宋体" w:hAnsi="宋体" w:hint="eastAsia"/>
          <w:sz w:val="28"/>
          <w:szCs w:val="28"/>
        </w:rPr>
        <w:t>的增大呈现先增后减的趋势，这主要是因为</w:t>
      </w:r>
      <w:r w:rsidRPr="008E32E5">
        <w:rPr>
          <w:rFonts w:ascii="宋体" w:eastAsia="宋体" w:hAnsi="宋体" w:hint="eastAsia"/>
          <w:sz w:val="28"/>
          <w:szCs w:val="28"/>
        </w:rPr>
        <w:sym w:font="Symbol" w:char="F064"/>
      </w:r>
      <w:r w:rsidRPr="008E32E5">
        <w:rPr>
          <w:rFonts w:ascii="宋体" w:eastAsia="宋体" w:hAnsi="宋体" w:hint="eastAsia"/>
          <w:sz w:val="28"/>
          <w:szCs w:val="28"/>
        </w:rPr>
        <w:t>数值的增大对策略收益的影响有两方面：一方面减少</w:t>
      </w:r>
      <w:proofErr w:type="gramStart"/>
      <w:r w:rsidRPr="008E32E5">
        <w:rPr>
          <w:rFonts w:ascii="宋体" w:eastAsia="宋体" w:hAnsi="宋体" w:hint="eastAsia"/>
          <w:sz w:val="28"/>
          <w:szCs w:val="28"/>
        </w:rPr>
        <w:t>了低阀值</w:t>
      </w:r>
      <w:proofErr w:type="gramEnd"/>
      <w:r w:rsidRPr="008E32E5">
        <w:rPr>
          <w:rFonts w:ascii="宋体" w:eastAsia="宋体" w:hAnsi="宋体" w:hint="eastAsia"/>
          <w:sz w:val="28"/>
          <w:szCs w:val="28"/>
        </w:rPr>
        <w:t xml:space="preserve">情况下可能成功的交易机会，另一方面提高了单次交易成功后的收益。 </w:t>
      </w:r>
      <w:r w:rsidRPr="008E32E5">
        <w:rPr>
          <w:rFonts w:ascii="宋体" w:eastAsia="宋体" w:hAnsi="宋体" w:hint="eastAsia"/>
          <w:sz w:val="28"/>
          <w:szCs w:val="28"/>
        </w:rPr>
        <w:sym w:font="Symbol" w:char="F064"/>
      </w:r>
      <w:r w:rsidRPr="008E32E5">
        <w:rPr>
          <w:rFonts w:ascii="宋体" w:eastAsia="宋体" w:hAnsi="宋体" w:hint="eastAsia"/>
          <w:sz w:val="28"/>
          <w:szCs w:val="28"/>
        </w:rPr>
        <w:t>对策略总体收益的影响会在一个点达到最优，从实证结果看，</w:t>
      </w:r>
      <w:r w:rsidRPr="008E32E5">
        <w:rPr>
          <w:rFonts w:ascii="宋体" w:eastAsia="宋体" w:hAnsi="宋体" w:hint="eastAsia"/>
          <w:sz w:val="28"/>
          <w:szCs w:val="28"/>
        </w:rPr>
        <w:sym w:font="Symbol" w:char="F064"/>
      </w:r>
      <w:r w:rsidRPr="008E32E5">
        <w:rPr>
          <w:rFonts w:ascii="宋体" w:eastAsia="宋体" w:hAnsi="宋体" w:hint="eastAsia"/>
          <w:sz w:val="28"/>
          <w:szCs w:val="28"/>
        </w:rPr>
        <w:t>取值</w:t>
      </w:r>
      <w:r w:rsidRPr="008E32E5">
        <w:rPr>
          <w:rFonts w:ascii="宋体" w:eastAsia="宋体" w:hAnsi="宋体" w:hint="eastAsia"/>
          <w:sz w:val="28"/>
          <w:szCs w:val="28"/>
        </w:rPr>
        <w:lastRenderedPageBreak/>
        <w:t>在 0.8–1.1 间是不错的选择。</w:t>
      </w:r>
    </w:p>
    <w:p w:rsidR="008E32E5" w:rsidRDefault="008E32E5" w:rsidP="008E32E5">
      <w:pPr>
        <w:rPr>
          <w:rFonts w:ascii="宋体" w:eastAsia="宋体" w:hAnsi="宋体"/>
          <w:b/>
          <w:sz w:val="28"/>
          <w:szCs w:val="28"/>
        </w:rPr>
      </w:pPr>
      <w:r w:rsidRPr="008E32E5">
        <w:rPr>
          <w:rFonts w:ascii="宋体" w:eastAsia="宋体" w:hAnsi="宋体" w:hint="eastAsia"/>
          <w:b/>
          <w:sz w:val="28"/>
          <w:szCs w:val="28"/>
        </w:rPr>
        <w:t>图</w:t>
      </w:r>
      <w:r>
        <w:rPr>
          <w:rFonts w:ascii="宋体" w:eastAsia="宋体" w:hAnsi="宋体" w:hint="eastAsia"/>
          <w:b/>
          <w:sz w:val="28"/>
          <w:szCs w:val="28"/>
        </w:rPr>
        <w:t>四</w:t>
      </w:r>
      <w:r w:rsidRPr="008E32E5">
        <w:rPr>
          <w:rFonts w:ascii="宋体" w:eastAsia="宋体" w:hAnsi="宋体" w:hint="eastAsia"/>
          <w:b/>
          <w:sz w:val="28"/>
          <w:szCs w:val="28"/>
        </w:rPr>
        <w:t xml:space="preserve"> 延后开仓策略示意图</w:t>
      </w:r>
    </w:p>
    <w:p w:rsidR="008E32E5" w:rsidRDefault="008E32E5" w:rsidP="008E32E5">
      <w:pPr>
        <w:rPr>
          <w:rFonts w:ascii="宋体" w:eastAsia="宋体" w:hAnsi="宋体"/>
          <w:b/>
          <w:sz w:val="28"/>
          <w:szCs w:val="28"/>
        </w:rPr>
      </w:pPr>
      <w:r>
        <w:rPr>
          <w:rFonts w:ascii="宋体" w:eastAsia="宋体" w:hAnsi="宋体"/>
          <w:b/>
          <w:noProof/>
          <w:sz w:val="28"/>
          <w:szCs w:val="28"/>
        </w:rPr>
        <w:drawing>
          <wp:inline distT="0" distB="0" distL="0" distR="0">
            <wp:extent cx="5274310" cy="24714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6.emf"/>
                    <pic:cNvPicPr/>
                  </pic:nvPicPr>
                  <pic:blipFill>
                    <a:blip r:embed="rId10">
                      <a:extLst>
                        <a:ext uri="{28A0092B-C50C-407E-A947-70E740481C1C}">
                          <a14:useLocalDpi xmlns:a14="http://schemas.microsoft.com/office/drawing/2010/main" val="0"/>
                        </a:ext>
                      </a:extLst>
                    </a:blip>
                    <a:stretch>
                      <a:fillRect/>
                    </a:stretch>
                  </pic:blipFill>
                  <pic:spPr>
                    <a:xfrm>
                      <a:off x="0" y="0"/>
                      <a:ext cx="5274310" cy="2471420"/>
                    </a:xfrm>
                    <a:prstGeom prst="rect">
                      <a:avLst/>
                    </a:prstGeom>
                  </pic:spPr>
                </pic:pic>
              </a:graphicData>
            </a:graphic>
          </wp:inline>
        </w:drawing>
      </w:r>
    </w:p>
    <w:p w:rsidR="008E32E5" w:rsidRDefault="008E32E5" w:rsidP="008E32E5">
      <w:pPr>
        <w:rPr>
          <w:rFonts w:ascii="宋体" w:eastAsia="宋体" w:hAnsi="宋体"/>
          <w:b/>
          <w:sz w:val="28"/>
          <w:szCs w:val="28"/>
        </w:rPr>
      </w:pPr>
      <w:r>
        <w:rPr>
          <w:rFonts w:ascii="宋体" w:eastAsia="宋体" w:hAnsi="宋体"/>
          <w:b/>
          <w:noProof/>
          <w:sz w:val="28"/>
          <w:szCs w:val="28"/>
        </w:rPr>
        <w:drawing>
          <wp:inline distT="0" distB="0" distL="0" distR="0">
            <wp:extent cx="5274310" cy="30607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7.emf"/>
                    <pic:cNvPicPr/>
                  </pic:nvPicPr>
                  <pic:blipFill>
                    <a:blip r:embed="rId11">
                      <a:extLst>
                        <a:ext uri="{28A0092B-C50C-407E-A947-70E740481C1C}">
                          <a14:useLocalDpi xmlns:a14="http://schemas.microsoft.com/office/drawing/2010/main" val="0"/>
                        </a:ext>
                      </a:extLst>
                    </a:blip>
                    <a:stretch>
                      <a:fillRect/>
                    </a:stretch>
                  </pic:blipFill>
                  <pic:spPr>
                    <a:xfrm>
                      <a:off x="0" y="0"/>
                      <a:ext cx="5274310" cy="3060700"/>
                    </a:xfrm>
                    <a:prstGeom prst="rect">
                      <a:avLst/>
                    </a:prstGeom>
                  </pic:spPr>
                </pic:pic>
              </a:graphicData>
            </a:graphic>
          </wp:inline>
        </w:drawing>
      </w:r>
    </w:p>
    <w:p w:rsidR="008E32E5" w:rsidRPr="008E32E5" w:rsidRDefault="008E32E5" w:rsidP="008E32E5">
      <w:pPr>
        <w:pStyle w:val="a4"/>
        <w:numPr>
          <w:ilvl w:val="1"/>
          <w:numId w:val="1"/>
        </w:numPr>
        <w:ind w:firstLineChars="0"/>
        <w:rPr>
          <w:rFonts w:ascii="宋体" w:eastAsia="宋体" w:hAnsi="宋体"/>
          <w:b/>
          <w:sz w:val="28"/>
          <w:szCs w:val="28"/>
        </w:rPr>
      </w:pPr>
      <w:r w:rsidRPr="008E32E5">
        <w:rPr>
          <w:rFonts w:ascii="宋体" w:eastAsia="宋体" w:hAnsi="宋体" w:hint="eastAsia"/>
          <w:b/>
          <w:sz w:val="28"/>
          <w:szCs w:val="28"/>
        </w:rPr>
        <w:t>改进策略 2 实证结果</w:t>
      </w:r>
    </w:p>
    <w:p w:rsidR="008E32E5" w:rsidRDefault="008E32E5" w:rsidP="008E32E5">
      <w:pPr>
        <w:rPr>
          <w:rFonts w:ascii="宋体" w:eastAsia="宋体" w:hAnsi="宋体"/>
          <w:sz w:val="28"/>
          <w:szCs w:val="28"/>
        </w:rPr>
      </w:pPr>
      <w:r w:rsidRPr="008E32E5">
        <w:rPr>
          <w:rFonts w:ascii="宋体" w:eastAsia="宋体" w:hAnsi="宋体" w:hint="eastAsia"/>
          <w:sz w:val="28"/>
          <w:szCs w:val="28"/>
        </w:rPr>
        <w:t xml:space="preserve">标准配对交易策略和改进策略 1 都是等价差回复到均值附近时再平仓，而实际交易中经常会发现价差虽然在向均值的方向回归，但没有回归到均值，而是在离均值一定距离处又掉头远离均值，为捕捉前期价差回归那一段的收益，我们可以采取提前平仓的策略，和延后开仓策略一起构成改进策略 2（图 </w:t>
      </w:r>
      <w:r>
        <w:rPr>
          <w:rFonts w:ascii="宋体" w:eastAsia="宋体" w:hAnsi="宋体" w:hint="eastAsia"/>
          <w:sz w:val="28"/>
          <w:szCs w:val="28"/>
        </w:rPr>
        <w:t>五</w:t>
      </w:r>
      <w:r w:rsidRPr="008E32E5">
        <w:rPr>
          <w:rFonts w:ascii="宋体" w:eastAsia="宋体" w:hAnsi="宋体" w:hint="eastAsia"/>
          <w:sz w:val="28"/>
          <w:szCs w:val="28"/>
        </w:rPr>
        <w:t>）。这里设置了两个阀值</w:t>
      </w:r>
      <w:r w:rsidRPr="008E32E5">
        <w:rPr>
          <w:rFonts w:ascii="宋体" w:eastAsia="宋体" w:hAnsi="宋体" w:hint="eastAsia"/>
          <w:sz w:val="28"/>
          <w:szCs w:val="28"/>
        </w:rPr>
        <w:sym w:font="Symbol" w:char="F064"/>
      </w:r>
      <w:r w:rsidRPr="008E32E5">
        <w:rPr>
          <w:rFonts w:ascii="宋体" w:eastAsia="宋体" w:hAnsi="宋体"/>
          <w:sz w:val="28"/>
          <w:szCs w:val="28"/>
          <w:vertAlign w:val="subscript"/>
        </w:rPr>
        <w:t>1</w:t>
      </w:r>
      <w:r w:rsidRPr="008E32E5">
        <w:rPr>
          <w:rFonts w:ascii="宋体" w:eastAsia="宋体" w:hAnsi="宋体" w:hint="eastAsia"/>
          <w:sz w:val="28"/>
          <w:szCs w:val="28"/>
        </w:rPr>
        <w:t>和</w:t>
      </w:r>
      <w:r w:rsidRPr="008E32E5">
        <w:rPr>
          <w:rFonts w:ascii="宋体" w:eastAsia="宋体" w:hAnsi="宋体" w:hint="eastAsia"/>
          <w:sz w:val="28"/>
          <w:szCs w:val="28"/>
        </w:rPr>
        <w:sym w:font="Symbol" w:char="F064"/>
      </w:r>
      <w:r w:rsidRPr="008E32E5">
        <w:rPr>
          <w:rFonts w:ascii="宋体" w:eastAsia="宋体" w:hAnsi="宋体"/>
          <w:sz w:val="28"/>
          <w:szCs w:val="28"/>
          <w:vertAlign w:val="subscript"/>
        </w:rPr>
        <w:t xml:space="preserve">2 </w:t>
      </w:r>
      <w:r w:rsidRPr="008E32E5">
        <w:rPr>
          <w:rFonts w:ascii="宋体" w:eastAsia="宋体" w:hAnsi="宋体" w:hint="eastAsia"/>
          <w:sz w:val="28"/>
          <w:szCs w:val="28"/>
        </w:rPr>
        <w:t>，分</w:t>
      </w:r>
      <w:r w:rsidRPr="008E32E5">
        <w:rPr>
          <w:rFonts w:ascii="宋体" w:eastAsia="宋体" w:hAnsi="宋体" w:hint="eastAsia"/>
          <w:sz w:val="28"/>
          <w:szCs w:val="28"/>
        </w:rPr>
        <w:lastRenderedPageBreak/>
        <w:t>别为建仓阀</w:t>
      </w:r>
      <w:proofErr w:type="gramStart"/>
      <w:r w:rsidRPr="008E32E5">
        <w:rPr>
          <w:rFonts w:ascii="宋体" w:eastAsia="宋体" w:hAnsi="宋体" w:hint="eastAsia"/>
          <w:sz w:val="28"/>
          <w:szCs w:val="28"/>
        </w:rPr>
        <w:t>值和平仓阀</w:t>
      </w:r>
      <w:proofErr w:type="gramEnd"/>
      <w:r w:rsidRPr="008E32E5">
        <w:rPr>
          <w:rFonts w:ascii="宋体" w:eastAsia="宋体" w:hAnsi="宋体" w:hint="eastAsia"/>
          <w:sz w:val="28"/>
          <w:szCs w:val="28"/>
        </w:rPr>
        <w:t>值，配对交易在</w:t>
      </w:r>
      <w:r w:rsidRPr="008E32E5">
        <w:rPr>
          <w:rFonts w:ascii="宋体" w:eastAsia="宋体" w:hAnsi="宋体" w:hint="eastAsia"/>
          <w:sz w:val="28"/>
          <w:szCs w:val="28"/>
        </w:rPr>
        <w:sym w:font="Symbol" w:char="F064"/>
      </w:r>
      <w:r w:rsidRPr="008E32E5">
        <w:rPr>
          <w:rFonts w:ascii="宋体" w:eastAsia="宋体" w:hAnsi="宋体"/>
          <w:sz w:val="28"/>
          <w:szCs w:val="28"/>
          <w:vertAlign w:val="subscript"/>
        </w:rPr>
        <w:t>2</w:t>
      </w:r>
      <w:r w:rsidRPr="008E32E5">
        <w:rPr>
          <w:rFonts w:ascii="宋体" w:eastAsia="宋体" w:hAnsi="宋体" w:hint="eastAsia"/>
          <w:sz w:val="28"/>
          <w:szCs w:val="28"/>
        </w:rPr>
        <w:t>而非均值处平仓。在实证过程中，我们设置</w:t>
      </w:r>
      <w:r w:rsidRPr="008E32E5">
        <w:rPr>
          <w:rFonts w:ascii="宋体" w:eastAsia="宋体" w:hAnsi="宋体" w:hint="eastAsia"/>
          <w:sz w:val="28"/>
          <w:szCs w:val="28"/>
        </w:rPr>
        <w:sym w:font="Symbol" w:char="F064"/>
      </w:r>
      <w:r w:rsidRPr="008E32E5">
        <w:rPr>
          <w:rFonts w:ascii="宋体" w:eastAsia="宋体" w:hAnsi="宋体"/>
          <w:sz w:val="28"/>
          <w:szCs w:val="28"/>
          <w:vertAlign w:val="subscript"/>
        </w:rPr>
        <w:t>2</w:t>
      </w:r>
      <w:r w:rsidRPr="008E32E5">
        <w:rPr>
          <w:rFonts w:ascii="宋体" w:eastAsia="宋体" w:hAnsi="宋体"/>
          <w:sz w:val="28"/>
          <w:szCs w:val="28"/>
        </w:rPr>
        <w:t xml:space="preserve"> </w:t>
      </w:r>
      <w:r w:rsidRPr="008E32E5">
        <w:rPr>
          <w:rFonts w:ascii="宋体" w:eastAsia="宋体" w:hAnsi="宋体" w:hint="eastAsia"/>
          <w:sz w:val="28"/>
          <w:szCs w:val="28"/>
        </w:rPr>
        <w:sym w:font="Symbol" w:char="F03D"/>
      </w:r>
      <w:r w:rsidRPr="008E32E5">
        <w:rPr>
          <w:rFonts w:ascii="宋体" w:eastAsia="宋体" w:hAnsi="宋体"/>
          <w:sz w:val="28"/>
          <w:szCs w:val="28"/>
        </w:rPr>
        <w:t xml:space="preserve"> </w:t>
      </w:r>
      <w:r w:rsidRPr="008E32E5">
        <w:rPr>
          <w:rFonts w:ascii="宋体" w:eastAsia="宋体" w:hAnsi="宋体" w:hint="eastAsia"/>
          <w:sz w:val="28"/>
          <w:szCs w:val="28"/>
        </w:rPr>
        <w:sym w:font="Symbol" w:char="F064"/>
      </w:r>
      <w:r w:rsidRPr="008E32E5">
        <w:rPr>
          <w:rFonts w:ascii="宋体" w:eastAsia="宋体" w:hAnsi="宋体"/>
          <w:sz w:val="28"/>
          <w:szCs w:val="28"/>
          <w:vertAlign w:val="subscript"/>
        </w:rPr>
        <w:t>1</w:t>
      </w:r>
      <w:r w:rsidR="00FA2BAA">
        <w:rPr>
          <w:rFonts w:ascii="宋体" w:eastAsia="宋体" w:hAnsi="宋体" w:hint="eastAsia"/>
          <w:sz w:val="28"/>
          <w:szCs w:val="28"/>
        </w:rPr>
        <w:t>--1</w:t>
      </w:r>
      <w:r w:rsidR="00FA2BAA" w:rsidRPr="008E32E5">
        <w:rPr>
          <w:rFonts w:ascii="宋体" w:eastAsia="宋体" w:hAnsi="宋体" w:hint="eastAsia"/>
          <w:sz w:val="28"/>
          <w:szCs w:val="28"/>
        </w:rPr>
        <w:t>，</w:t>
      </w:r>
      <w:proofErr w:type="gramStart"/>
      <w:r w:rsidRPr="008E32E5">
        <w:rPr>
          <w:rFonts w:ascii="宋体" w:eastAsia="宋体" w:hAnsi="宋体" w:hint="eastAsia"/>
          <w:sz w:val="28"/>
          <w:szCs w:val="28"/>
        </w:rPr>
        <w:t>建仓线</w:t>
      </w:r>
      <w:proofErr w:type="gramEnd"/>
      <w:r w:rsidRPr="008E32E5">
        <w:rPr>
          <w:rFonts w:ascii="宋体" w:eastAsia="宋体" w:hAnsi="宋体" w:hint="eastAsia"/>
          <w:sz w:val="28"/>
          <w:szCs w:val="28"/>
        </w:rPr>
        <w:t>与平仓线保持一个标准差的距离。这样的改进一方面能捕捉到更多的交易机会，但另一方面也会降低单次交易的收益，因此它对策略总体收益的影响偏中性。 如表 3 所示，改进策略 2 相对改进策略 1 而言，在成功率和收益上都有提升，特别是</w:t>
      </w:r>
      <w:r w:rsidRPr="008E32E5">
        <w:rPr>
          <w:rFonts w:ascii="宋体" w:eastAsia="宋体" w:hAnsi="宋体" w:hint="eastAsia"/>
          <w:sz w:val="28"/>
          <w:szCs w:val="28"/>
        </w:rPr>
        <w:sym w:font="Symbol" w:char="F064"/>
      </w:r>
      <w:r w:rsidRPr="008E32E5">
        <w:rPr>
          <w:rFonts w:ascii="宋体" w:eastAsia="宋体" w:hAnsi="宋体"/>
          <w:sz w:val="28"/>
          <w:szCs w:val="28"/>
          <w:vertAlign w:val="subscript"/>
        </w:rPr>
        <w:t>1</w:t>
      </w:r>
      <w:r w:rsidR="00FA2BAA">
        <w:rPr>
          <w:rFonts w:ascii="宋体" w:eastAsia="宋体" w:hAnsi="宋体" w:hint="eastAsia"/>
          <w:sz w:val="28"/>
          <w:szCs w:val="28"/>
          <w:vertAlign w:val="subscript"/>
        </w:rPr>
        <w:t xml:space="preserve"> </w:t>
      </w:r>
      <w:r w:rsidR="00FA2BAA" w:rsidRPr="00FA2BAA">
        <w:rPr>
          <w:rFonts w:ascii="宋体" w:eastAsia="宋体" w:hAnsi="宋体" w:hint="eastAsia"/>
          <w:sz w:val="28"/>
          <w:szCs w:val="28"/>
        </w:rPr>
        <w:t>较大时，提升的幅度非常明显，此外改进策略 2 也显著降低了单次交易持续的时间。</w:t>
      </w:r>
    </w:p>
    <w:p w:rsidR="00FA2BAA" w:rsidRDefault="00FA2BAA" w:rsidP="008E32E5">
      <w:pPr>
        <w:rPr>
          <w:rFonts w:ascii="宋体" w:eastAsia="宋体" w:hAnsi="宋体"/>
          <w:b/>
          <w:sz w:val="28"/>
          <w:szCs w:val="28"/>
        </w:rPr>
      </w:pPr>
      <w:r w:rsidRPr="00FA2BAA">
        <w:rPr>
          <w:rFonts w:ascii="宋体" w:eastAsia="宋体" w:hAnsi="宋体" w:hint="eastAsia"/>
          <w:b/>
          <w:sz w:val="28"/>
          <w:szCs w:val="28"/>
        </w:rPr>
        <w:t>图</w:t>
      </w:r>
      <w:r>
        <w:rPr>
          <w:rFonts w:ascii="宋体" w:eastAsia="宋体" w:hAnsi="宋体" w:hint="eastAsia"/>
          <w:b/>
          <w:sz w:val="28"/>
          <w:szCs w:val="28"/>
        </w:rPr>
        <w:t>五</w:t>
      </w:r>
      <w:r w:rsidRPr="00FA2BAA">
        <w:rPr>
          <w:rFonts w:ascii="宋体" w:eastAsia="宋体" w:hAnsi="宋体" w:hint="eastAsia"/>
          <w:b/>
          <w:sz w:val="28"/>
          <w:szCs w:val="28"/>
        </w:rPr>
        <w:t xml:space="preserve"> 延后开仓+提前平仓策略示意图</w:t>
      </w:r>
    </w:p>
    <w:p w:rsidR="00FA2BAA" w:rsidRDefault="00FA2BAA" w:rsidP="008E32E5">
      <w:pPr>
        <w:rPr>
          <w:rFonts w:ascii="宋体" w:eastAsia="宋体" w:hAnsi="宋体"/>
          <w:b/>
          <w:sz w:val="28"/>
          <w:szCs w:val="28"/>
        </w:rPr>
      </w:pPr>
      <w:r>
        <w:rPr>
          <w:rFonts w:ascii="宋体" w:eastAsia="宋体" w:hAnsi="宋体"/>
          <w:b/>
          <w:noProof/>
          <w:sz w:val="28"/>
          <w:szCs w:val="28"/>
        </w:rPr>
        <w:drawing>
          <wp:inline distT="0" distB="0" distL="0" distR="0">
            <wp:extent cx="5274310" cy="23266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8.emf"/>
                    <pic:cNvPicPr/>
                  </pic:nvPicPr>
                  <pic:blipFill>
                    <a:blip r:embed="rId12">
                      <a:extLst>
                        <a:ext uri="{28A0092B-C50C-407E-A947-70E740481C1C}">
                          <a14:useLocalDpi xmlns:a14="http://schemas.microsoft.com/office/drawing/2010/main" val="0"/>
                        </a:ext>
                      </a:extLst>
                    </a:blip>
                    <a:stretch>
                      <a:fillRect/>
                    </a:stretch>
                  </pic:blipFill>
                  <pic:spPr>
                    <a:xfrm>
                      <a:off x="0" y="0"/>
                      <a:ext cx="5274310" cy="2326640"/>
                    </a:xfrm>
                    <a:prstGeom prst="rect">
                      <a:avLst/>
                    </a:prstGeom>
                  </pic:spPr>
                </pic:pic>
              </a:graphicData>
            </a:graphic>
          </wp:inline>
        </w:drawing>
      </w:r>
    </w:p>
    <w:p w:rsidR="00FA2BAA" w:rsidRDefault="00FA2BAA" w:rsidP="008E32E5">
      <w:pPr>
        <w:rPr>
          <w:rFonts w:ascii="宋体" w:eastAsia="宋体" w:hAnsi="宋体"/>
          <w:b/>
          <w:sz w:val="28"/>
          <w:szCs w:val="28"/>
        </w:rPr>
      </w:pPr>
      <w:r>
        <w:rPr>
          <w:rFonts w:ascii="宋体" w:eastAsia="宋体" w:hAnsi="宋体"/>
          <w:b/>
          <w:noProof/>
          <w:sz w:val="28"/>
          <w:szCs w:val="28"/>
        </w:rPr>
        <w:drawing>
          <wp:inline distT="0" distB="0" distL="0" distR="0">
            <wp:extent cx="5274310" cy="27393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9.emf"/>
                    <pic:cNvPicPr/>
                  </pic:nvPicPr>
                  <pic:blipFill>
                    <a:blip r:embed="rId13">
                      <a:extLst>
                        <a:ext uri="{28A0092B-C50C-407E-A947-70E740481C1C}">
                          <a14:useLocalDpi xmlns:a14="http://schemas.microsoft.com/office/drawing/2010/main" val="0"/>
                        </a:ext>
                      </a:extLst>
                    </a:blip>
                    <a:stretch>
                      <a:fillRect/>
                    </a:stretch>
                  </pic:blipFill>
                  <pic:spPr>
                    <a:xfrm>
                      <a:off x="0" y="0"/>
                      <a:ext cx="5274310" cy="2739390"/>
                    </a:xfrm>
                    <a:prstGeom prst="rect">
                      <a:avLst/>
                    </a:prstGeom>
                  </pic:spPr>
                </pic:pic>
              </a:graphicData>
            </a:graphic>
          </wp:inline>
        </w:drawing>
      </w:r>
    </w:p>
    <w:p w:rsidR="00FA2BAA" w:rsidRDefault="00FA2BAA" w:rsidP="008E32E5">
      <w:pPr>
        <w:rPr>
          <w:rFonts w:ascii="宋体" w:eastAsia="宋体" w:hAnsi="宋体"/>
          <w:b/>
          <w:sz w:val="28"/>
          <w:szCs w:val="28"/>
        </w:rPr>
      </w:pPr>
    </w:p>
    <w:p w:rsidR="00FA2BAA" w:rsidRPr="00FA2BAA" w:rsidRDefault="00FA2BAA" w:rsidP="00FA2BAA">
      <w:pPr>
        <w:pStyle w:val="a4"/>
        <w:numPr>
          <w:ilvl w:val="1"/>
          <w:numId w:val="1"/>
        </w:numPr>
        <w:ind w:firstLineChars="0"/>
        <w:rPr>
          <w:rFonts w:ascii="宋体" w:eastAsia="宋体" w:hAnsi="宋体"/>
          <w:b/>
          <w:sz w:val="28"/>
          <w:szCs w:val="28"/>
        </w:rPr>
      </w:pPr>
      <w:r w:rsidRPr="00FA2BAA">
        <w:rPr>
          <w:rFonts w:ascii="宋体" w:eastAsia="宋体" w:hAnsi="宋体" w:hint="eastAsia"/>
          <w:b/>
          <w:sz w:val="28"/>
          <w:szCs w:val="28"/>
        </w:rPr>
        <w:lastRenderedPageBreak/>
        <w:t>策略的稳定性与行业适用性</w:t>
      </w:r>
    </w:p>
    <w:p w:rsidR="00FA2BAA" w:rsidRDefault="00FA2BAA" w:rsidP="00FA2BAA">
      <w:pPr>
        <w:rPr>
          <w:rFonts w:ascii="宋体" w:eastAsia="宋体" w:hAnsi="宋体"/>
          <w:sz w:val="28"/>
          <w:szCs w:val="28"/>
        </w:rPr>
      </w:pPr>
      <w:r w:rsidRPr="00FA2BAA">
        <w:rPr>
          <w:rFonts w:ascii="宋体" w:eastAsia="宋体" w:hAnsi="宋体" w:hint="eastAsia"/>
          <w:sz w:val="28"/>
          <w:szCs w:val="28"/>
        </w:rPr>
        <w:t>我们以延后开仓策略（</w:t>
      </w:r>
      <w:r w:rsidRPr="00FA2BAA">
        <w:rPr>
          <w:rFonts w:ascii="宋体" w:eastAsia="宋体" w:hAnsi="宋体" w:hint="eastAsia"/>
          <w:sz w:val="28"/>
          <w:szCs w:val="28"/>
        </w:rPr>
        <w:sym w:font="Symbol" w:char="F064"/>
      </w:r>
      <w:r w:rsidRPr="00FA2BAA">
        <w:rPr>
          <w:rFonts w:ascii="宋体" w:eastAsia="宋体" w:hAnsi="宋体"/>
          <w:sz w:val="28"/>
          <w:szCs w:val="28"/>
        </w:rPr>
        <w:t xml:space="preserve"> </w:t>
      </w:r>
      <w:r w:rsidRPr="00FA2BAA">
        <w:rPr>
          <w:rFonts w:ascii="宋体" w:eastAsia="宋体" w:hAnsi="宋体" w:hint="eastAsia"/>
          <w:sz w:val="28"/>
          <w:szCs w:val="28"/>
        </w:rPr>
        <w:sym w:font="Symbol" w:char="F03D"/>
      </w:r>
      <w:r w:rsidRPr="00FA2BAA">
        <w:rPr>
          <w:rFonts w:ascii="宋体" w:eastAsia="宋体" w:hAnsi="宋体"/>
          <w:sz w:val="28"/>
          <w:szCs w:val="28"/>
        </w:rPr>
        <w:t>1</w:t>
      </w:r>
      <w:r w:rsidRPr="00FA2BAA">
        <w:rPr>
          <w:rFonts w:ascii="宋体" w:eastAsia="宋体" w:hAnsi="宋体" w:hint="eastAsia"/>
          <w:sz w:val="28"/>
          <w:szCs w:val="28"/>
        </w:rPr>
        <w:t>）为例说明配对交易策略在不同市场行情下的稳定性。从图</w:t>
      </w:r>
      <w:r>
        <w:rPr>
          <w:rFonts w:ascii="宋体" w:eastAsia="宋体" w:hAnsi="宋体" w:hint="eastAsia"/>
          <w:sz w:val="28"/>
          <w:szCs w:val="28"/>
        </w:rPr>
        <w:t>六</w:t>
      </w:r>
      <w:r w:rsidRPr="00FA2BAA">
        <w:rPr>
          <w:rFonts w:ascii="宋体" w:eastAsia="宋体" w:hAnsi="宋体" w:hint="eastAsia"/>
          <w:sz w:val="28"/>
          <w:szCs w:val="28"/>
        </w:rPr>
        <w:t xml:space="preserve"> 可以看到，策略一直保持了较高的成功率，但最近三个季度的收益较低，实际操作中可以考虑利用融资融券的杠杆增强配对交易的收益。</w:t>
      </w:r>
    </w:p>
    <w:p w:rsidR="00FA2BAA" w:rsidRPr="00FA2BAA" w:rsidRDefault="00FA2BAA" w:rsidP="00FA2BAA">
      <w:pPr>
        <w:rPr>
          <w:rFonts w:ascii="宋体" w:eastAsia="宋体" w:hAnsi="宋体"/>
          <w:b/>
          <w:sz w:val="28"/>
          <w:szCs w:val="28"/>
        </w:rPr>
      </w:pPr>
      <w:r w:rsidRPr="00FA2BAA">
        <w:rPr>
          <w:rFonts w:ascii="宋体" w:eastAsia="宋体" w:hAnsi="宋体" w:hint="eastAsia"/>
          <w:b/>
          <w:sz w:val="28"/>
          <w:szCs w:val="28"/>
        </w:rPr>
        <w:t>图六 策略的稳定性</w:t>
      </w:r>
    </w:p>
    <w:p w:rsidR="00FA2BAA" w:rsidRDefault="00FA2BAA" w:rsidP="00FA2BAA">
      <w:pPr>
        <w:rPr>
          <w:rFonts w:ascii="宋体" w:eastAsia="宋体" w:hAnsi="宋体"/>
          <w:sz w:val="28"/>
          <w:szCs w:val="28"/>
        </w:rPr>
      </w:pPr>
      <w:r>
        <w:rPr>
          <w:rFonts w:ascii="宋体" w:eastAsia="宋体" w:hAnsi="宋体"/>
          <w:noProof/>
          <w:sz w:val="28"/>
          <w:szCs w:val="28"/>
        </w:rPr>
        <w:drawing>
          <wp:inline distT="0" distB="0" distL="0" distR="0">
            <wp:extent cx="5274310" cy="20567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2.emf"/>
                    <pic:cNvPicPr/>
                  </pic:nvPicPr>
                  <pic:blipFill>
                    <a:blip r:embed="rId14">
                      <a:extLst>
                        <a:ext uri="{28A0092B-C50C-407E-A947-70E740481C1C}">
                          <a14:useLocalDpi xmlns:a14="http://schemas.microsoft.com/office/drawing/2010/main" val="0"/>
                        </a:ext>
                      </a:extLst>
                    </a:blip>
                    <a:stretch>
                      <a:fillRect/>
                    </a:stretch>
                  </pic:blipFill>
                  <pic:spPr>
                    <a:xfrm>
                      <a:off x="0" y="0"/>
                      <a:ext cx="5274310" cy="2056765"/>
                    </a:xfrm>
                    <a:prstGeom prst="rect">
                      <a:avLst/>
                    </a:prstGeom>
                  </pic:spPr>
                </pic:pic>
              </a:graphicData>
            </a:graphic>
          </wp:inline>
        </w:drawing>
      </w:r>
    </w:p>
    <w:p w:rsidR="00FA2BAA" w:rsidRDefault="00FA2BAA" w:rsidP="00FA2BAA">
      <w:pPr>
        <w:rPr>
          <w:rFonts w:ascii="宋体" w:eastAsia="宋体" w:hAnsi="宋体"/>
          <w:sz w:val="28"/>
          <w:szCs w:val="28"/>
        </w:rPr>
      </w:pPr>
      <w:r>
        <w:rPr>
          <w:rFonts w:ascii="宋体" w:eastAsia="宋体" w:hAnsi="宋体"/>
          <w:noProof/>
          <w:sz w:val="28"/>
          <w:szCs w:val="28"/>
        </w:rPr>
        <w:drawing>
          <wp:inline distT="0" distB="0" distL="0" distR="0">
            <wp:extent cx="5274310" cy="201612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3.emf"/>
                    <pic:cNvPicPr/>
                  </pic:nvPicPr>
                  <pic:blipFill>
                    <a:blip r:embed="rId15">
                      <a:extLst>
                        <a:ext uri="{28A0092B-C50C-407E-A947-70E740481C1C}">
                          <a14:useLocalDpi xmlns:a14="http://schemas.microsoft.com/office/drawing/2010/main" val="0"/>
                        </a:ext>
                      </a:extLst>
                    </a:blip>
                    <a:stretch>
                      <a:fillRect/>
                    </a:stretch>
                  </pic:blipFill>
                  <pic:spPr>
                    <a:xfrm>
                      <a:off x="0" y="0"/>
                      <a:ext cx="5274310" cy="2016125"/>
                    </a:xfrm>
                    <a:prstGeom prst="rect">
                      <a:avLst/>
                    </a:prstGeom>
                  </pic:spPr>
                </pic:pic>
              </a:graphicData>
            </a:graphic>
          </wp:inline>
        </w:drawing>
      </w:r>
    </w:p>
    <w:p w:rsidR="00FA2BAA" w:rsidRPr="00FA2BAA" w:rsidRDefault="00FA2BAA" w:rsidP="00FA2BAA">
      <w:pPr>
        <w:rPr>
          <w:rFonts w:ascii="宋体" w:eastAsia="宋体" w:hAnsi="宋体"/>
          <w:b/>
          <w:sz w:val="28"/>
          <w:szCs w:val="28"/>
        </w:rPr>
      </w:pPr>
      <w:r w:rsidRPr="00FA2BAA">
        <w:rPr>
          <w:rFonts w:ascii="宋体" w:eastAsia="宋体" w:hAnsi="宋体" w:hint="eastAsia"/>
          <w:b/>
          <w:sz w:val="28"/>
          <w:szCs w:val="28"/>
        </w:rPr>
        <w:t>结论</w:t>
      </w:r>
      <w:r>
        <w:rPr>
          <w:rFonts w:ascii="宋体" w:eastAsia="宋体" w:hAnsi="宋体" w:hint="eastAsia"/>
          <w:b/>
          <w:sz w:val="28"/>
          <w:szCs w:val="28"/>
        </w:rPr>
        <w:t>：</w:t>
      </w:r>
      <w:r w:rsidRPr="00FA2BAA">
        <w:rPr>
          <w:rFonts w:ascii="宋体" w:eastAsia="宋体" w:hAnsi="宋体" w:hint="eastAsia"/>
          <w:sz w:val="28"/>
          <w:szCs w:val="28"/>
        </w:rPr>
        <w:t>配对交易属于统计套利策略的一种，实证的结果显示，目前 A 股市场套利空间十分可观，在不考虑融资融券的杠杆效应情况下，按中位数估算，配对交易可在3周左右时间获得1.3%的绝对收益。地产、煤炭、钢铁行业的个股由于同质性高，更适合采用配对交易策略，而银行股由于价差的波动性相对较低，采用配对交易的收益不明显。</w:t>
      </w:r>
    </w:p>
    <w:sectPr w:rsidR="00FA2BAA" w:rsidRPr="00FA2B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Symbol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BA124D"/>
    <w:multiLevelType w:val="multilevel"/>
    <w:tmpl w:val="6B62F2DC"/>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2A9"/>
    <w:rsid w:val="000C1D2D"/>
    <w:rsid w:val="002F5199"/>
    <w:rsid w:val="00396000"/>
    <w:rsid w:val="00452053"/>
    <w:rsid w:val="005B5C7F"/>
    <w:rsid w:val="0060279B"/>
    <w:rsid w:val="00824FBD"/>
    <w:rsid w:val="008E32E5"/>
    <w:rsid w:val="00974195"/>
    <w:rsid w:val="00A84506"/>
    <w:rsid w:val="00B310F9"/>
    <w:rsid w:val="00CD3325"/>
    <w:rsid w:val="00D04339"/>
    <w:rsid w:val="00EF32A9"/>
    <w:rsid w:val="00FA2BAA"/>
    <w:rsid w:val="00FA3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10F9"/>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A8450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84506"/>
    <w:rPr>
      <w:color w:val="0000FF"/>
      <w:u w:val="single"/>
    </w:rPr>
  </w:style>
  <w:style w:type="character" w:customStyle="1" w:styleId="3Char">
    <w:name w:val="标题 3 Char"/>
    <w:basedOn w:val="a0"/>
    <w:link w:val="3"/>
    <w:uiPriority w:val="9"/>
    <w:rsid w:val="00A84506"/>
    <w:rPr>
      <w:rFonts w:ascii="宋体" w:eastAsia="宋体" w:hAnsi="宋体" w:cs="宋体"/>
      <w:b/>
      <w:bCs/>
      <w:kern w:val="0"/>
      <w:sz w:val="27"/>
      <w:szCs w:val="27"/>
    </w:rPr>
  </w:style>
  <w:style w:type="character" w:customStyle="1" w:styleId="headline-content">
    <w:name w:val="headline-content"/>
    <w:basedOn w:val="a0"/>
    <w:rsid w:val="00A84506"/>
  </w:style>
  <w:style w:type="character" w:customStyle="1" w:styleId="1Char">
    <w:name w:val="标题 1 Char"/>
    <w:basedOn w:val="a0"/>
    <w:link w:val="1"/>
    <w:uiPriority w:val="9"/>
    <w:rsid w:val="00B310F9"/>
    <w:rPr>
      <w:b/>
      <w:bCs/>
      <w:kern w:val="44"/>
      <w:sz w:val="44"/>
      <w:szCs w:val="44"/>
    </w:rPr>
  </w:style>
  <w:style w:type="paragraph" w:styleId="a4">
    <w:name w:val="List Paragraph"/>
    <w:basedOn w:val="a"/>
    <w:uiPriority w:val="34"/>
    <w:qFormat/>
    <w:rsid w:val="0060279B"/>
    <w:pPr>
      <w:ind w:firstLineChars="200" w:firstLine="420"/>
    </w:pPr>
  </w:style>
  <w:style w:type="character" w:styleId="a5">
    <w:name w:val="Placeholder Text"/>
    <w:basedOn w:val="a0"/>
    <w:uiPriority w:val="99"/>
    <w:semiHidden/>
    <w:rsid w:val="00974195"/>
    <w:rPr>
      <w:color w:val="808080"/>
    </w:rPr>
  </w:style>
  <w:style w:type="paragraph" w:styleId="a6">
    <w:name w:val="Balloon Text"/>
    <w:basedOn w:val="a"/>
    <w:link w:val="Char"/>
    <w:uiPriority w:val="99"/>
    <w:semiHidden/>
    <w:unhideWhenUsed/>
    <w:rsid w:val="00974195"/>
    <w:rPr>
      <w:sz w:val="18"/>
      <w:szCs w:val="18"/>
    </w:rPr>
  </w:style>
  <w:style w:type="character" w:customStyle="1" w:styleId="Char">
    <w:name w:val="批注框文本 Char"/>
    <w:basedOn w:val="a0"/>
    <w:link w:val="a6"/>
    <w:uiPriority w:val="99"/>
    <w:semiHidden/>
    <w:rsid w:val="0097419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10F9"/>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A8450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84506"/>
    <w:rPr>
      <w:color w:val="0000FF"/>
      <w:u w:val="single"/>
    </w:rPr>
  </w:style>
  <w:style w:type="character" w:customStyle="1" w:styleId="3Char">
    <w:name w:val="标题 3 Char"/>
    <w:basedOn w:val="a0"/>
    <w:link w:val="3"/>
    <w:uiPriority w:val="9"/>
    <w:rsid w:val="00A84506"/>
    <w:rPr>
      <w:rFonts w:ascii="宋体" w:eastAsia="宋体" w:hAnsi="宋体" w:cs="宋体"/>
      <w:b/>
      <w:bCs/>
      <w:kern w:val="0"/>
      <w:sz w:val="27"/>
      <w:szCs w:val="27"/>
    </w:rPr>
  </w:style>
  <w:style w:type="character" w:customStyle="1" w:styleId="headline-content">
    <w:name w:val="headline-content"/>
    <w:basedOn w:val="a0"/>
    <w:rsid w:val="00A84506"/>
  </w:style>
  <w:style w:type="character" w:customStyle="1" w:styleId="1Char">
    <w:name w:val="标题 1 Char"/>
    <w:basedOn w:val="a0"/>
    <w:link w:val="1"/>
    <w:uiPriority w:val="9"/>
    <w:rsid w:val="00B310F9"/>
    <w:rPr>
      <w:b/>
      <w:bCs/>
      <w:kern w:val="44"/>
      <w:sz w:val="44"/>
      <w:szCs w:val="44"/>
    </w:rPr>
  </w:style>
  <w:style w:type="paragraph" w:styleId="a4">
    <w:name w:val="List Paragraph"/>
    <w:basedOn w:val="a"/>
    <w:uiPriority w:val="34"/>
    <w:qFormat/>
    <w:rsid w:val="0060279B"/>
    <w:pPr>
      <w:ind w:firstLineChars="200" w:firstLine="420"/>
    </w:pPr>
  </w:style>
  <w:style w:type="character" w:styleId="a5">
    <w:name w:val="Placeholder Text"/>
    <w:basedOn w:val="a0"/>
    <w:uiPriority w:val="99"/>
    <w:semiHidden/>
    <w:rsid w:val="00974195"/>
    <w:rPr>
      <w:color w:val="808080"/>
    </w:rPr>
  </w:style>
  <w:style w:type="paragraph" w:styleId="a6">
    <w:name w:val="Balloon Text"/>
    <w:basedOn w:val="a"/>
    <w:link w:val="Char"/>
    <w:uiPriority w:val="99"/>
    <w:semiHidden/>
    <w:unhideWhenUsed/>
    <w:rsid w:val="00974195"/>
    <w:rPr>
      <w:sz w:val="18"/>
      <w:szCs w:val="18"/>
    </w:rPr>
  </w:style>
  <w:style w:type="character" w:customStyle="1" w:styleId="Char">
    <w:name w:val="批注框文本 Char"/>
    <w:basedOn w:val="a0"/>
    <w:link w:val="a6"/>
    <w:uiPriority w:val="99"/>
    <w:semiHidden/>
    <w:rsid w:val="009741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809873">
      <w:bodyDiv w:val="1"/>
      <w:marLeft w:val="0"/>
      <w:marRight w:val="0"/>
      <w:marTop w:val="0"/>
      <w:marBottom w:val="0"/>
      <w:divBdr>
        <w:top w:val="none" w:sz="0" w:space="0" w:color="auto"/>
        <w:left w:val="none" w:sz="0" w:space="0" w:color="auto"/>
        <w:bottom w:val="none" w:sz="0" w:space="0" w:color="auto"/>
        <w:right w:val="none" w:sz="0" w:space="0" w:color="auto"/>
      </w:divBdr>
      <w:divsChild>
        <w:div w:id="1614094036">
          <w:marLeft w:val="0"/>
          <w:marRight w:val="0"/>
          <w:marTop w:val="225"/>
          <w:marBottom w:val="75"/>
          <w:divBdr>
            <w:top w:val="none" w:sz="0" w:space="0" w:color="auto"/>
            <w:left w:val="none" w:sz="0" w:space="0" w:color="auto"/>
            <w:bottom w:val="none" w:sz="0" w:space="0" w:color="auto"/>
            <w:right w:val="none" w:sz="0" w:space="0" w:color="auto"/>
          </w:divBdr>
        </w:div>
        <w:div w:id="892500674">
          <w:marLeft w:val="0"/>
          <w:marRight w:val="0"/>
          <w:marTop w:val="225"/>
          <w:marBottom w:val="75"/>
          <w:divBdr>
            <w:top w:val="none" w:sz="0" w:space="0" w:color="auto"/>
            <w:left w:val="none" w:sz="0" w:space="0" w:color="auto"/>
            <w:bottom w:val="none" w:sz="0" w:space="0" w:color="auto"/>
            <w:right w:val="none" w:sz="0" w:space="0" w:color="auto"/>
          </w:divBdr>
        </w:div>
        <w:div w:id="537401712">
          <w:marLeft w:val="0"/>
          <w:marRight w:val="0"/>
          <w:marTop w:val="225"/>
          <w:marBottom w:val="75"/>
          <w:divBdr>
            <w:top w:val="none" w:sz="0" w:space="0" w:color="auto"/>
            <w:left w:val="none" w:sz="0" w:space="0" w:color="auto"/>
            <w:bottom w:val="none" w:sz="0" w:space="0" w:color="auto"/>
            <w:right w:val="none" w:sz="0" w:space="0" w:color="auto"/>
          </w:divBdr>
        </w:div>
        <w:div w:id="1719667832">
          <w:marLeft w:val="0"/>
          <w:marRight w:val="0"/>
          <w:marTop w:val="225"/>
          <w:marBottom w:val="75"/>
          <w:divBdr>
            <w:top w:val="none" w:sz="0" w:space="0" w:color="auto"/>
            <w:left w:val="none" w:sz="0" w:space="0" w:color="auto"/>
            <w:bottom w:val="none" w:sz="0" w:space="0" w:color="auto"/>
            <w:right w:val="none" w:sz="0" w:space="0" w:color="auto"/>
          </w:divBdr>
        </w:div>
        <w:div w:id="1620408838">
          <w:marLeft w:val="0"/>
          <w:marRight w:val="0"/>
          <w:marTop w:val="225"/>
          <w:marBottom w:val="75"/>
          <w:divBdr>
            <w:top w:val="none" w:sz="0" w:space="0" w:color="auto"/>
            <w:left w:val="none" w:sz="0" w:space="0" w:color="auto"/>
            <w:bottom w:val="none" w:sz="0" w:space="0" w:color="auto"/>
            <w:right w:val="none" w:sz="0" w:space="0" w:color="auto"/>
          </w:divBdr>
        </w:div>
        <w:div w:id="1436634613">
          <w:marLeft w:val="0"/>
          <w:marRight w:val="0"/>
          <w:marTop w:val="225"/>
          <w:marBottom w:val="75"/>
          <w:divBdr>
            <w:top w:val="none" w:sz="0" w:space="0" w:color="auto"/>
            <w:left w:val="none" w:sz="0" w:space="0" w:color="auto"/>
            <w:bottom w:val="none" w:sz="0" w:space="0" w:color="auto"/>
            <w:right w:val="none" w:sz="0" w:space="0" w:color="auto"/>
          </w:divBdr>
        </w:div>
        <w:div w:id="1100487413">
          <w:marLeft w:val="0"/>
          <w:marRight w:val="0"/>
          <w:marTop w:val="225"/>
          <w:marBottom w:val="75"/>
          <w:divBdr>
            <w:top w:val="none" w:sz="0" w:space="0" w:color="auto"/>
            <w:left w:val="none" w:sz="0" w:space="0" w:color="auto"/>
            <w:bottom w:val="none" w:sz="0" w:space="0" w:color="auto"/>
            <w:right w:val="none" w:sz="0" w:space="0" w:color="auto"/>
          </w:divBdr>
        </w:div>
        <w:div w:id="886179930">
          <w:marLeft w:val="0"/>
          <w:marRight w:val="0"/>
          <w:marTop w:val="225"/>
          <w:marBottom w:val="75"/>
          <w:divBdr>
            <w:top w:val="none" w:sz="0" w:space="0" w:color="auto"/>
            <w:left w:val="none" w:sz="0" w:space="0" w:color="auto"/>
            <w:bottom w:val="none" w:sz="0" w:space="0" w:color="auto"/>
            <w:right w:val="none" w:sz="0" w:space="0" w:color="auto"/>
          </w:divBdr>
        </w:div>
        <w:div w:id="2049337326">
          <w:marLeft w:val="0"/>
          <w:marRight w:val="0"/>
          <w:marTop w:val="225"/>
          <w:marBottom w:val="75"/>
          <w:divBdr>
            <w:top w:val="none" w:sz="0" w:space="0" w:color="auto"/>
            <w:left w:val="none" w:sz="0" w:space="0" w:color="auto"/>
            <w:bottom w:val="none" w:sz="0" w:space="0" w:color="auto"/>
            <w:right w:val="none" w:sz="0" w:space="0" w:color="auto"/>
          </w:divBdr>
        </w:div>
        <w:div w:id="847018479">
          <w:marLeft w:val="0"/>
          <w:marRight w:val="0"/>
          <w:marTop w:val="225"/>
          <w:marBottom w:val="75"/>
          <w:divBdr>
            <w:top w:val="none" w:sz="0" w:space="0" w:color="auto"/>
            <w:left w:val="none" w:sz="0" w:space="0" w:color="auto"/>
            <w:bottom w:val="none" w:sz="0" w:space="0" w:color="auto"/>
            <w:right w:val="none" w:sz="0" w:space="0" w:color="auto"/>
          </w:divBdr>
        </w:div>
        <w:div w:id="1981034205">
          <w:marLeft w:val="0"/>
          <w:marRight w:val="0"/>
          <w:marTop w:val="225"/>
          <w:marBottom w:val="75"/>
          <w:divBdr>
            <w:top w:val="none" w:sz="0" w:space="0" w:color="auto"/>
            <w:left w:val="none" w:sz="0" w:space="0" w:color="auto"/>
            <w:bottom w:val="none" w:sz="0" w:space="0" w:color="auto"/>
            <w:right w:val="none" w:sz="0" w:space="0" w:color="auto"/>
          </w:divBdr>
        </w:div>
        <w:div w:id="2000694998">
          <w:marLeft w:val="0"/>
          <w:marRight w:val="0"/>
          <w:marTop w:val="225"/>
          <w:marBottom w:val="75"/>
          <w:divBdr>
            <w:top w:val="none" w:sz="0" w:space="0" w:color="auto"/>
            <w:left w:val="none" w:sz="0" w:space="0" w:color="auto"/>
            <w:bottom w:val="none" w:sz="0" w:space="0" w:color="auto"/>
            <w:right w:val="none" w:sz="0" w:space="0" w:color="auto"/>
          </w:divBdr>
        </w:div>
        <w:div w:id="1366515813">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9</Pages>
  <Words>531</Words>
  <Characters>3027</Characters>
  <Application>Microsoft Office Word</Application>
  <DocSecurity>0</DocSecurity>
  <Lines>25</Lines>
  <Paragraphs>7</Paragraphs>
  <ScaleCrop>false</ScaleCrop>
  <Company>China</Company>
  <LinksUpToDate>false</LinksUpToDate>
  <CharactersWithSpaces>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2015-06-06T13:41:00Z</dcterms:created>
  <dcterms:modified xsi:type="dcterms:W3CDTF">2015-06-07T05:14:00Z</dcterms:modified>
</cp:coreProperties>
</file>