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5EB" w14:textId="77777777" w:rsidR="007E0C9E" w:rsidRPr="006279FE" w:rsidRDefault="007E0C9E" w:rsidP="006279FE">
      <w:pPr>
        <w:spacing w:line="480" w:lineRule="auto"/>
        <w:rPr>
          <w:rFonts w:ascii="Times New Roman" w:hAnsi="Times New Roman" w:cs="Times New Roman"/>
          <w:color w:val="000000" w:themeColor="text1"/>
          <w:sz w:val="24"/>
          <w:szCs w:val="24"/>
        </w:rPr>
      </w:pPr>
    </w:p>
    <w:p w14:paraId="55950544" w14:textId="77777777" w:rsidR="007E0C9E" w:rsidRPr="006279FE" w:rsidRDefault="007E0C9E" w:rsidP="006279FE">
      <w:pPr>
        <w:spacing w:line="480" w:lineRule="auto"/>
        <w:rPr>
          <w:rFonts w:ascii="Times New Roman" w:hAnsi="Times New Roman" w:cs="Times New Roman"/>
          <w:color w:val="000000" w:themeColor="text1"/>
          <w:sz w:val="24"/>
          <w:szCs w:val="24"/>
        </w:rPr>
      </w:pPr>
    </w:p>
    <w:p w14:paraId="4D6DEE9E" w14:textId="77777777" w:rsidR="007E0C9E" w:rsidRPr="006279FE" w:rsidRDefault="007E0C9E" w:rsidP="006279FE">
      <w:pPr>
        <w:spacing w:line="480" w:lineRule="auto"/>
        <w:rPr>
          <w:rFonts w:ascii="Times New Roman" w:hAnsi="Times New Roman" w:cs="Times New Roman"/>
          <w:color w:val="000000" w:themeColor="text1"/>
          <w:sz w:val="24"/>
          <w:szCs w:val="24"/>
        </w:rPr>
      </w:pPr>
    </w:p>
    <w:p w14:paraId="6C78BBA7" w14:textId="77777777" w:rsidR="007E0C9E" w:rsidRPr="006279FE" w:rsidRDefault="007E0C9E" w:rsidP="006279FE">
      <w:pPr>
        <w:spacing w:line="480" w:lineRule="auto"/>
        <w:rPr>
          <w:rFonts w:ascii="Times New Roman" w:hAnsi="Times New Roman" w:cs="Times New Roman"/>
          <w:color w:val="000000" w:themeColor="text1"/>
          <w:sz w:val="24"/>
          <w:szCs w:val="24"/>
        </w:rPr>
      </w:pPr>
    </w:p>
    <w:p w14:paraId="6D690D04" w14:textId="77777777" w:rsidR="007E0C9E" w:rsidRPr="006279FE" w:rsidRDefault="007E0C9E" w:rsidP="006279FE">
      <w:pPr>
        <w:spacing w:line="480" w:lineRule="auto"/>
        <w:rPr>
          <w:rFonts w:ascii="Times New Roman" w:hAnsi="Times New Roman" w:cs="Times New Roman"/>
          <w:color w:val="000000" w:themeColor="text1"/>
          <w:sz w:val="24"/>
          <w:szCs w:val="24"/>
        </w:rPr>
      </w:pPr>
    </w:p>
    <w:p w14:paraId="06B28F48" w14:textId="77777777" w:rsidR="00052F58" w:rsidRPr="006279FE" w:rsidRDefault="00052F58" w:rsidP="006279FE">
      <w:pPr>
        <w:spacing w:line="480" w:lineRule="auto"/>
        <w:rPr>
          <w:rFonts w:ascii="Times New Roman" w:hAnsi="Times New Roman" w:cs="Times New Roman"/>
          <w:color w:val="000000" w:themeColor="text1"/>
          <w:sz w:val="24"/>
          <w:szCs w:val="24"/>
        </w:rPr>
      </w:pPr>
    </w:p>
    <w:p w14:paraId="0FD56EED" w14:textId="77777777" w:rsidR="006279FE" w:rsidRPr="006279FE" w:rsidRDefault="006279FE" w:rsidP="006279FE">
      <w:pPr>
        <w:spacing w:line="480" w:lineRule="auto"/>
        <w:jc w:val="center"/>
        <w:rPr>
          <w:rFonts w:ascii="Times New Roman" w:hAnsi="Times New Roman" w:cs="Times New Roman"/>
          <w:sz w:val="24"/>
          <w:szCs w:val="24"/>
        </w:rPr>
      </w:pPr>
      <w:r w:rsidRPr="006279FE">
        <w:rPr>
          <w:rFonts w:ascii="Times New Roman" w:hAnsi="Times New Roman" w:cs="Times New Roman"/>
          <w:sz w:val="24"/>
          <w:szCs w:val="24"/>
        </w:rPr>
        <w:t>Identifying Risks in a Medical Case Study</w:t>
      </w:r>
    </w:p>
    <w:p w14:paraId="43259186" w14:textId="1BCC834A" w:rsidR="007E0C9E" w:rsidRPr="006279FE" w:rsidRDefault="00000000" w:rsidP="006279FE">
      <w:pPr>
        <w:spacing w:line="480" w:lineRule="auto"/>
        <w:jc w:val="center"/>
        <w:rPr>
          <w:rFonts w:ascii="Times New Roman" w:hAnsi="Times New Roman" w:cs="Times New Roman"/>
          <w:color w:val="000000" w:themeColor="text1"/>
          <w:sz w:val="24"/>
          <w:szCs w:val="24"/>
        </w:rPr>
      </w:pPr>
      <w:r w:rsidRPr="006279FE">
        <w:rPr>
          <w:rFonts w:ascii="Times New Roman" w:hAnsi="Times New Roman" w:cs="Times New Roman"/>
          <w:color w:val="000000" w:themeColor="text1"/>
          <w:sz w:val="24"/>
          <w:szCs w:val="24"/>
        </w:rPr>
        <w:t>Bradley Johnson</w:t>
      </w:r>
      <w:r w:rsidRPr="006279FE">
        <w:rPr>
          <w:rFonts w:ascii="Times New Roman" w:hAnsi="Times New Roman" w:cs="Times New Roman"/>
          <w:color w:val="000000" w:themeColor="text1"/>
          <w:sz w:val="24"/>
          <w:szCs w:val="24"/>
        </w:rPr>
        <w:br/>
      </w:r>
      <w:r w:rsidR="007E0C9E" w:rsidRPr="006279FE">
        <w:rPr>
          <w:rFonts w:ascii="Times New Roman" w:hAnsi="Times New Roman" w:cs="Times New Roman"/>
          <w:color w:val="000000" w:themeColor="text1"/>
          <w:sz w:val="24"/>
          <w:szCs w:val="24"/>
        </w:rPr>
        <w:t>ITAI 4375</w:t>
      </w:r>
    </w:p>
    <w:p w14:paraId="785F078C" w14:textId="2320FA0D" w:rsidR="007E0C9E" w:rsidRPr="006279FE" w:rsidRDefault="007E0C9E" w:rsidP="006279FE">
      <w:pPr>
        <w:spacing w:line="480" w:lineRule="auto"/>
        <w:jc w:val="center"/>
        <w:rPr>
          <w:rStyle w:val="Strong"/>
          <w:rFonts w:ascii="Times New Roman" w:hAnsi="Times New Roman" w:cs="Times New Roman"/>
          <w:b w:val="0"/>
          <w:bCs w:val="0"/>
          <w:color w:val="000000" w:themeColor="text1"/>
          <w:sz w:val="24"/>
          <w:szCs w:val="24"/>
        </w:rPr>
      </w:pPr>
      <w:r w:rsidRPr="006279FE">
        <w:rPr>
          <w:rStyle w:val="Strong"/>
          <w:rFonts w:ascii="Times New Roman" w:hAnsi="Times New Roman" w:cs="Times New Roman"/>
          <w:b w:val="0"/>
          <w:bCs w:val="0"/>
          <w:color w:val="000000" w:themeColor="text1"/>
          <w:sz w:val="24"/>
          <w:szCs w:val="24"/>
        </w:rPr>
        <w:t>Professor Dr. Doreen Rosenstrauch</w:t>
      </w:r>
    </w:p>
    <w:p w14:paraId="27F79DAA" w14:textId="4BD366D7" w:rsidR="007E0C9E" w:rsidRPr="006279FE" w:rsidRDefault="006279FE" w:rsidP="006279FE">
      <w:pPr>
        <w:spacing w:line="480" w:lineRule="auto"/>
        <w:jc w:val="center"/>
        <w:rPr>
          <w:rStyle w:val="Strong"/>
          <w:rFonts w:ascii="Times New Roman" w:hAnsi="Times New Roman" w:cs="Times New Roman"/>
          <w:b w:val="0"/>
          <w:bCs w:val="0"/>
          <w:color w:val="000000" w:themeColor="text1"/>
          <w:sz w:val="24"/>
          <w:szCs w:val="24"/>
        </w:rPr>
      </w:pPr>
      <w:r w:rsidRPr="006279FE">
        <w:rPr>
          <w:rStyle w:val="Strong"/>
          <w:rFonts w:ascii="Times New Roman" w:hAnsi="Times New Roman" w:cs="Times New Roman"/>
          <w:b w:val="0"/>
          <w:bCs w:val="0"/>
          <w:color w:val="000000" w:themeColor="text1"/>
          <w:sz w:val="24"/>
          <w:szCs w:val="24"/>
        </w:rPr>
        <w:t>17 March</w:t>
      </w:r>
      <w:r w:rsidR="007E0C9E" w:rsidRPr="006279FE">
        <w:rPr>
          <w:rStyle w:val="Strong"/>
          <w:rFonts w:ascii="Times New Roman" w:hAnsi="Times New Roman" w:cs="Times New Roman"/>
          <w:b w:val="0"/>
          <w:bCs w:val="0"/>
          <w:color w:val="000000" w:themeColor="text1"/>
          <w:sz w:val="24"/>
          <w:szCs w:val="24"/>
        </w:rPr>
        <w:t xml:space="preserve"> 2026</w:t>
      </w:r>
    </w:p>
    <w:p w14:paraId="6E513514" w14:textId="77777777" w:rsidR="007E0C9E" w:rsidRPr="006279FE" w:rsidRDefault="007E0C9E" w:rsidP="006279FE">
      <w:pPr>
        <w:spacing w:line="480" w:lineRule="auto"/>
        <w:rPr>
          <w:rFonts w:ascii="Times New Roman" w:hAnsi="Times New Roman" w:cs="Times New Roman"/>
          <w:color w:val="000000" w:themeColor="text1"/>
          <w:sz w:val="24"/>
          <w:szCs w:val="24"/>
        </w:rPr>
      </w:pPr>
    </w:p>
    <w:p w14:paraId="440EA487" w14:textId="77777777" w:rsidR="007E0C9E" w:rsidRPr="006279FE" w:rsidRDefault="007E0C9E" w:rsidP="006279FE">
      <w:pPr>
        <w:spacing w:line="480" w:lineRule="auto"/>
        <w:rPr>
          <w:rFonts w:ascii="Times New Roman" w:hAnsi="Times New Roman" w:cs="Times New Roman"/>
          <w:color w:val="000000" w:themeColor="text1"/>
          <w:sz w:val="24"/>
          <w:szCs w:val="24"/>
        </w:rPr>
      </w:pPr>
    </w:p>
    <w:p w14:paraId="6EA5D6B4" w14:textId="454E196C" w:rsidR="006279FE" w:rsidRPr="006279FE" w:rsidRDefault="00000000" w:rsidP="006279FE">
      <w:pPr>
        <w:pStyle w:val="NormalWeb"/>
        <w:spacing w:line="480" w:lineRule="auto"/>
      </w:pPr>
      <w:r w:rsidRPr="006279FE">
        <w:rPr>
          <w:color w:val="000000" w:themeColor="text1"/>
        </w:rPr>
        <w:br w:type="page"/>
      </w:r>
    </w:p>
    <w:p w14:paraId="6B2AB814" w14:textId="77777777" w:rsidR="006279FE" w:rsidRPr="006279FE" w:rsidRDefault="006279FE" w:rsidP="006279FE">
      <w:pPr>
        <w:pStyle w:val="NormalWeb"/>
        <w:spacing w:line="480" w:lineRule="auto"/>
        <w:ind w:firstLine="720"/>
      </w:pPr>
      <w:r w:rsidRPr="006279FE">
        <w:lastRenderedPageBreak/>
        <w:t>In this case study, a 67-year-old man went to the emergency room because he was feeling very sick. He had a high fever, a fast heart rate, confusion, and very low blood pressure. He also had diabetes, which made his condition more serious. After doctors ran tests, they diagnosed him with sepsis. Sepsis is a dangerous condition that happens when the body reacts too strongly to an infection (Mayo Clinic, 2023). It can get worse very quickly, so it is important to treat it as soon as possible.</w:t>
      </w:r>
    </w:p>
    <w:p w14:paraId="7AEADD5A" w14:textId="77777777" w:rsidR="006279FE" w:rsidRDefault="006279FE" w:rsidP="006279FE">
      <w:pPr>
        <w:pStyle w:val="NormalWeb"/>
        <w:spacing w:line="480" w:lineRule="auto"/>
        <w:ind w:firstLine="720"/>
      </w:pPr>
      <w:r w:rsidRPr="006279FE">
        <w:t>One major risk for this patient is septic shock. This happens when blood pressure drops so low that the body cannot get enough oxygen to important organs. If this is not treated right away, it can become life-threatening. Another risk is organ failure. Sepsis can harm organs like the kidneys, lungs, and heart. Since the patient is older and already has diabetes, his risk for organ damage is even higher (CDC, 2023). A third risk is delayed treatment. If doctors do not act quickly, the infection can spread and make the situation much worse, making recovery more difficult.</w:t>
      </w:r>
      <w:r>
        <w:t xml:space="preserve"> </w:t>
      </w:r>
      <w:r w:rsidRPr="006279FE">
        <w:t>Artificial intelligence (AI) can help lower these risks in several ways. AI systems can look at patient information like heart rate, temperature, and lab results to catch early signs of sepsis. This helps doctors respond faster and start treatment sooner. AI can also suggest possible treatments based on data from other patients with similar conditions. On top of that, AI can monitor patients continuously, which makes it easier to notice small changes before they turn into bigger problems (Jiang et al., 2022).</w:t>
      </w:r>
    </w:p>
    <w:p w14:paraId="4C4FAFB4" w14:textId="0ACD2400" w:rsidR="006279FE" w:rsidRPr="006279FE" w:rsidRDefault="006279FE" w:rsidP="006279FE">
      <w:pPr>
        <w:pStyle w:val="NormalWeb"/>
        <w:spacing w:line="480" w:lineRule="auto"/>
        <w:ind w:firstLine="720"/>
      </w:pPr>
      <w:r w:rsidRPr="006279FE">
        <w:t xml:space="preserve">Another important part of managing these risks is good communication between healthcare workers. Doctors, nurses, and specialists all need to work together and share information quickly. For example, if a nurse notices that a patient’s condition is getting </w:t>
      </w:r>
      <w:r w:rsidRPr="006279FE">
        <w:lastRenderedPageBreak/>
        <w:t xml:space="preserve">worse, reporting it right away can help doctors </w:t>
      </w:r>
      <w:r w:rsidRPr="006279FE">
        <w:t>act</w:t>
      </w:r>
      <w:r w:rsidRPr="006279FE">
        <w:t xml:space="preserve"> sooner. AI can support this by sending alerts when something changes in a patient’s condition. It can also organize medical </w:t>
      </w:r>
      <w:r w:rsidRPr="006279FE">
        <w:t>information,</w:t>
      </w:r>
      <w:r w:rsidRPr="006279FE">
        <w:t xml:space="preserve"> so it is easier for the care team to understand. When strong teamwork is combined with AI tools, hospitals can respond faster and improve patient care.</w:t>
      </w:r>
    </w:p>
    <w:p w14:paraId="281463AF" w14:textId="242FF0D7" w:rsidR="006279FE" w:rsidRPr="006279FE" w:rsidRDefault="006279FE" w:rsidP="006279FE">
      <w:pPr>
        <w:pStyle w:val="NormalWeb"/>
        <w:spacing w:line="480" w:lineRule="auto"/>
        <w:ind w:firstLine="720"/>
      </w:pPr>
      <w:r>
        <w:t>Overall</w:t>
      </w:r>
      <w:r w:rsidRPr="006279FE">
        <w:t>, identifying risks in healthcare is very important because it can help prevent serious problems and save lives. In this case, risks like septic shock, organ failure, and delayed treatment could be very dangerous if they are not handled quickly. By using tools like AI and improving communication between healthcare providers, doctors can make better decisions and give patients a better chance of recovery.</w:t>
      </w:r>
    </w:p>
    <w:p w14:paraId="3140FB81" w14:textId="30EC0EE1" w:rsidR="006279FE" w:rsidRPr="006279FE" w:rsidRDefault="006279FE" w:rsidP="006279FE">
      <w:pPr>
        <w:spacing w:line="480" w:lineRule="auto"/>
        <w:rPr>
          <w:rFonts w:ascii="Times New Roman" w:hAnsi="Times New Roman" w:cs="Times New Roman"/>
          <w:sz w:val="24"/>
          <w:szCs w:val="24"/>
        </w:rPr>
      </w:pPr>
    </w:p>
    <w:p w14:paraId="0460A00A" w14:textId="77777777" w:rsidR="006279FE" w:rsidRPr="006279FE" w:rsidRDefault="006279FE" w:rsidP="006279FE">
      <w:pPr>
        <w:spacing w:line="480" w:lineRule="auto"/>
        <w:rPr>
          <w:rFonts w:ascii="Times New Roman" w:hAnsi="Times New Roman" w:cs="Times New Roman"/>
          <w:sz w:val="24"/>
          <w:szCs w:val="24"/>
        </w:rPr>
      </w:pPr>
    </w:p>
    <w:p w14:paraId="53834A72" w14:textId="77777777" w:rsidR="006279FE" w:rsidRPr="006279FE" w:rsidRDefault="006279FE" w:rsidP="006279FE">
      <w:pPr>
        <w:spacing w:line="480" w:lineRule="auto"/>
        <w:rPr>
          <w:rFonts w:ascii="Times New Roman" w:hAnsi="Times New Roman" w:cs="Times New Roman"/>
          <w:sz w:val="24"/>
          <w:szCs w:val="24"/>
        </w:rPr>
      </w:pPr>
    </w:p>
    <w:p w14:paraId="1EB11F0F" w14:textId="77777777" w:rsidR="006279FE" w:rsidRPr="006279FE" w:rsidRDefault="006279FE" w:rsidP="006279FE">
      <w:pPr>
        <w:spacing w:line="480" w:lineRule="auto"/>
        <w:rPr>
          <w:rFonts w:ascii="Times New Roman" w:hAnsi="Times New Roman" w:cs="Times New Roman"/>
          <w:sz w:val="24"/>
          <w:szCs w:val="24"/>
        </w:rPr>
      </w:pPr>
    </w:p>
    <w:p w14:paraId="3564149D" w14:textId="77777777" w:rsidR="006279FE" w:rsidRPr="006279FE" w:rsidRDefault="006279FE" w:rsidP="006279FE">
      <w:pPr>
        <w:spacing w:line="480" w:lineRule="auto"/>
        <w:rPr>
          <w:rFonts w:ascii="Times New Roman" w:hAnsi="Times New Roman" w:cs="Times New Roman"/>
          <w:sz w:val="24"/>
          <w:szCs w:val="24"/>
        </w:rPr>
      </w:pPr>
    </w:p>
    <w:p w14:paraId="16C964E3" w14:textId="77777777" w:rsidR="006279FE" w:rsidRPr="006279FE" w:rsidRDefault="006279FE" w:rsidP="006279FE">
      <w:pPr>
        <w:spacing w:line="480" w:lineRule="auto"/>
        <w:rPr>
          <w:rFonts w:ascii="Times New Roman" w:hAnsi="Times New Roman" w:cs="Times New Roman"/>
          <w:sz w:val="24"/>
          <w:szCs w:val="24"/>
        </w:rPr>
      </w:pPr>
    </w:p>
    <w:p w14:paraId="24FD4FEB" w14:textId="10943D0F" w:rsidR="006279FE" w:rsidRPr="006279FE" w:rsidRDefault="006279FE" w:rsidP="006279FE">
      <w:pPr>
        <w:pStyle w:val="Heading3"/>
        <w:spacing w:line="480" w:lineRule="auto"/>
        <w:rPr>
          <w:rStyle w:val="Strong"/>
          <w:rFonts w:ascii="Times New Roman" w:hAnsi="Times New Roman" w:cs="Times New Roman"/>
          <w:b/>
          <w:bCs/>
          <w:sz w:val="24"/>
          <w:szCs w:val="24"/>
        </w:rPr>
      </w:pPr>
    </w:p>
    <w:p w14:paraId="0731E660" w14:textId="77777777" w:rsidR="006279FE" w:rsidRDefault="006279FE" w:rsidP="006279FE">
      <w:pPr>
        <w:spacing w:line="480" w:lineRule="auto"/>
        <w:rPr>
          <w:rFonts w:ascii="Times New Roman" w:hAnsi="Times New Roman" w:cs="Times New Roman"/>
          <w:sz w:val="24"/>
          <w:szCs w:val="24"/>
        </w:rPr>
      </w:pPr>
    </w:p>
    <w:p w14:paraId="12A0A64E" w14:textId="77777777" w:rsidR="006279FE" w:rsidRDefault="006279FE" w:rsidP="006279FE">
      <w:pPr>
        <w:spacing w:line="480" w:lineRule="auto"/>
        <w:rPr>
          <w:rFonts w:ascii="Times New Roman" w:hAnsi="Times New Roman" w:cs="Times New Roman"/>
          <w:sz w:val="24"/>
          <w:szCs w:val="24"/>
        </w:rPr>
      </w:pPr>
    </w:p>
    <w:p w14:paraId="2A4FBD5C" w14:textId="77777777" w:rsidR="006279FE" w:rsidRDefault="006279FE" w:rsidP="006279FE">
      <w:pPr>
        <w:spacing w:line="480" w:lineRule="auto"/>
        <w:rPr>
          <w:rFonts w:ascii="Times New Roman" w:hAnsi="Times New Roman" w:cs="Times New Roman"/>
          <w:sz w:val="24"/>
          <w:szCs w:val="24"/>
        </w:rPr>
      </w:pPr>
    </w:p>
    <w:p w14:paraId="5EFD4549" w14:textId="3818CBD0" w:rsidR="006279FE" w:rsidRPr="006279FE" w:rsidRDefault="006279FE" w:rsidP="006279FE">
      <w:pPr>
        <w:spacing w:line="480" w:lineRule="auto"/>
        <w:rPr>
          <w:rFonts w:ascii="Times New Roman" w:hAnsi="Times New Roman" w:cs="Times New Roman"/>
          <w:sz w:val="24"/>
          <w:szCs w:val="24"/>
        </w:rPr>
      </w:pPr>
      <w:r w:rsidRPr="006279FE">
        <w:rPr>
          <w:rFonts w:ascii="Times New Roman" w:hAnsi="Times New Roman" w:cs="Times New Roman"/>
          <w:sz w:val="24"/>
          <w:szCs w:val="24"/>
        </w:rPr>
        <w:lastRenderedPageBreak/>
        <w:t xml:space="preserve">References: </w:t>
      </w:r>
    </w:p>
    <w:p w14:paraId="24EFABDC" w14:textId="77777777" w:rsidR="006279FE" w:rsidRPr="006279FE" w:rsidRDefault="006279FE" w:rsidP="006279FE">
      <w:pPr>
        <w:pStyle w:val="NormalWeb"/>
        <w:spacing w:line="480" w:lineRule="auto"/>
      </w:pPr>
      <w:r w:rsidRPr="006279FE">
        <w:t xml:space="preserve">Centers for Disease Control and Prevention. (2023). </w:t>
      </w:r>
      <w:r w:rsidRPr="006279FE">
        <w:rPr>
          <w:rStyle w:val="Emphasis"/>
          <w:rFonts w:eastAsiaTheme="majorEastAsia"/>
        </w:rPr>
        <w:t>Sepsis</w:t>
      </w:r>
      <w:r w:rsidRPr="006279FE">
        <w:t xml:space="preserve">. </w:t>
      </w:r>
      <w:hyperlink r:id="rId8" w:history="1">
        <w:r w:rsidRPr="006279FE">
          <w:rPr>
            <w:rStyle w:val="Hyperlink"/>
            <w:rFonts w:eastAsiaTheme="majorEastAsia"/>
          </w:rPr>
          <w:t>https://www.cdc.gov/sepsis</w:t>
        </w:r>
      </w:hyperlink>
    </w:p>
    <w:p w14:paraId="19A0E753" w14:textId="77777777" w:rsidR="006279FE" w:rsidRPr="006279FE" w:rsidRDefault="006279FE" w:rsidP="006279FE">
      <w:pPr>
        <w:pStyle w:val="NormalWeb"/>
        <w:spacing w:line="480" w:lineRule="auto"/>
      </w:pPr>
      <w:r w:rsidRPr="006279FE">
        <w:t xml:space="preserve">Jiang, F., Jiang, Y., Zhi, H., Dong, Y., Li, H., Ma, S., … Wang, Y. (2022). Artificial intelligence in healthcare: Past, present and future. </w:t>
      </w:r>
      <w:r w:rsidRPr="006279FE">
        <w:rPr>
          <w:rStyle w:val="Emphasis"/>
          <w:rFonts w:eastAsiaTheme="majorEastAsia"/>
        </w:rPr>
        <w:t>Stroke and Vascular Neurology, 7</w:t>
      </w:r>
      <w:r w:rsidRPr="006279FE">
        <w:t>(2), 230–243.</w:t>
      </w:r>
    </w:p>
    <w:p w14:paraId="4CD70ACE" w14:textId="77777777" w:rsidR="006279FE" w:rsidRPr="006279FE" w:rsidRDefault="006279FE" w:rsidP="006279FE">
      <w:pPr>
        <w:pStyle w:val="NormalWeb"/>
        <w:spacing w:line="480" w:lineRule="auto"/>
      </w:pPr>
      <w:r w:rsidRPr="006279FE">
        <w:t xml:space="preserve">Mayo Clinic. (2023). </w:t>
      </w:r>
      <w:r w:rsidRPr="006279FE">
        <w:rPr>
          <w:rStyle w:val="Emphasis"/>
          <w:rFonts w:eastAsiaTheme="majorEastAsia"/>
        </w:rPr>
        <w:t>Sepsis</w:t>
      </w:r>
      <w:r w:rsidRPr="006279FE">
        <w:t xml:space="preserve">. </w:t>
      </w:r>
      <w:hyperlink r:id="rId9" w:history="1">
        <w:r w:rsidRPr="006279FE">
          <w:rPr>
            <w:rStyle w:val="Hyperlink"/>
            <w:rFonts w:eastAsiaTheme="majorEastAsia"/>
          </w:rPr>
          <w:t>https://www.mayoclinic.org/diseases-conditions/sepsis</w:t>
        </w:r>
      </w:hyperlink>
    </w:p>
    <w:p w14:paraId="70C66EC1" w14:textId="77777777" w:rsidR="006279FE" w:rsidRPr="006279FE" w:rsidRDefault="006279FE" w:rsidP="006279FE">
      <w:pPr>
        <w:pStyle w:val="NormalWeb"/>
        <w:spacing w:line="480" w:lineRule="auto"/>
      </w:pPr>
      <w:r w:rsidRPr="006279FE">
        <w:t xml:space="preserve">RN Journal. (2024). </w:t>
      </w:r>
      <w:r w:rsidRPr="006279FE">
        <w:rPr>
          <w:rStyle w:val="Emphasis"/>
          <w:rFonts w:eastAsiaTheme="majorEastAsia"/>
        </w:rPr>
        <w:t>A systematic approach to early recognition and treatment of sepsis</w:t>
      </w:r>
      <w:r w:rsidRPr="006279FE">
        <w:t xml:space="preserve">. </w:t>
      </w:r>
      <w:hyperlink r:id="rId10" w:history="1">
        <w:r w:rsidRPr="006279FE">
          <w:rPr>
            <w:rStyle w:val="Hyperlink"/>
            <w:rFonts w:eastAsiaTheme="majorEastAsia"/>
          </w:rPr>
          <w:t>https://rn-journal.com/journal-of-nursing/a-systematic-approach-to-early-recognition-and-treatment-of-sepsis</w:t>
        </w:r>
      </w:hyperlink>
    </w:p>
    <w:sectPr w:rsidR="006279FE" w:rsidRPr="006279FE" w:rsidSect="00034616">
      <w:headerReference w:type="even" r:id="rId11"/>
      <w:head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912F8" w14:textId="77777777" w:rsidR="00AC6C34" w:rsidRDefault="00AC6C34" w:rsidP="007E0C9E">
      <w:pPr>
        <w:spacing w:after="0" w:line="240" w:lineRule="auto"/>
      </w:pPr>
      <w:r>
        <w:separator/>
      </w:r>
    </w:p>
  </w:endnote>
  <w:endnote w:type="continuationSeparator" w:id="0">
    <w:p w14:paraId="4CD9D68C" w14:textId="77777777" w:rsidR="00AC6C34" w:rsidRDefault="00AC6C34" w:rsidP="007E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C7814" w14:textId="77777777" w:rsidR="00AC6C34" w:rsidRDefault="00AC6C34" w:rsidP="007E0C9E">
      <w:pPr>
        <w:spacing w:after="0" w:line="240" w:lineRule="auto"/>
      </w:pPr>
      <w:r>
        <w:separator/>
      </w:r>
    </w:p>
  </w:footnote>
  <w:footnote w:type="continuationSeparator" w:id="0">
    <w:p w14:paraId="6E7B0FD6" w14:textId="77777777" w:rsidR="00AC6C34" w:rsidRDefault="00AC6C34" w:rsidP="007E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152822"/>
      <w:docPartObj>
        <w:docPartGallery w:val="Page Numbers (Top of Page)"/>
        <w:docPartUnique/>
      </w:docPartObj>
    </w:sdtPr>
    <w:sdtContent>
      <w:p w14:paraId="03767B30" w14:textId="58AD457C"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17792A" w14:textId="77777777" w:rsidR="007E0C9E" w:rsidRDefault="007E0C9E" w:rsidP="007E0C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977088"/>
      <w:docPartObj>
        <w:docPartGallery w:val="Page Numbers (Top of Page)"/>
        <w:docPartUnique/>
      </w:docPartObj>
    </w:sdtPr>
    <w:sdtContent>
      <w:p w14:paraId="0F74D28F" w14:textId="00361F3E"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F5DA12" w14:textId="282F9A5C" w:rsidR="006E070D" w:rsidRPr="007E0C9E" w:rsidRDefault="00B71EEE" w:rsidP="007E0C9E">
    <w:pPr>
      <w:pStyle w:val="Header"/>
      <w:ind w:right="360"/>
      <w:rPr>
        <w:rFonts w:ascii="Times New Roman" w:hAnsi="Times New Roman" w:cs="Times New Roman"/>
        <w:bCs/>
        <w:sz w:val="24"/>
        <w:szCs w:val="24"/>
      </w:rPr>
    </w:pPr>
    <w:r>
      <w:rPr>
        <w:rFonts w:ascii="Times New Roman" w:hAnsi="Times New Roman" w:cs="Times New Roman"/>
        <w:bCs/>
        <w:sz w:val="24"/>
        <w:szCs w:val="24"/>
      </w:rPr>
      <w:t>A0</w:t>
    </w:r>
    <w:r w:rsidR="006279FE">
      <w:rPr>
        <w:rFonts w:ascii="Times New Roman" w:hAnsi="Times New Roman" w:cs="Times New Roman"/>
        <w:bCs/>
        <w:sz w:val="24"/>
        <w:szCs w:val="24"/>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416314">
    <w:abstractNumId w:val="8"/>
  </w:num>
  <w:num w:numId="2" w16cid:durableId="623075546">
    <w:abstractNumId w:val="6"/>
  </w:num>
  <w:num w:numId="3" w16cid:durableId="2013406578">
    <w:abstractNumId w:val="5"/>
  </w:num>
  <w:num w:numId="4" w16cid:durableId="1201897217">
    <w:abstractNumId w:val="4"/>
  </w:num>
  <w:num w:numId="5" w16cid:durableId="1529683745">
    <w:abstractNumId w:val="7"/>
  </w:num>
  <w:num w:numId="6" w16cid:durableId="1753507433">
    <w:abstractNumId w:val="3"/>
  </w:num>
  <w:num w:numId="7" w16cid:durableId="1537624303">
    <w:abstractNumId w:val="2"/>
  </w:num>
  <w:num w:numId="8" w16cid:durableId="1328747894">
    <w:abstractNumId w:val="1"/>
  </w:num>
  <w:num w:numId="9" w16cid:durableId="126807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E3"/>
    <w:rsid w:val="00052F58"/>
    <w:rsid w:val="0006063C"/>
    <w:rsid w:val="0015074B"/>
    <w:rsid w:val="00156A22"/>
    <w:rsid w:val="0029639D"/>
    <w:rsid w:val="00326F90"/>
    <w:rsid w:val="00425B9E"/>
    <w:rsid w:val="005E70AB"/>
    <w:rsid w:val="006279FE"/>
    <w:rsid w:val="00643DFC"/>
    <w:rsid w:val="006E070D"/>
    <w:rsid w:val="006E40F9"/>
    <w:rsid w:val="00743244"/>
    <w:rsid w:val="007E0C9E"/>
    <w:rsid w:val="008F32CC"/>
    <w:rsid w:val="00A474FB"/>
    <w:rsid w:val="00AA1D8D"/>
    <w:rsid w:val="00AC6C34"/>
    <w:rsid w:val="00AE6371"/>
    <w:rsid w:val="00B4438D"/>
    <w:rsid w:val="00B47730"/>
    <w:rsid w:val="00B56630"/>
    <w:rsid w:val="00B71EEE"/>
    <w:rsid w:val="00CB0664"/>
    <w:rsid w:val="00D761BB"/>
    <w:rsid w:val="00D867AB"/>
    <w:rsid w:val="00E31676"/>
    <w:rsid w:val="00E66BDA"/>
    <w:rsid w:val="00EE2E22"/>
    <w:rsid w:val="00EF52BC"/>
    <w:rsid w:val="00F82480"/>
    <w:rsid w:val="00F96995"/>
    <w:rsid w:val="00FA4D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2AD025"/>
  <w14:defaultImageDpi w14:val="300"/>
  <w15:docId w15:val="{E294AF0E-5797-3C4F-81BD-422CCD09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E0C9E"/>
  </w:style>
  <w:style w:type="paragraph" w:styleId="NormalWeb">
    <w:name w:val="Normal (Web)"/>
    <w:basedOn w:val="Normal"/>
    <w:uiPriority w:val="99"/>
    <w:unhideWhenUsed/>
    <w:rsid w:val="006E40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E40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sepsi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rn-journal.com/journal-of-nursing/a-systematic-approach-to-early-recognition-and-treatment-of-sepsis" TargetMode="External"/><Relationship Id="rId4" Type="http://schemas.openxmlformats.org/officeDocument/2006/relationships/settings" Target="settings.xml"/><Relationship Id="rId9" Type="http://schemas.openxmlformats.org/officeDocument/2006/relationships/hyperlink" Target="https://www.mayoclinic.org/diseases-conditions/sepsi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bradley.johnson4-W214604308</cp:lastModifiedBy>
  <cp:revision>2</cp:revision>
  <dcterms:created xsi:type="dcterms:W3CDTF">2026-03-17T16:16:00Z</dcterms:created>
  <dcterms:modified xsi:type="dcterms:W3CDTF">2026-03-17T16:16:00Z</dcterms:modified>
  <cp:category/>
</cp:coreProperties>
</file>