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05735C" w:rsidRDefault="007E0C9E" w:rsidP="00EE4708">
      <w:pPr>
        <w:spacing w:line="480" w:lineRule="auto"/>
        <w:contextualSpacing/>
        <w:rPr>
          <w:rFonts w:ascii="Times New Roman" w:hAnsi="Times New Roman" w:cs="Times New Roman"/>
          <w:sz w:val="24"/>
          <w:szCs w:val="24"/>
        </w:rPr>
      </w:pPr>
    </w:p>
    <w:p w14:paraId="55950544" w14:textId="77777777" w:rsidR="007E0C9E" w:rsidRPr="0005735C" w:rsidRDefault="007E0C9E" w:rsidP="00EE4708">
      <w:pPr>
        <w:spacing w:line="480" w:lineRule="auto"/>
        <w:contextualSpacing/>
        <w:rPr>
          <w:rFonts w:ascii="Times New Roman" w:hAnsi="Times New Roman" w:cs="Times New Roman"/>
          <w:sz w:val="24"/>
          <w:szCs w:val="24"/>
        </w:rPr>
      </w:pPr>
    </w:p>
    <w:p w14:paraId="4D6DEE9E" w14:textId="77777777" w:rsidR="007E0C9E" w:rsidRPr="0005735C" w:rsidRDefault="007E0C9E" w:rsidP="00EE4708">
      <w:pPr>
        <w:spacing w:line="480" w:lineRule="auto"/>
        <w:contextualSpacing/>
        <w:rPr>
          <w:rFonts w:ascii="Times New Roman" w:hAnsi="Times New Roman" w:cs="Times New Roman"/>
          <w:sz w:val="24"/>
          <w:szCs w:val="24"/>
        </w:rPr>
      </w:pPr>
    </w:p>
    <w:p w14:paraId="6C78BBA7" w14:textId="77777777" w:rsidR="007E0C9E" w:rsidRPr="0005735C" w:rsidRDefault="007E0C9E" w:rsidP="00EE4708">
      <w:pPr>
        <w:spacing w:line="480" w:lineRule="auto"/>
        <w:contextualSpacing/>
        <w:rPr>
          <w:rFonts w:ascii="Times New Roman" w:hAnsi="Times New Roman" w:cs="Times New Roman"/>
          <w:sz w:val="24"/>
          <w:szCs w:val="24"/>
        </w:rPr>
      </w:pPr>
    </w:p>
    <w:p w14:paraId="6D690D04" w14:textId="77777777" w:rsidR="007E0C9E" w:rsidRPr="0005735C" w:rsidRDefault="007E0C9E" w:rsidP="00EE4708">
      <w:pPr>
        <w:spacing w:line="480" w:lineRule="auto"/>
        <w:contextualSpacing/>
        <w:rPr>
          <w:rFonts w:ascii="Times New Roman" w:hAnsi="Times New Roman" w:cs="Times New Roman"/>
          <w:sz w:val="24"/>
          <w:szCs w:val="24"/>
        </w:rPr>
      </w:pPr>
    </w:p>
    <w:p w14:paraId="0CC902A7" w14:textId="77777777" w:rsidR="00EE4708" w:rsidRPr="0005735C" w:rsidRDefault="00EE4708" w:rsidP="00EE4708">
      <w:pPr>
        <w:spacing w:line="480" w:lineRule="auto"/>
        <w:contextualSpacing/>
        <w:rPr>
          <w:rFonts w:ascii="Times New Roman" w:hAnsi="Times New Roman" w:cs="Times New Roman"/>
          <w:sz w:val="24"/>
          <w:szCs w:val="24"/>
        </w:rPr>
      </w:pPr>
    </w:p>
    <w:p w14:paraId="7E7D5EE2" w14:textId="77777777" w:rsidR="00EE4708" w:rsidRPr="0005735C" w:rsidRDefault="00EE4708" w:rsidP="00EE4708">
      <w:pPr>
        <w:spacing w:line="480" w:lineRule="auto"/>
        <w:contextualSpacing/>
        <w:rPr>
          <w:rFonts w:ascii="Times New Roman" w:hAnsi="Times New Roman" w:cs="Times New Roman"/>
          <w:sz w:val="24"/>
          <w:szCs w:val="24"/>
        </w:rPr>
      </w:pPr>
    </w:p>
    <w:p w14:paraId="707F0AB0" w14:textId="77777777" w:rsidR="00EE4708" w:rsidRPr="0005735C" w:rsidRDefault="00EE4708" w:rsidP="00EE4708">
      <w:pPr>
        <w:spacing w:line="480" w:lineRule="auto"/>
        <w:contextualSpacing/>
        <w:rPr>
          <w:rFonts w:ascii="Times New Roman" w:hAnsi="Times New Roman" w:cs="Times New Roman"/>
          <w:sz w:val="24"/>
          <w:szCs w:val="24"/>
        </w:rPr>
      </w:pPr>
    </w:p>
    <w:p w14:paraId="1C0092DE" w14:textId="77777777" w:rsidR="007E0C9E" w:rsidRPr="0005735C" w:rsidRDefault="007E0C9E" w:rsidP="00EE4708">
      <w:pPr>
        <w:spacing w:line="480" w:lineRule="auto"/>
        <w:contextualSpacing/>
        <w:rPr>
          <w:rFonts w:ascii="Times New Roman" w:hAnsi="Times New Roman" w:cs="Times New Roman"/>
          <w:sz w:val="24"/>
          <w:szCs w:val="24"/>
        </w:rPr>
      </w:pPr>
    </w:p>
    <w:p w14:paraId="699BA2E0" w14:textId="77777777" w:rsidR="0005735C" w:rsidRPr="0005735C" w:rsidRDefault="0005735C" w:rsidP="00EE4708">
      <w:pPr>
        <w:spacing w:line="480" w:lineRule="auto"/>
        <w:contextualSpacing/>
        <w:jc w:val="center"/>
        <w:rPr>
          <w:rFonts w:ascii="Times New Roman" w:hAnsi="Times New Roman" w:cs="Times New Roman"/>
          <w:sz w:val="24"/>
          <w:szCs w:val="24"/>
        </w:rPr>
      </w:pPr>
      <w:r w:rsidRPr="0005735C">
        <w:rPr>
          <w:rFonts w:ascii="Times New Roman" w:hAnsi="Times New Roman" w:cs="Times New Roman"/>
          <w:sz w:val="24"/>
          <w:szCs w:val="24"/>
        </w:rPr>
        <w:t>A Comprehensive Guide for Decoding AI Terms in Healthcare</w:t>
      </w:r>
    </w:p>
    <w:p w14:paraId="43259186" w14:textId="1E7780F9" w:rsidR="007E0C9E" w:rsidRPr="0005735C" w:rsidRDefault="00EE4708" w:rsidP="00EE4708">
      <w:pPr>
        <w:spacing w:line="480" w:lineRule="auto"/>
        <w:contextualSpacing/>
        <w:jc w:val="center"/>
        <w:rPr>
          <w:rFonts w:ascii="Times New Roman" w:hAnsi="Times New Roman" w:cs="Times New Roman"/>
          <w:sz w:val="24"/>
          <w:szCs w:val="24"/>
        </w:rPr>
      </w:pPr>
      <w:r w:rsidRPr="0005735C">
        <w:rPr>
          <w:rFonts w:ascii="Times New Roman" w:hAnsi="Times New Roman" w:cs="Times New Roman"/>
          <w:sz w:val="24"/>
          <w:szCs w:val="24"/>
        </w:rPr>
        <w:t>Bradley Johnson</w:t>
      </w:r>
      <w:r w:rsidRPr="0005735C">
        <w:rPr>
          <w:rFonts w:ascii="Times New Roman" w:hAnsi="Times New Roman" w:cs="Times New Roman"/>
          <w:sz w:val="24"/>
          <w:szCs w:val="24"/>
        </w:rPr>
        <w:br/>
      </w:r>
      <w:r w:rsidR="007E0C9E" w:rsidRPr="0005735C">
        <w:rPr>
          <w:rFonts w:ascii="Times New Roman" w:hAnsi="Times New Roman" w:cs="Times New Roman"/>
          <w:sz w:val="24"/>
          <w:szCs w:val="24"/>
        </w:rPr>
        <w:t>ITAI 4375</w:t>
      </w:r>
    </w:p>
    <w:p w14:paraId="785F078C" w14:textId="2320FA0D" w:rsidR="007E0C9E" w:rsidRPr="0005735C" w:rsidRDefault="007E0C9E" w:rsidP="00EE4708">
      <w:pPr>
        <w:spacing w:line="480" w:lineRule="auto"/>
        <w:contextualSpacing/>
        <w:jc w:val="center"/>
        <w:rPr>
          <w:rStyle w:val="Strong"/>
          <w:rFonts w:ascii="Times New Roman" w:hAnsi="Times New Roman" w:cs="Times New Roman"/>
          <w:b w:val="0"/>
          <w:bCs w:val="0"/>
          <w:sz w:val="24"/>
          <w:szCs w:val="24"/>
        </w:rPr>
      </w:pPr>
      <w:r w:rsidRPr="0005735C">
        <w:rPr>
          <w:rStyle w:val="Strong"/>
          <w:rFonts w:ascii="Times New Roman" w:hAnsi="Times New Roman" w:cs="Times New Roman"/>
          <w:b w:val="0"/>
          <w:bCs w:val="0"/>
          <w:sz w:val="24"/>
          <w:szCs w:val="24"/>
        </w:rPr>
        <w:t>Professor Dr. Doreen Rosenstrauch</w:t>
      </w:r>
    </w:p>
    <w:p w14:paraId="27F79DAA" w14:textId="14FAC520" w:rsidR="007E0C9E" w:rsidRPr="0005735C" w:rsidRDefault="007E0C9E" w:rsidP="00EE4708">
      <w:pPr>
        <w:spacing w:line="480" w:lineRule="auto"/>
        <w:contextualSpacing/>
        <w:jc w:val="center"/>
        <w:rPr>
          <w:rStyle w:val="Strong"/>
          <w:rFonts w:ascii="Times New Roman" w:hAnsi="Times New Roman" w:cs="Times New Roman"/>
          <w:b w:val="0"/>
          <w:bCs w:val="0"/>
          <w:sz w:val="24"/>
          <w:szCs w:val="24"/>
        </w:rPr>
      </w:pPr>
      <w:r w:rsidRPr="0005735C">
        <w:rPr>
          <w:rStyle w:val="Strong"/>
          <w:rFonts w:ascii="Times New Roman" w:hAnsi="Times New Roman" w:cs="Times New Roman"/>
          <w:b w:val="0"/>
          <w:bCs w:val="0"/>
          <w:sz w:val="24"/>
          <w:szCs w:val="24"/>
        </w:rPr>
        <w:t xml:space="preserve">5 </w:t>
      </w:r>
      <w:r w:rsidR="0010473E" w:rsidRPr="0005735C">
        <w:rPr>
          <w:rStyle w:val="Strong"/>
          <w:rFonts w:ascii="Times New Roman" w:hAnsi="Times New Roman" w:cs="Times New Roman"/>
          <w:b w:val="0"/>
          <w:bCs w:val="0"/>
          <w:sz w:val="24"/>
          <w:szCs w:val="24"/>
        </w:rPr>
        <w:t>March</w:t>
      </w:r>
      <w:r w:rsidRPr="0005735C">
        <w:rPr>
          <w:rStyle w:val="Strong"/>
          <w:rFonts w:ascii="Times New Roman" w:hAnsi="Times New Roman" w:cs="Times New Roman"/>
          <w:b w:val="0"/>
          <w:bCs w:val="0"/>
          <w:sz w:val="24"/>
          <w:szCs w:val="24"/>
        </w:rPr>
        <w:t xml:space="preserve"> 2026</w:t>
      </w:r>
    </w:p>
    <w:p w14:paraId="6E513514" w14:textId="77777777" w:rsidR="007E0C9E" w:rsidRPr="0005735C" w:rsidRDefault="007E0C9E" w:rsidP="00EE4708">
      <w:pPr>
        <w:spacing w:line="480" w:lineRule="auto"/>
        <w:contextualSpacing/>
        <w:rPr>
          <w:rFonts w:ascii="Times New Roman" w:hAnsi="Times New Roman" w:cs="Times New Roman"/>
          <w:sz w:val="24"/>
          <w:szCs w:val="24"/>
        </w:rPr>
      </w:pPr>
    </w:p>
    <w:p w14:paraId="440EA487" w14:textId="77777777" w:rsidR="007E0C9E" w:rsidRPr="0005735C" w:rsidRDefault="007E0C9E" w:rsidP="00EE4708">
      <w:pPr>
        <w:spacing w:line="480" w:lineRule="auto"/>
        <w:contextualSpacing/>
        <w:rPr>
          <w:rFonts w:ascii="Times New Roman" w:hAnsi="Times New Roman" w:cs="Times New Roman"/>
          <w:sz w:val="24"/>
          <w:szCs w:val="24"/>
        </w:rPr>
      </w:pPr>
    </w:p>
    <w:p w14:paraId="0AA516D7" w14:textId="77777777" w:rsidR="00B4438D" w:rsidRPr="0005735C" w:rsidRDefault="00000000" w:rsidP="00EE4708">
      <w:pPr>
        <w:spacing w:line="480" w:lineRule="auto"/>
        <w:contextualSpacing/>
        <w:rPr>
          <w:rFonts w:ascii="Times New Roman" w:hAnsi="Times New Roman" w:cs="Times New Roman"/>
          <w:sz w:val="24"/>
          <w:szCs w:val="24"/>
        </w:rPr>
      </w:pPr>
      <w:r w:rsidRPr="0005735C">
        <w:rPr>
          <w:rFonts w:ascii="Times New Roman" w:hAnsi="Times New Roman" w:cs="Times New Roman"/>
          <w:sz w:val="24"/>
          <w:szCs w:val="24"/>
        </w:rPr>
        <w:br w:type="page"/>
      </w:r>
    </w:p>
    <w:p w14:paraId="49219521" w14:textId="77777777" w:rsidR="00EE4708" w:rsidRPr="0005735C" w:rsidRDefault="00EE4708" w:rsidP="00EE4708">
      <w:pPr>
        <w:autoSpaceDE w:val="0"/>
        <w:autoSpaceDN w:val="0"/>
        <w:adjustRightInd w:val="0"/>
        <w:spacing w:after="0" w:line="480" w:lineRule="auto"/>
        <w:contextualSpacing/>
        <w:rPr>
          <w:rFonts w:ascii="Times New Roman" w:hAnsi="Times New Roman" w:cs="Times New Roman"/>
          <w:color w:val="6D6D6D"/>
          <w:sz w:val="24"/>
          <w:szCs w:val="24"/>
        </w:rPr>
      </w:pPr>
    </w:p>
    <w:p w14:paraId="2862EB7B" w14:textId="77777777" w:rsidR="00EE4708" w:rsidRPr="0005735C" w:rsidRDefault="00EE4708" w:rsidP="00EE4708">
      <w:pPr>
        <w:autoSpaceDE w:val="0"/>
        <w:autoSpaceDN w:val="0"/>
        <w:adjustRightInd w:val="0"/>
        <w:spacing w:after="321" w:line="480" w:lineRule="auto"/>
        <w:contextualSpacing/>
        <w:jc w:val="center"/>
        <w:rPr>
          <w:rFonts w:ascii="Times New Roman" w:hAnsi="Times New Roman" w:cs="Times New Roman"/>
          <w:sz w:val="24"/>
          <w:szCs w:val="24"/>
        </w:rPr>
      </w:pPr>
      <w:r w:rsidRPr="0005735C">
        <w:rPr>
          <w:rFonts w:ascii="Times New Roman" w:hAnsi="Times New Roman" w:cs="Times New Roman"/>
          <w:sz w:val="24"/>
          <w:szCs w:val="24"/>
        </w:rPr>
        <w:t>Introduction</w:t>
      </w:r>
    </w:p>
    <w:p w14:paraId="175103A3" w14:textId="77777777" w:rsidR="00EE4708" w:rsidRPr="0005735C" w:rsidRDefault="00EE4708" w:rsidP="00EE4708">
      <w:pPr>
        <w:autoSpaceDE w:val="0"/>
        <w:autoSpaceDN w:val="0"/>
        <w:adjustRightInd w:val="0"/>
        <w:spacing w:after="240"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Artificial intelligence (AI) is becoming an increasingly important part of modern healthcare systems. Hospitals, clinics, and research institutions now use AI technologies to analyze medical data, improve diagnostic accuracy, and support clinical decision-making. These technologies can process large volumes of information, including medical imaging, electronic health records, laboratory results, and patient histories. By identifying patterns within these datasets, AI systems can assist healthcare professionals in detecting diseases earlier, predicting health risks, and improving treatment planning (Jiang et al., 2021; Rajpurkar et al., 2022).</w:t>
      </w:r>
    </w:p>
    <w:p w14:paraId="507FD82A" w14:textId="57445B4E" w:rsidR="00EE4708" w:rsidRPr="0005735C" w:rsidRDefault="00EE4708" w:rsidP="00EE4708">
      <w:pPr>
        <w:autoSpaceDE w:val="0"/>
        <w:autoSpaceDN w:val="0"/>
        <w:adjustRightInd w:val="0"/>
        <w:spacing w:after="240"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As AI continues to expand in healthcare environments, it is important for healthcare professionals to understand the terminology associated with these technologies. Clinicians, administrators, data scientists, and health informaticists frequently collaborate when implementing AI systems, which makes clear communication essential. At the same time, the growing use of AI in healthcare raises important questions related to data privacy, algorithmic bias, and ethical responsibility, making it even more important for healthcare professionals to understand the underlying concepts and terminology associated with these technologies (Topol, 2021). The following glossary presents key terms that frequently appear in discussions of artificial intelligence in healthcare and explains how each concept contributes to modern medical practice.</w:t>
      </w:r>
    </w:p>
    <w:p w14:paraId="5394AF01" w14:textId="77777777" w:rsidR="00EE4708" w:rsidRPr="0005735C" w:rsidRDefault="00EE4708" w:rsidP="00EE4708">
      <w:pPr>
        <w:autoSpaceDE w:val="0"/>
        <w:autoSpaceDN w:val="0"/>
        <w:adjustRightInd w:val="0"/>
        <w:spacing w:after="0" w:line="480" w:lineRule="auto"/>
        <w:contextualSpacing/>
        <w:rPr>
          <w:rFonts w:ascii="Times New Roman" w:hAnsi="Times New Roman" w:cs="Times New Roman"/>
          <w:color w:val="6D6D6D"/>
          <w:sz w:val="24"/>
          <w:szCs w:val="24"/>
        </w:rPr>
      </w:pPr>
    </w:p>
    <w:p w14:paraId="15167F7D" w14:textId="77777777" w:rsidR="00EE4708" w:rsidRPr="0005735C" w:rsidRDefault="00EE4708" w:rsidP="00EE4708">
      <w:pPr>
        <w:autoSpaceDE w:val="0"/>
        <w:autoSpaceDN w:val="0"/>
        <w:adjustRightInd w:val="0"/>
        <w:spacing w:after="321" w:line="480" w:lineRule="auto"/>
        <w:contextualSpacing/>
        <w:jc w:val="center"/>
        <w:rPr>
          <w:rFonts w:ascii="Times New Roman" w:hAnsi="Times New Roman" w:cs="Times New Roman"/>
          <w:sz w:val="24"/>
          <w:szCs w:val="24"/>
        </w:rPr>
      </w:pPr>
    </w:p>
    <w:p w14:paraId="0A0A9AD9" w14:textId="307F0CB0" w:rsidR="00EE4708" w:rsidRPr="0005735C" w:rsidRDefault="00EE4708" w:rsidP="00EE4708">
      <w:pPr>
        <w:autoSpaceDE w:val="0"/>
        <w:autoSpaceDN w:val="0"/>
        <w:adjustRightInd w:val="0"/>
        <w:spacing w:after="321" w:line="480" w:lineRule="auto"/>
        <w:contextualSpacing/>
        <w:jc w:val="center"/>
        <w:rPr>
          <w:rFonts w:ascii="Times New Roman" w:hAnsi="Times New Roman" w:cs="Times New Roman"/>
          <w:sz w:val="24"/>
          <w:szCs w:val="24"/>
        </w:rPr>
      </w:pPr>
      <w:r w:rsidRPr="0005735C">
        <w:rPr>
          <w:rFonts w:ascii="Times New Roman" w:hAnsi="Times New Roman" w:cs="Times New Roman"/>
          <w:sz w:val="24"/>
          <w:szCs w:val="24"/>
        </w:rPr>
        <w:lastRenderedPageBreak/>
        <w:t>Glossary of Key Terms</w:t>
      </w:r>
    </w:p>
    <w:p w14:paraId="53E3365F"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Algorithm</w:t>
      </w:r>
    </w:p>
    <w:p w14:paraId="4EA9B58D" w14:textId="1B98F1CE"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An algorithm is a structured set of instructions that a computer follows to solve a problem or process information. In artificial intelligence systems, algorithms analyze data and generate predictions or recommendations based on patterns within that data.</w:t>
      </w:r>
    </w:p>
    <w:p w14:paraId="5FA6B04C" w14:textId="63D4B4F2"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Algorithms are commonly used in radiology software to analyze medical images. For instance, an algorithm may examine a CT scan and highlight areas that could indicate lung cancer.</w:t>
      </w:r>
    </w:p>
    <w:p w14:paraId="18C637CB" w14:textId="19EBFD13"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Algorithms serve as the foundation of AI technologies in healthcare. They allow computers to process complex medical datasets and support clinicians in identifying diseases, assessing patient risks, and improving decision-making (Jiang et al., 2021).</w:t>
      </w:r>
    </w:p>
    <w:p w14:paraId="32BE3814"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Clinical Decision Support System (CDSS)</w:t>
      </w:r>
    </w:p>
    <w:p w14:paraId="467A32D4" w14:textId="4445F392"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A Clinical Decision Support System is a digital tool designed to help healthcare providers make more informed clinical decisions using patient data and evidence-based medical guidelines.</w:t>
      </w:r>
    </w:p>
    <w:p w14:paraId="58FCC781" w14:textId="6E7C6126"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A CDSS integrated into an electronic health record system may alert physicians when a patient’s symptoms and laboratory results indicate a high risk for sepsis.</w:t>
      </w:r>
    </w:p>
    <w:p w14:paraId="747E8D8E" w14:textId="740A164F"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CDSS tools enhance patient safety and help clinicians follow recommended care guidelines by quickly analyzing patient information and providing alerts when potential issues arise (Topol, 2021).</w:t>
      </w:r>
    </w:p>
    <w:p w14:paraId="252B9C4E"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lastRenderedPageBreak/>
        <w:t>Deep Learning</w:t>
      </w:r>
    </w:p>
    <w:p w14:paraId="151821B9" w14:textId="6DEC00CF"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 xml:space="preserve">Definition: </w:t>
      </w:r>
      <w:r w:rsidR="003B1A40" w:rsidRPr="0005735C">
        <w:rPr>
          <w:rFonts w:ascii="Times New Roman" w:hAnsi="Times New Roman" w:cs="Times New Roman"/>
          <w:sz w:val="24"/>
          <w:szCs w:val="24"/>
        </w:rPr>
        <w:t>Deep learning is a machine learning method that uses layered networks to automatically find patterns in complex information.</w:t>
      </w:r>
    </w:p>
    <w:p w14:paraId="59D27153" w14:textId="4D7AD5EA"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Deep learning models are widely used in radiology to analyze imaging studies such as MRIs or mammograms for early detection of cancer.</w:t>
      </w:r>
    </w:p>
    <w:p w14:paraId="7952630D" w14:textId="49D01657"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Deep learning has greatly improved the accuracy of medical image interpretation and has expanded the ability of AI systems to assist clinicians in disease detection (Rajpurkar et al., 2022).</w:t>
      </w:r>
    </w:p>
    <w:p w14:paraId="2ADEC3DA" w14:textId="77777777" w:rsidR="00EF7E67" w:rsidRPr="0005735C" w:rsidRDefault="00EF7E67" w:rsidP="00EF7E67">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Digital Twin in Healthcare</w:t>
      </w:r>
    </w:p>
    <w:p w14:paraId="3F0C469B" w14:textId="44430618" w:rsidR="00EF7E67" w:rsidRPr="0005735C" w:rsidRDefault="00EF7E67" w:rsidP="00EF7E67">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A digital twin is a virtual model of a patient that is created using real medical data, allowing clinicians to simulate health conditions or treatment outcomes.</w:t>
      </w:r>
    </w:p>
    <w:p w14:paraId="54FD7BED" w14:textId="60D083E7" w:rsidR="00EF7E67" w:rsidRPr="0005735C" w:rsidRDefault="00EF7E67" w:rsidP="00EF7E67">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Researchers may create a digital twin of a patient’s heart to test how different medications or procedures might affect that patient before treatment is performed.</w:t>
      </w:r>
    </w:p>
    <w:p w14:paraId="1B882837" w14:textId="04584CCF" w:rsidR="00EF7E67" w:rsidRPr="0005735C" w:rsidRDefault="00EF7E67" w:rsidP="00EF7E67">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Digital twins represent an emerging innovation in healthcare AI. They have the potential to support personalized treatment planning, improve surgical preparation, and help clinicians predict how a patient may respond to specific therapies (Corral-Acero et al., 2020).</w:t>
      </w:r>
    </w:p>
    <w:p w14:paraId="197EF8C7"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Electronic Health Records (EHR) Data Mining</w:t>
      </w:r>
    </w:p>
    <w:p w14:paraId="371AAF14" w14:textId="547FBF3C"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EHR data mining refers to analyzing large collections of patient information stored in electronic health records to identify patterns and trends.</w:t>
      </w:r>
    </w:p>
    <w:p w14:paraId="15BB625E" w14:textId="341D7E1C"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AI systems may examine EHR data to identify patients who have a higher risk of hospital readmission after discharge.</w:t>
      </w:r>
    </w:p>
    <w:p w14:paraId="50B96A4B" w14:textId="6EE9946F"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lastRenderedPageBreak/>
        <w:t>Significance in Healthcare: Analyzing EHR data helps healthcare organizations better understand patient populations and develop predictive tools that support preventive care strategies (Shah &amp; Patel, 2022).</w:t>
      </w:r>
    </w:p>
    <w:p w14:paraId="60CBB5C4"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Explainable Artificial Intelligence (XAI)</w:t>
      </w:r>
    </w:p>
    <w:p w14:paraId="02090FC7" w14:textId="5E704FB1"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Explainable AI refers to artificial intelligence systems designed so humans can understand how a decision or prediction was made.</w:t>
      </w:r>
    </w:p>
    <w:p w14:paraId="30AEE42A" w14:textId="5103CAF7"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If an AI system predicts a patient is at risk of heart disease, explainable AI may show which factors—such as cholesterol levels or blood pressure—contributed to that prediction.</w:t>
      </w:r>
    </w:p>
    <w:p w14:paraId="4073F2CE" w14:textId="13DAF987"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Transparency is essential in clinical environments. Explainable AI helps healthcare professionals trust AI recommendations and verify that decisions are medically appropriate (Samek et al., 2021).</w:t>
      </w:r>
    </w:p>
    <w:p w14:paraId="3AC94FFC"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Federated Learning</w:t>
      </w:r>
    </w:p>
    <w:p w14:paraId="580E4C7D" w14:textId="51499D83"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Federated learning is a technique that allows AI models to learn from data stored in multiple locations without moving the data to a central database.</w:t>
      </w:r>
    </w:p>
    <w:p w14:paraId="37993E5D" w14:textId="64414EAA"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Several hospitals can collaborate to train an AI model for disease detection while keeping patient data securely stored within each hospital’s system.</w:t>
      </w:r>
    </w:p>
    <w:p w14:paraId="0CFA3F4B" w14:textId="7E876514"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This method improves AI model accuracy while protecting patient privacy and complying with healthcare data protection regulations (Rieke et al., 2022).</w:t>
      </w:r>
    </w:p>
    <w:p w14:paraId="73900555"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Machine Learning</w:t>
      </w:r>
    </w:p>
    <w:p w14:paraId="77297D98" w14:textId="494C574F"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Machine learning is a type of artificial intelligence that enables computers to learn patterns from data and improve their performance over time.</w:t>
      </w:r>
    </w:p>
    <w:p w14:paraId="0DC429D5" w14:textId="0144120A"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lastRenderedPageBreak/>
        <w:t>Example in Healthcare: Machine learning models may analyze patient records to predict which individuals are most likely to develop chronic conditions such as diabetes.</w:t>
      </w:r>
    </w:p>
    <w:p w14:paraId="39857C5D" w14:textId="61EF7742"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Machine learning allows healthcare providers to identify potential health risks earlier and personalize treatment strategies based on patient data (Topol, 2021).</w:t>
      </w:r>
    </w:p>
    <w:p w14:paraId="25E565C2"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Medical Image Analysis</w:t>
      </w:r>
    </w:p>
    <w:p w14:paraId="6C7D9299" w14:textId="71095306"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Medical image analysis involves using computational tools and AI models to interpret diagnostic images.</w:t>
      </w:r>
    </w:p>
    <w:p w14:paraId="286DF098" w14:textId="03DD2CDE"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AI software can examine mammograms and highlight suspicious regions that may require further evaluation.</w:t>
      </w:r>
    </w:p>
    <w:p w14:paraId="1CB3B82F" w14:textId="189E91E7"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AI-assisted image analysis can improve diagnostic accuracy and reduce the workload for radiologists by quickly identifying abnormalities (Rajpurkar et al., 2022).</w:t>
      </w:r>
    </w:p>
    <w:p w14:paraId="623B70F3"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Natural Language Processing (NLP)</w:t>
      </w:r>
    </w:p>
    <w:p w14:paraId="1D690594" w14:textId="74CE4F8C"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Natural language processing enables computers to understand and analyze human language in written or spoken form.</w:t>
      </w:r>
    </w:p>
    <w:p w14:paraId="6107B670" w14:textId="01E83041"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NLP tools can review physician notes in electronic health records and extract useful information for research or patient monitoring.</w:t>
      </w:r>
    </w:p>
    <w:p w14:paraId="7FEEBEF3" w14:textId="52982908"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NLP allows healthcare organizations to convert unstructured medical text into structured data that supports clinical research and decision-making (Shah &amp; Patel, 2022).</w:t>
      </w:r>
    </w:p>
    <w:p w14:paraId="42D6F8E5" w14:textId="77777777" w:rsidR="00EF7E67" w:rsidRPr="0005735C" w:rsidRDefault="00EF7E67" w:rsidP="00EE4708">
      <w:pPr>
        <w:autoSpaceDE w:val="0"/>
        <w:autoSpaceDN w:val="0"/>
        <w:adjustRightInd w:val="0"/>
        <w:spacing w:after="298" w:line="480" w:lineRule="auto"/>
        <w:ind w:firstLine="720"/>
        <w:contextualSpacing/>
        <w:rPr>
          <w:rFonts w:ascii="Times New Roman" w:hAnsi="Times New Roman" w:cs="Times New Roman"/>
          <w:sz w:val="24"/>
          <w:szCs w:val="24"/>
        </w:rPr>
      </w:pPr>
    </w:p>
    <w:p w14:paraId="30FDD7E7" w14:textId="77777777" w:rsidR="00EF7E67" w:rsidRPr="0005735C" w:rsidRDefault="00EF7E67" w:rsidP="00EE4708">
      <w:pPr>
        <w:autoSpaceDE w:val="0"/>
        <w:autoSpaceDN w:val="0"/>
        <w:adjustRightInd w:val="0"/>
        <w:spacing w:after="298" w:line="480" w:lineRule="auto"/>
        <w:ind w:firstLine="720"/>
        <w:contextualSpacing/>
        <w:rPr>
          <w:rFonts w:ascii="Times New Roman" w:hAnsi="Times New Roman" w:cs="Times New Roman"/>
          <w:sz w:val="24"/>
          <w:szCs w:val="24"/>
        </w:rPr>
      </w:pPr>
    </w:p>
    <w:p w14:paraId="485FB23E" w14:textId="4C17329F"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lastRenderedPageBreak/>
        <w:t>Neural Network</w:t>
      </w:r>
    </w:p>
    <w:p w14:paraId="1A45C1DA" w14:textId="3E97B8CE"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A neural network is a type of AI model inspired by the structure of the human brain, consisting of interconnected layers that process information.</w:t>
      </w:r>
    </w:p>
    <w:p w14:paraId="012A8D0F" w14:textId="23085DBC"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Neural networks are commonly used to analyze medical imaging datasets and genomic data.</w:t>
      </w:r>
    </w:p>
    <w:p w14:paraId="58722927" w14:textId="716B3174"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These systems can recognize complex patterns in large datasets, making them particularly valuable for diagnostic and predictive healthcare applications (Rajpurkar et al., 2022).</w:t>
      </w:r>
    </w:p>
    <w:p w14:paraId="088CC078" w14:textId="24EDDB56"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Predictive Analytics</w:t>
      </w:r>
    </w:p>
    <w:p w14:paraId="1AC073F1" w14:textId="3BF25BEB"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Predictive analytics uses statistical models and AI techniques to forecast future outcomes based on historical data.</w:t>
      </w:r>
    </w:p>
    <w:p w14:paraId="642CAECE" w14:textId="0C8AEACE"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Hospitals may use predictive analytics to identify patients who are at risk of developing sepsis.</w:t>
      </w:r>
    </w:p>
    <w:p w14:paraId="213AEEE7" w14:textId="55F0027E"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Predictive models support proactive healthcare by allowing clinicians to intervene earlier and reduce complications (Jiang et al., 2021).</w:t>
      </w:r>
    </w:p>
    <w:p w14:paraId="2E35E961" w14:textId="77777777"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Precision Medicine</w:t>
      </w:r>
    </w:p>
    <w:p w14:paraId="6546FD96" w14:textId="2F23EB1C"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 xml:space="preserve">Definition: Precision medicine is an approach that </w:t>
      </w:r>
      <w:r w:rsidR="003B1A40" w:rsidRPr="0005735C">
        <w:rPr>
          <w:rFonts w:ascii="Times New Roman" w:hAnsi="Times New Roman" w:cs="Times New Roman"/>
          <w:sz w:val="24"/>
          <w:szCs w:val="24"/>
        </w:rPr>
        <w:t>tailors’</w:t>
      </w:r>
      <w:r w:rsidRPr="0005735C">
        <w:rPr>
          <w:rFonts w:ascii="Times New Roman" w:hAnsi="Times New Roman" w:cs="Times New Roman"/>
          <w:sz w:val="24"/>
          <w:szCs w:val="24"/>
        </w:rPr>
        <w:t xml:space="preserve"> treatment strategies to individual patients based on factors such as genetics and lifestyle.</w:t>
      </w:r>
    </w:p>
    <w:p w14:paraId="6F7B4B0A" w14:textId="4E0FBA7D"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AI can analyze genomic data to determine which cancer treatments may be most effective for a specific patient.</w:t>
      </w:r>
    </w:p>
    <w:p w14:paraId="67FABFE2" w14:textId="0020E1A7"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AI technologies help make precision medicine possible by analyzing large datasets that inform personalized treatment decisions.</w:t>
      </w:r>
    </w:p>
    <w:p w14:paraId="4C4F2E5A" w14:textId="77777777" w:rsidR="00EF7E67" w:rsidRPr="0005735C" w:rsidRDefault="00EF7E67" w:rsidP="00EE4708">
      <w:pPr>
        <w:autoSpaceDE w:val="0"/>
        <w:autoSpaceDN w:val="0"/>
        <w:adjustRightInd w:val="0"/>
        <w:spacing w:after="298" w:line="480" w:lineRule="auto"/>
        <w:ind w:firstLine="720"/>
        <w:contextualSpacing/>
        <w:rPr>
          <w:rFonts w:ascii="Times New Roman" w:hAnsi="Times New Roman" w:cs="Times New Roman"/>
          <w:sz w:val="24"/>
          <w:szCs w:val="24"/>
        </w:rPr>
      </w:pPr>
    </w:p>
    <w:p w14:paraId="301F0B3D" w14:textId="1550801A"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lastRenderedPageBreak/>
        <w:t>Radiomics</w:t>
      </w:r>
    </w:p>
    <w:p w14:paraId="31FEF283" w14:textId="3CA43CEB"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Radiomics involves extracting quantitative features from medical images using computational techniques.</w:t>
      </w:r>
    </w:p>
    <w:p w14:paraId="1CAA4CC8" w14:textId="34243195"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Radiomics can analyze tumor images to predict how aggressive a cancer may be.</w:t>
      </w:r>
    </w:p>
    <w:p w14:paraId="4C50492E" w14:textId="2F10D12C"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This approach enhances the diagnostic value of imaging and can improve treatment planning.</w:t>
      </w:r>
    </w:p>
    <w:p w14:paraId="0956140B" w14:textId="7FE117E3" w:rsidR="00EE4708" w:rsidRPr="0005735C" w:rsidRDefault="00EE4708" w:rsidP="00EE4708">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Supervised Learning</w:t>
      </w:r>
    </w:p>
    <w:p w14:paraId="464B971A" w14:textId="00741F64"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Definition: Supervised learning is a machine learning method where algorithms are trained using labeled datasets.</w:t>
      </w:r>
    </w:p>
    <w:p w14:paraId="5CF0A79F" w14:textId="18E790E8"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A supervised learning model may be trained using labeled medical images that identify cancerous and non-cancerous tumors.</w:t>
      </w:r>
    </w:p>
    <w:p w14:paraId="175B5D2D" w14:textId="27170934"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This approach allows AI models to learn accurate classification patterns that assist with diagnosis and disease detection.</w:t>
      </w:r>
    </w:p>
    <w:p w14:paraId="00A40B1F" w14:textId="77777777" w:rsidR="00EE4708" w:rsidRPr="0005735C" w:rsidRDefault="00EE4708" w:rsidP="00EF7E67">
      <w:pPr>
        <w:autoSpaceDE w:val="0"/>
        <w:autoSpaceDN w:val="0"/>
        <w:adjustRightInd w:val="0"/>
        <w:spacing w:after="298"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Training Data</w:t>
      </w:r>
    </w:p>
    <w:p w14:paraId="304B62FA" w14:textId="35186B58"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 xml:space="preserve">Definition: </w:t>
      </w:r>
      <w:r w:rsidR="003B1A40" w:rsidRPr="0005735C">
        <w:rPr>
          <w:rFonts w:ascii="Times New Roman" w:hAnsi="Times New Roman" w:cs="Times New Roman"/>
          <w:sz w:val="24"/>
          <w:szCs w:val="24"/>
        </w:rPr>
        <w:t>Training data is the information given to an AI system to help it learn how to identify patterns and make predictions.</w:t>
      </w:r>
    </w:p>
    <w:p w14:paraId="5720EBEF" w14:textId="1906B186"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Example in Healthcare: An AI model designed to detect diabetic retinopathy may be trained using thousands of retinal images.</w:t>
      </w:r>
    </w:p>
    <w:p w14:paraId="2508105F" w14:textId="7282DB1A" w:rsidR="00EE4708" w:rsidRPr="0005735C" w:rsidRDefault="00EE4708" w:rsidP="00EE4708">
      <w:pPr>
        <w:autoSpaceDE w:val="0"/>
        <w:autoSpaceDN w:val="0"/>
        <w:adjustRightInd w:val="0"/>
        <w:spacing w:after="240" w:line="480" w:lineRule="auto"/>
        <w:contextualSpacing/>
        <w:rPr>
          <w:rFonts w:ascii="Times New Roman" w:hAnsi="Times New Roman" w:cs="Times New Roman"/>
          <w:sz w:val="24"/>
          <w:szCs w:val="24"/>
        </w:rPr>
      </w:pPr>
      <w:r w:rsidRPr="0005735C">
        <w:rPr>
          <w:rFonts w:ascii="Times New Roman" w:hAnsi="Times New Roman" w:cs="Times New Roman"/>
          <w:sz w:val="24"/>
          <w:szCs w:val="24"/>
        </w:rPr>
        <w:t>Significance in Healthcare: The quality and diversity of training data strongly influence the accuracy and reliability of healthcare AI systems.</w:t>
      </w:r>
    </w:p>
    <w:p w14:paraId="7ABC691F" w14:textId="77777777" w:rsidR="00EE4708" w:rsidRPr="0005735C" w:rsidRDefault="00EE4708" w:rsidP="00EE4708">
      <w:pPr>
        <w:autoSpaceDE w:val="0"/>
        <w:autoSpaceDN w:val="0"/>
        <w:adjustRightInd w:val="0"/>
        <w:spacing w:after="0" w:line="480" w:lineRule="auto"/>
        <w:contextualSpacing/>
        <w:rPr>
          <w:rFonts w:ascii="Times New Roman" w:hAnsi="Times New Roman" w:cs="Times New Roman"/>
          <w:color w:val="6D6D6D"/>
          <w:sz w:val="24"/>
          <w:szCs w:val="24"/>
        </w:rPr>
      </w:pPr>
    </w:p>
    <w:p w14:paraId="1F0E08AC" w14:textId="77777777" w:rsidR="00EF7E67" w:rsidRPr="0005735C" w:rsidRDefault="00EF7E67" w:rsidP="00EE4708">
      <w:pPr>
        <w:autoSpaceDE w:val="0"/>
        <w:autoSpaceDN w:val="0"/>
        <w:adjustRightInd w:val="0"/>
        <w:spacing w:after="321" w:line="480" w:lineRule="auto"/>
        <w:contextualSpacing/>
        <w:rPr>
          <w:rFonts w:ascii="Times New Roman" w:hAnsi="Times New Roman" w:cs="Times New Roman"/>
          <w:sz w:val="24"/>
          <w:szCs w:val="24"/>
        </w:rPr>
      </w:pPr>
    </w:p>
    <w:p w14:paraId="2919C30C" w14:textId="4181790F" w:rsidR="00EE4708" w:rsidRPr="0005735C" w:rsidRDefault="00EE4708" w:rsidP="00EF7E67">
      <w:pPr>
        <w:autoSpaceDE w:val="0"/>
        <w:autoSpaceDN w:val="0"/>
        <w:adjustRightInd w:val="0"/>
        <w:spacing w:after="321" w:line="480" w:lineRule="auto"/>
        <w:contextualSpacing/>
        <w:jc w:val="center"/>
        <w:rPr>
          <w:rFonts w:ascii="Times New Roman" w:hAnsi="Times New Roman" w:cs="Times New Roman"/>
          <w:sz w:val="24"/>
          <w:szCs w:val="24"/>
        </w:rPr>
      </w:pPr>
      <w:r w:rsidRPr="0005735C">
        <w:rPr>
          <w:rFonts w:ascii="Times New Roman" w:hAnsi="Times New Roman" w:cs="Times New Roman"/>
          <w:sz w:val="24"/>
          <w:szCs w:val="24"/>
        </w:rPr>
        <w:lastRenderedPageBreak/>
        <w:t>Reflection</w:t>
      </w:r>
    </w:p>
    <w:p w14:paraId="5C5C75B4" w14:textId="5101AE91" w:rsidR="00EE4708" w:rsidRPr="0005735C" w:rsidRDefault="00EE4708" w:rsidP="00EF7E67">
      <w:pPr>
        <w:autoSpaceDE w:val="0"/>
        <w:autoSpaceDN w:val="0"/>
        <w:adjustRightInd w:val="0"/>
        <w:spacing w:after="240"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 xml:space="preserve">Developing this glossary helped deepen my understanding of how artificial intelligence functions within healthcare environments. At first, AI seemed like a single technology focused mainly on automation and data analysis. However, researching these terms revealed that AI in healthcare is </w:t>
      </w:r>
      <w:r w:rsidR="003B1A40" w:rsidRPr="0005735C">
        <w:rPr>
          <w:rFonts w:ascii="Times New Roman" w:hAnsi="Times New Roman" w:cs="Times New Roman"/>
          <w:sz w:val="24"/>
          <w:szCs w:val="24"/>
        </w:rPr>
        <w:t>built</w:t>
      </w:r>
      <w:r w:rsidRPr="0005735C">
        <w:rPr>
          <w:rFonts w:ascii="Times New Roman" w:hAnsi="Times New Roman" w:cs="Times New Roman"/>
          <w:sz w:val="24"/>
          <w:szCs w:val="24"/>
        </w:rPr>
        <w:t xml:space="preserve"> from many interconnected technologies such as algorithms, machine learning models, neural networks, and large datasets. Each component plays a specific role in helping AI systems analyze patient information, interpret medical images, and assist healthcare professionals in making clinical decisions.</w:t>
      </w:r>
    </w:p>
    <w:p w14:paraId="621C6C21" w14:textId="77777777" w:rsidR="00EE4708" w:rsidRPr="0005735C" w:rsidRDefault="00EE4708" w:rsidP="00EF7E67">
      <w:pPr>
        <w:autoSpaceDE w:val="0"/>
        <w:autoSpaceDN w:val="0"/>
        <w:adjustRightInd w:val="0"/>
        <w:spacing w:after="240" w:line="480" w:lineRule="auto"/>
        <w:ind w:firstLine="720"/>
        <w:contextualSpacing/>
        <w:rPr>
          <w:rFonts w:ascii="Times New Roman" w:hAnsi="Times New Roman" w:cs="Times New Roman"/>
          <w:sz w:val="24"/>
          <w:szCs w:val="24"/>
        </w:rPr>
      </w:pPr>
      <w:r w:rsidRPr="0005735C">
        <w:rPr>
          <w:rFonts w:ascii="Times New Roman" w:hAnsi="Times New Roman" w:cs="Times New Roman"/>
          <w:sz w:val="24"/>
          <w:szCs w:val="24"/>
        </w:rPr>
        <w:t>This glossary can be valuable for members of a multidisciplinary healthcare team because professionals from different fields often collaborate when implementing AI technologies. Physicians, nurses, health informaticists, and data scientists may all interact with AI systems in different ways. Having a shared understanding of these key terms can improve communication and ensure that everyone involved understands how these technologies function and how they should be used responsibly. As artificial intelligence continues to develop, familiarity with these concepts will become increasingly important for ensuring that AI tools improve patient care while maintaining ethical and responsible use.</w:t>
      </w:r>
    </w:p>
    <w:p w14:paraId="776D23D9" w14:textId="77777777" w:rsidR="00EE4708" w:rsidRPr="0005735C" w:rsidRDefault="00EE4708" w:rsidP="00EE4708">
      <w:pPr>
        <w:autoSpaceDE w:val="0"/>
        <w:autoSpaceDN w:val="0"/>
        <w:adjustRightInd w:val="0"/>
        <w:spacing w:after="0" w:line="480" w:lineRule="auto"/>
        <w:contextualSpacing/>
        <w:rPr>
          <w:rFonts w:ascii="Times New Roman" w:hAnsi="Times New Roman" w:cs="Times New Roman"/>
          <w:color w:val="6D6D6D"/>
          <w:sz w:val="24"/>
          <w:szCs w:val="24"/>
        </w:rPr>
      </w:pPr>
    </w:p>
    <w:p w14:paraId="5025CE57" w14:textId="77777777" w:rsidR="00EF7E67" w:rsidRPr="0005735C" w:rsidRDefault="00EF7E67" w:rsidP="00EE4708">
      <w:pPr>
        <w:autoSpaceDE w:val="0"/>
        <w:autoSpaceDN w:val="0"/>
        <w:adjustRightInd w:val="0"/>
        <w:spacing w:after="321" w:line="480" w:lineRule="auto"/>
        <w:contextualSpacing/>
        <w:rPr>
          <w:rFonts w:ascii="Times New Roman" w:hAnsi="Times New Roman" w:cs="Times New Roman"/>
          <w:sz w:val="24"/>
          <w:szCs w:val="24"/>
        </w:rPr>
      </w:pPr>
    </w:p>
    <w:p w14:paraId="55B3E84C" w14:textId="77777777" w:rsidR="00EF7E67" w:rsidRPr="0005735C" w:rsidRDefault="00EF7E67" w:rsidP="00EE4708">
      <w:pPr>
        <w:autoSpaceDE w:val="0"/>
        <w:autoSpaceDN w:val="0"/>
        <w:adjustRightInd w:val="0"/>
        <w:spacing w:after="321" w:line="480" w:lineRule="auto"/>
        <w:contextualSpacing/>
        <w:rPr>
          <w:rFonts w:ascii="Times New Roman" w:hAnsi="Times New Roman" w:cs="Times New Roman"/>
          <w:sz w:val="24"/>
          <w:szCs w:val="24"/>
        </w:rPr>
      </w:pPr>
    </w:p>
    <w:p w14:paraId="43B0D9DA" w14:textId="77777777" w:rsidR="00EF7E67" w:rsidRPr="0005735C" w:rsidRDefault="00EF7E67" w:rsidP="00EE4708">
      <w:pPr>
        <w:autoSpaceDE w:val="0"/>
        <w:autoSpaceDN w:val="0"/>
        <w:adjustRightInd w:val="0"/>
        <w:spacing w:after="321" w:line="480" w:lineRule="auto"/>
        <w:contextualSpacing/>
        <w:rPr>
          <w:rFonts w:ascii="Times New Roman" w:hAnsi="Times New Roman" w:cs="Times New Roman"/>
          <w:sz w:val="24"/>
          <w:szCs w:val="24"/>
        </w:rPr>
      </w:pPr>
    </w:p>
    <w:p w14:paraId="57093819" w14:textId="77777777" w:rsidR="00EF7E67" w:rsidRPr="0005735C" w:rsidRDefault="00EF7E67" w:rsidP="00EE4708">
      <w:pPr>
        <w:autoSpaceDE w:val="0"/>
        <w:autoSpaceDN w:val="0"/>
        <w:adjustRightInd w:val="0"/>
        <w:spacing w:after="321" w:line="480" w:lineRule="auto"/>
        <w:contextualSpacing/>
        <w:rPr>
          <w:rFonts w:ascii="Times New Roman" w:hAnsi="Times New Roman" w:cs="Times New Roman"/>
          <w:sz w:val="24"/>
          <w:szCs w:val="24"/>
        </w:rPr>
      </w:pPr>
    </w:p>
    <w:p w14:paraId="4591F78B" w14:textId="77777777" w:rsidR="003B1A40" w:rsidRPr="0005735C" w:rsidRDefault="003B1A40" w:rsidP="00EF7E67">
      <w:pPr>
        <w:autoSpaceDE w:val="0"/>
        <w:autoSpaceDN w:val="0"/>
        <w:adjustRightInd w:val="0"/>
        <w:spacing w:after="321" w:line="480" w:lineRule="auto"/>
        <w:contextualSpacing/>
        <w:jc w:val="center"/>
        <w:rPr>
          <w:rFonts w:ascii="Times New Roman" w:hAnsi="Times New Roman" w:cs="Times New Roman"/>
          <w:sz w:val="24"/>
          <w:szCs w:val="24"/>
        </w:rPr>
      </w:pPr>
    </w:p>
    <w:p w14:paraId="31053152" w14:textId="4892DF6B" w:rsidR="00EE4708" w:rsidRPr="0005735C" w:rsidRDefault="00EE4708" w:rsidP="00EF7E67">
      <w:pPr>
        <w:autoSpaceDE w:val="0"/>
        <w:autoSpaceDN w:val="0"/>
        <w:adjustRightInd w:val="0"/>
        <w:spacing w:after="321" w:line="480" w:lineRule="auto"/>
        <w:contextualSpacing/>
        <w:jc w:val="center"/>
        <w:rPr>
          <w:rFonts w:ascii="Times New Roman" w:hAnsi="Times New Roman" w:cs="Times New Roman"/>
          <w:sz w:val="24"/>
          <w:szCs w:val="24"/>
        </w:rPr>
      </w:pPr>
      <w:r w:rsidRPr="0005735C">
        <w:rPr>
          <w:rFonts w:ascii="Times New Roman" w:hAnsi="Times New Roman" w:cs="Times New Roman"/>
          <w:sz w:val="24"/>
          <w:szCs w:val="24"/>
        </w:rPr>
        <w:lastRenderedPageBreak/>
        <w:t>References</w:t>
      </w:r>
    </w:p>
    <w:p w14:paraId="7F5AF0C0"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t xml:space="preserve">Corral-Acero, J., Margara, F., Marciniak, M., Rodero, C., Loncaric, F., Feng, Y., Gilbert, A., Fernandes, J., Bukhari, H., Wajdan, A., Martinez, M., &amp; others. (2020). The digital twin to enable the vision of precision cardiology. </w:t>
      </w:r>
      <w:r w:rsidRPr="0005735C">
        <w:rPr>
          <w:rFonts w:ascii="Times New Roman" w:eastAsia="Times New Roman" w:hAnsi="Times New Roman" w:cs="Times New Roman"/>
          <w:i/>
          <w:iCs/>
          <w:sz w:val="24"/>
          <w:szCs w:val="24"/>
        </w:rPr>
        <w:t>European Heart Journal, 41</w:t>
      </w:r>
      <w:r w:rsidRPr="0005735C">
        <w:rPr>
          <w:rFonts w:ascii="Times New Roman" w:eastAsia="Times New Roman" w:hAnsi="Times New Roman" w:cs="Times New Roman"/>
          <w:sz w:val="24"/>
          <w:szCs w:val="24"/>
        </w:rPr>
        <w:t xml:space="preserve">(48), 4556–4564. </w:t>
      </w:r>
      <w:hyperlink r:id="rId8" w:history="1">
        <w:r w:rsidRPr="0005735C">
          <w:rPr>
            <w:rFonts w:ascii="Times New Roman" w:eastAsia="Times New Roman" w:hAnsi="Times New Roman" w:cs="Times New Roman"/>
            <w:color w:val="0000FF"/>
            <w:sz w:val="24"/>
            <w:szCs w:val="24"/>
            <w:u w:val="single"/>
          </w:rPr>
          <w:t>https://doi.org/10.1093/eurheartj/ehaa159</w:t>
        </w:r>
      </w:hyperlink>
    </w:p>
    <w:p w14:paraId="5ED2EFCE"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t xml:space="preserve">Jiang, F., Jiang, Y., Zhi, H., Dong, Y., Li, H., Ma, S., Wang, Y., Dong, Q., Shen, H., &amp; Wang, Y. (2021). Artificial intelligence in healthcare: Past, present and future. </w:t>
      </w:r>
      <w:r w:rsidRPr="0005735C">
        <w:rPr>
          <w:rFonts w:ascii="Times New Roman" w:eastAsia="Times New Roman" w:hAnsi="Times New Roman" w:cs="Times New Roman"/>
          <w:i/>
          <w:iCs/>
          <w:sz w:val="24"/>
          <w:szCs w:val="24"/>
        </w:rPr>
        <w:t>Stroke and Vascular Neurology, 6</w:t>
      </w:r>
      <w:r w:rsidRPr="0005735C">
        <w:rPr>
          <w:rFonts w:ascii="Times New Roman" w:eastAsia="Times New Roman" w:hAnsi="Times New Roman" w:cs="Times New Roman"/>
          <w:sz w:val="24"/>
          <w:szCs w:val="24"/>
        </w:rPr>
        <w:t xml:space="preserve">(2), 230–243. </w:t>
      </w:r>
      <w:hyperlink r:id="rId9" w:history="1">
        <w:r w:rsidRPr="0005735C">
          <w:rPr>
            <w:rFonts w:ascii="Times New Roman" w:eastAsia="Times New Roman" w:hAnsi="Times New Roman" w:cs="Times New Roman"/>
            <w:color w:val="0000FF"/>
            <w:sz w:val="24"/>
            <w:szCs w:val="24"/>
            <w:u w:val="single"/>
          </w:rPr>
          <w:t>https://doi.org/10.1136/svn-2020-000501</w:t>
        </w:r>
      </w:hyperlink>
    </w:p>
    <w:p w14:paraId="5D46ADFE"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t xml:space="preserve">OpenAI. (2026). </w:t>
      </w:r>
      <w:r w:rsidRPr="0005735C">
        <w:rPr>
          <w:rFonts w:ascii="Times New Roman" w:eastAsia="Times New Roman" w:hAnsi="Times New Roman" w:cs="Times New Roman"/>
          <w:i/>
          <w:iCs/>
          <w:sz w:val="24"/>
          <w:szCs w:val="24"/>
        </w:rPr>
        <w:t>ChatGPT (GPT-5.3) [Large language model]</w:t>
      </w:r>
      <w:r w:rsidRPr="0005735C">
        <w:rPr>
          <w:rFonts w:ascii="Times New Roman" w:eastAsia="Times New Roman" w:hAnsi="Times New Roman" w:cs="Times New Roman"/>
          <w:sz w:val="24"/>
          <w:szCs w:val="24"/>
        </w:rPr>
        <w:t xml:space="preserve">. </w:t>
      </w:r>
      <w:hyperlink r:id="rId10" w:history="1">
        <w:r w:rsidRPr="0005735C">
          <w:rPr>
            <w:rFonts w:ascii="Times New Roman" w:eastAsia="Times New Roman" w:hAnsi="Times New Roman" w:cs="Times New Roman"/>
            <w:color w:val="0000FF"/>
            <w:sz w:val="24"/>
            <w:szCs w:val="24"/>
            <w:u w:val="single"/>
          </w:rPr>
          <w:t>https://chat.openai.com</w:t>
        </w:r>
      </w:hyperlink>
    </w:p>
    <w:p w14:paraId="7B8DC249"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t xml:space="preserve">Rajpurkar, P., Chen, E., Banerjee, O., &amp; Topol, E. (2022). AI in health and medicine. </w:t>
      </w:r>
      <w:r w:rsidRPr="0005735C">
        <w:rPr>
          <w:rFonts w:ascii="Times New Roman" w:eastAsia="Times New Roman" w:hAnsi="Times New Roman" w:cs="Times New Roman"/>
          <w:i/>
          <w:iCs/>
          <w:sz w:val="24"/>
          <w:szCs w:val="24"/>
        </w:rPr>
        <w:t>Nature Medicine, 28</w:t>
      </w:r>
      <w:r w:rsidRPr="0005735C">
        <w:rPr>
          <w:rFonts w:ascii="Times New Roman" w:eastAsia="Times New Roman" w:hAnsi="Times New Roman" w:cs="Times New Roman"/>
          <w:sz w:val="24"/>
          <w:szCs w:val="24"/>
        </w:rPr>
        <w:t xml:space="preserve">(1), 31–38. </w:t>
      </w:r>
      <w:hyperlink r:id="rId11" w:history="1">
        <w:r w:rsidRPr="0005735C">
          <w:rPr>
            <w:rFonts w:ascii="Times New Roman" w:eastAsia="Times New Roman" w:hAnsi="Times New Roman" w:cs="Times New Roman"/>
            <w:color w:val="0000FF"/>
            <w:sz w:val="24"/>
            <w:szCs w:val="24"/>
            <w:u w:val="single"/>
          </w:rPr>
          <w:t>https://doi.org/10.1038/s41591-021-01614-0</w:t>
        </w:r>
      </w:hyperlink>
    </w:p>
    <w:p w14:paraId="086362A2"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t xml:space="preserve">Rieke, N., Hancox, J., Li, W., Milletari, F., Roth, H., Albarqouni, S., Bakas, S., Galtier, M., Landman, B., Maier-Hein, K., Ourselin, S., Sheller, M., Summers, R., Trask, A., Xu, D., Baust, M., &amp; Cardoso, M. (2022). The future of digital health with federated learning. </w:t>
      </w:r>
      <w:r w:rsidRPr="0005735C">
        <w:rPr>
          <w:rFonts w:ascii="Times New Roman" w:eastAsia="Times New Roman" w:hAnsi="Times New Roman" w:cs="Times New Roman"/>
          <w:i/>
          <w:iCs/>
          <w:sz w:val="24"/>
          <w:szCs w:val="24"/>
        </w:rPr>
        <w:t>npj Digital Medicine, 5</w:t>
      </w:r>
      <w:r w:rsidRPr="0005735C">
        <w:rPr>
          <w:rFonts w:ascii="Times New Roman" w:eastAsia="Times New Roman" w:hAnsi="Times New Roman" w:cs="Times New Roman"/>
          <w:sz w:val="24"/>
          <w:szCs w:val="24"/>
        </w:rPr>
        <w:t xml:space="preserve">, 119. </w:t>
      </w:r>
      <w:hyperlink r:id="rId12" w:history="1">
        <w:r w:rsidRPr="0005735C">
          <w:rPr>
            <w:rFonts w:ascii="Times New Roman" w:eastAsia="Times New Roman" w:hAnsi="Times New Roman" w:cs="Times New Roman"/>
            <w:color w:val="0000FF"/>
            <w:sz w:val="24"/>
            <w:szCs w:val="24"/>
            <w:u w:val="single"/>
          </w:rPr>
          <w:t>https://doi.org/10.1038/s41746-022-00630-6</w:t>
        </w:r>
      </w:hyperlink>
    </w:p>
    <w:p w14:paraId="67CB9AEB"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t xml:space="preserve">Samek, W., Montavon, G., Lapuschkin, S., Anders, C., &amp; Müller, K. (2021). Explaining deep neural networks and beyond: A review of methods and applications. </w:t>
      </w:r>
      <w:r w:rsidRPr="0005735C">
        <w:rPr>
          <w:rFonts w:ascii="Times New Roman" w:eastAsia="Times New Roman" w:hAnsi="Times New Roman" w:cs="Times New Roman"/>
          <w:i/>
          <w:iCs/>
          <w:sz w:val="24"/>
          <w:szCs w:val="24"/>
        </w:rPr>
        <w:t>Proceedings of the IEEE, 109</w:t>
      </w:r>
      <w:r w:rsidRPr="0005735C">
        <w:rPr>
          <w:rFonts w:ascii="Times New Roman" w:eastAsia="Times New Roman" w:hAnsi="Times New Roman" w:cs="Times New Roman"/>
          <w:sz w:val="24"/>
          <w:szCs w:val="24"/>
        </w:rPr>
        <w:t xml:space="preserve">(3), 247–278. </w:t>
      </w:r>
      <w:hyperlink r:id="rId13" w:history="1">
        <w:r w:rsidRPr="0005735C">
          <w:rPr>
            <w:rFonts w:ascii="Times New Roman" w:eastAsia="Times New Roman" w:hAnsi="Times New Roman" w:cs="Times New Roman"/>
            <w:color w:val="0000FF"/>
            <w:sz w:val="24"/>
            <w:szCs w:val="24"/>
            <w:u w:val="single"/>
          </w:rPr>
          <w:t>https://doi.org/10.1109/JPROC.2021.3060483</w:t>
        </w:r>
      </w:hyperlink>
    </w:p>
    <w:p w14:paraId="090320CF"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lastRenderedPageBreak/>
        <w:t xml:space="preserve">Shah, N., &amp; Patel, V. (2022). Artificial intelligence and machine learning in clinical medicine. </w:t>
      </w:r>
      <w:r w:rsidRPr="0005735C">
        <w:rPr>
          <w:rFonts w:ascii="Times New Roman" w:eastAsia="Times New Roman" w:hAnsi="Times New Roman" w:cs="Times New Roman"/>
          <w:i/>
          <w:iCs/>
          <w:sz w:val="24"/>
          <w:szCs w:val="24"/>
        </w:rPr>
        <w:t>The Lancet Digital Health, 4</w:t>
      </w:r>
      <w:r w:rsidRPr="0005735C">
        <w:rPr>
          <w:rFonts w:ascii="Times New Roman" w:eastAsia="Times New Roman" w:hAnsi="Times New Roman" w:cs="Times New Roman"/>
          <w:sz w:val="24"/>
          <w:szCs w:val="24"/>
        </w:rPr>
        <w:t xml:space="preserve">(6), e367–e368. </w:t>
      </w:r>
      <w:hyperlink r:id="rId14" w:history="1">
        <w:r w:rsidRPr="0005735C">
          <w:rPr>
            <w:rFonts w:ascii="Times New Roman" w:eastAsia="Times New Roman" w:hAnsi="Times New Roman" w:cs="Times New Roman"/>
            <w:color w:val="0000FF"/>
            <w:sz w:val="24"/>
            <w:szCs w:val="24"/>
            <w:u w:val="single"/>
          </w:rPr>
          <w:t>https://doi.org/10.1016/S2589-7500(22)00079-8</w:t>
        </w:r>
      </w:hyperlink>
    </w:p>
    <w:p w14:paraId="580E6D34" w14:textId="77777777" w:rsidR="00EF7E67" w:rsidRPr="0005735C" w:rsidRDefault="00EF7E67" w:rsidP="007D38F5">
      <w:pPr>
        <w:spacing w:before="100" w:beforeAutospacing="1" w:after="100" w:afterAutospacing="1" w:line="480" w:lineRule="auto"/>
        <w:ind w:left="720" w:hanging="720"/>
        <w:rPr>
          <w:rFonts w:ascii="Times New Roman" w:eastAsia="Times New Roman" w:hAnsi="Times New Roman" w:cs="Times New Roman"/>
          <w:sz w:val="24"/>
          <w:szCs w:val="24"/>
        </w:rPr>
      </w:pPr>
      <w:r w:rsidRPr="0005735C">
        <w:rPr>
          <w:rFonts w:ascii="Times New Roman" w:eastAsia="Times New Roman" w:hAnsi="Times New Roman" w:cs="Times New Roman"/>
          <w:sz w:val="24"/>
          <w:szCs w:val="24"/>
        </w:rPr>
        <w:t xml:space="preserve">Topol, E. (2021). High-performance medicine: The convergence of human and artificial intelligence. </w:t>
      </w:r>
      <w:r w:rsidRPr="0005735C">
        <w:rPr>
          <w:rFonts w:ascii="Times New Roman" w:eastAsia="Times New Roman" w:hAnsi="Times New Roman" w:cs="Times New Roman"/>
          <w:i/>
          <w:iCs/>
          <w:sz w:val="24"/>
          <w:szCs w:val="24"/>
        </w:rPr>
        <w:t>Nature Medicine, 27</w:t>
      </w:r>
      <w:r w:rsidRPr="0005735C">
        <w:rPr>
          <w:rFonts w:ascii="Times New Roman" w:eastAsia="Times New Roman" w:hAnsi="Times New Roman" w:cs="Times New Roman"/>
          <w:sz w:val="24"/>
          <w:szCs w:val="24"/>
        </w:rPr>
        <w:t xml:space="preserve">(1), 44–56. </w:t>
      </w:r>
      <w:hyperlink r:id="rId15" w:history="1">
        <w:r w:rsidRPr="0005735C">
          <w:rPr>
            <w:rFonts w:ascii="Times New Roman" w:eastAsia="Times New Roman" w:hAnsi="Times New Roman" w:cs="Times New Roman"/>
            <w:color w:val="0000FF"/>
            <w:sz w:val="24"/>
            <w:szCs w:val="24"/>
            <w:u w:val="single"/>
          </w:rPr>
          <w:t>https://doi.org/10.1038/s41591-020-01164-5</w:t>
        </w:r>
      </w:hyperlink>
    </w:p>
    <w:p w14:paraId="3C805316" w14:textId="243C0779" w:rsidR="00EF7E67" w:rsidRPr="0005735C" w:rsidRDefault="00EF7E67" w:rsidP="00EF7E67">
      <w:pPr>
        <w:spacing w:after="0" w:line="240" w:lineRule="auto"/>
        <w:rPr>
          <w:rFonts w:ascii="Times New Roman" w:eastAsia="Times New Roman" w:hAnsi="Times New Roman" w:cs="Times New Roman"/>
          <w:sz w:val="24"/>
          <w:szCs w:val="24"/>
        </w:rPr>
      </w:pPr>
    </w:p>
    <w:p w14:paraId="7A69EC33" w14:textId="056FAE09" w:rsidR="00B4438D" w:rsidRPr="0005735C" w:rsidRDefault="00B4438D" w:rsidP="00EF7E67">
      <w:pPr>
        <w:autoSpaceDE w:val="0"/>
        <w:autoSpaceDN w:val="0"/>
        <w:adjustRightInd w:val="0"/>
        <w:spacing w:after="240" w:line="480" w:lineRule="auto"/>
        <w:contextualSpacing/>
        <w:rPr>
          <w:rFonts w:ascii="Times New Roman" w:hAnsi="Times New Roman" w:cs="Times New Roman"/>
          <w:sz w:val="24"/>
          <w:szCs w:val="24"/>
        </w:rPr>
      </w:pPr>
    </w:p>
    <w:sectPr w:rsidR="00B4438D" w:rsidRPr="0005735C" w:rsidSect="00034616">
      <w:headerReference w:type="even" r:id="rId16"/>
      <w:footerReference w:type="even"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7AD5" w14:textId="77777777" w:rsidR="00985BF0" w:rsidRDefault="00985BF0" w:rsidP="007E0C9E">
      <w:pPr>
        <w:spacing w:after="0" w:line="240" w:lineRule="auto"/>
      </w:pPr>
      <w:r>
        <w:separator/>
      </w:r>
    </w:p>
  </w:endnote>
  <w:endnote w:type="continuationSeparator" w:id="0">
    <w:p w14:paraId="4D77CC28" w14:textId="77777777" w:rsidR="00985BF0" w:rsidRDefault="00985BF0"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6358975"/>
      <w:docPartObj>
        <w:docPartGallery w:val="Page Numbers (Bottom of Page)"/>
        <w:docPartUnique/>
      </w:docPartObj>
    </w:sdtPr>
    <w:sdtContent>
      <w:p w14:paraId="796E07B2" w14:textId="27801377" w:rsidR="00EF7E67" w:rsidRDefault="00EF7E67" w:rsidP="00D865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701E83" w14:textId="77777777" w:rsidR="00EF7E67" w:rsidRDefault="00EF7E67" w:rsidP="00EF7E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6116203"/>
      <w:docPartObj>
        <w:docPartGallery w:val="Page Numbers (Bottom of Page)"/>
        <w:docPartUnique/>
      </w:docPartObj>
    </w:sdtPr>
    <w:sdtContent>
      <w:p w14:paraId="30451751" w14:textId="0AF7CD2D" w:rsidR="00EF7E67" w:rsidRDefault="00EF7E67" w:rsidP="00D865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5093FF" w14:textId="77777777" w:rsidR="00EF7E67" w:rsidRDefault="00EF7E67" w:rsidP="00EF7E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B4009" w14:textId="77777777" w:rsidR="00985BF0" w:rsidRDefault="00985BF0" w:rsidP="007E0C9E">
      <w:pPr>
        <w:spacing w:after="0" w:line="240" w:lineRule="auto"/>
      </w:pPr>
      <w:r>
        <w:separator/>
      </w:r>
    </w:p>
  </w:footnote>
  <w:footnote w:type="continuationSeparator" w:id="0">
    <w:p w14:paraId="289A7805" w14:textId="77777777" w:rsidR="00985BF0" w:rsidRDefault="00985BF0"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F13140A"/>
    <w:multiLevelType w:val="multilevel"/>
    <w:tmpl w:val="0EB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 w:numId="10" w16cid:durableId="1158616266">
    <w:abstractNumId w:val="9"/>
  </w:num>
  <w:num w:numId="11" w16cid:durableId="1031878152">
    <w:abstractNumId w:val="10"/>
  </w:num>
  <w:num w:numId="12" w16cid:durableId="687290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5C"/>
    <w:rsid w:val="0006063C"/>
    <w:rsid w:val="000E6448"/>
    <w:rsid w:val="0010473E"/>
    <w:rsid w:val="0015074B"/>
    <w:rsid w:val="0029639D"/>
    <w:rsid w:val="00326F90"/>
    <w:rsid w:val="003B1A40"/>
    <w:rsid w:val="006E070D"/>
    <w:rsid w:val="00701C5B"/>
    <w:rsid w:val="007D38F5"/>
    <w:rsid w:val="007E0C9E"/>
    <w:rsid w:val="00985BF0"/>
    <w:rsid w:val="009E05BF"/>
    <w:rsid w:val="00A474FB"/>
    <w:rsid w:val="00A94995"/>
    <w:rsid w:val="00AA1D8D"/>
    <w:rsid w:val="00B4438D"/>
    <w:rsid w:val="00B47730"/>
    <w:rsid w:val="00CB0664"/>
    <w:rsid w:val="00D003BF"/>
    <w:rsid w:val="00E31676"/>
    <w:rsid w:val="00EE4708"/>
    <w:rsid w:val="00EF7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 w:type="paragraph" w:styleId="NormalWeb">
    <w:name w:val="Normal (Web)"/>
    <w:basedOn w:val="Normal"/>
    <w:uiPriority w:val="99"/>
    <w:semiHidden/>
    <w:unhideWhenUsed/>
    <w:rsid w:val="00EF7E6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F7E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eurheartj/ehaa159" TargetMode="External"/><Relationship Id="rId13" Type="http://schemas.openxmlformats.org/officeDocument/2006/relationships/hyperlink" Target="https://doi.org/10.1109/JPROC.2021.3060483" TargetMode="External"/><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doi.org/10.1038/s41746-022-00630-6"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1-021-01614-0" TargetMode="External"/><Relationship Id="rId5" Type="http://schemas.openxmlformats.org/officeDocument/2006/relationships/webSettings" Target="webSettings.xml"/><Relationship Id="rId15" Type="http://schemas.openxmlformats.org/officeDocument/2006/relationships/hyperlink" Target="https://doi.org/10.1038/s41591-020-01164-5" TargetMode="External"/><Relationship Id="rId10" Type="http://schemas.openxmlformats.org/officeDocument/2006/relationships/hyperlink" Target="https://chat.openai.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36/svn-2020-000501" TargetMode="External"/><Relationship Id="rId14" Type="http://schemas.openxmlformats.org/officeDocument/2006/relationships/hyperlink" Target="https://doi.org/10.1016/S2589-7500(22)000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2026-03-05T21:47:00Z</dcterms:created>
  <dcterms:modified xsi:type="dcterms:W3CDTF">2026-03-05T21:47:00Z</dcterms:modified>
  <cp:category/>
</cp:coreProperties>
</file>