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15EB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55950544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4D6DEE9E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6C78BBA7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6D690D04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1C0092DE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26FBF2D4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43919F68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7D17B658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43259186" w14:textId="77777777" w:rsidR="007E0C9E" w:rsidRPr="007E0C9E" w:rsidRDefault="00000000" w:rsidP="007E0C9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0C9E">
        <w:rPr>
          <w:rFonts w:ascii="Times New Roman" w:hAnsi="Times New Roman" w:cs="Times New Roman"/>
          <w:sz w:val="24"/>
          <w:szCs w:val="24"/>
        </w:rPr>
        <w:t>Bradley Johnson</w:t>
      </w:r>
      <w:r w:rsidRPr="007E0C9E">
        <w:rPr>
          <w:rFonts w:ascii="Times New Roman" w:hAnsi="Times New Roman" w:cs="Times New Roman"/>
          <w:sz w:val="24"/>
          <w:szCs w:val="24"/>
        </w:rPr>
        <w:br/>
      </w:r>
      <w:r w:rsidR="007E0C9E" w:rsidRPr="007E0C9E">
        <w:rPr>
          <w:rFonts w:ascii="Times New Roman" w:hAnsi="Times New Roman" w:cs="Times New Roman"/>
          <w:sz w:val="24"/>
          <w:szCs w:val="24"/>
        </w:rPr>
        <w:t>ITAI 4375</w:t>
      </w:r>
    </w:p>
    <w:p w14:paraId="785F078C" w14:textId="2320FA0D" w:rsidR="007E0C9E" w:rsidRPr="007E0C9E" w:rsidRDefault="007E0C9E" w:rsidP="007E0C9E">
      <w:pPr>
        <w:spacing w:line="360" w:lineRule="auto"/>
        <w:jc w:val="center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E0C9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Professor Dr. Doreen Rosenstrauch</w:t>
      </w:r>
    </w:p>
    <w:p w14:paraId="27F79DAA" w14:textId="65D2F14E" w:rsidR="007E0C9E" w:rsidRPr="007E0C9E" w:rsidRDefault="00B71EEE" w:rsidP="007E0C9E">
      <w:pPr>
        <w:spacing w:line="360" w:lineRule="auto"/>
        <w:jc w:val="center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 February</w:t>
      </w:r>
      <w:r w:rsidR="007E0C9E" w:rsidRPr="007E0C9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2026</w:t>
      </w:r>
    </w:p>
    <w:p w14:paraId="6E513514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440EA487" w14:textId="77777777" w:rsidR="007E0C9E" w:rsidRPr="007E0C9E" w:rsidRDefault="007E0C9E">
      <w:pPr>
        <w:rPr>
          <w:rFonts w:ascii="Times New Roman" w:hAnsi="Times New Roman" w:cs="Times New Roman"/>
        </w:rPr>
      </w:pPr>
    </w:p>
    <w:p w14:paraId="0AA516D7" w14:textId="77777777" w:rsidR="00B4438D" w:rsidRPr="007E0C9E" w:rsidRDefault="00000000">
      <w:pPr>
        <w:rPr>
          <w:rFonts w:ascii="Times New Roman" w:hAnsi="Times New Roman" w:cs="Times New Roman"/>
        </w:rPr>
      </w:pPr>
      <w:r w:rsidRPr="007E0C9E">
        <w:rPr>
          <w:rFonts w:ascii="Times New Roman" w:hAnsi="Times New Roman" w:cs="Times New Roman"/>
        </w:rPr>
        <w:br w:type="page"/>
      </w:r>
    </w:p>
    <w:p w14:paraId="6770700C" w14:textId="54EDE2DC" w:rsidR="00B71EEE" w:rsidRPr="00B71EEE" w:rsidRDefault="00000000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E0C9E">
        <w:rPr>
          <w:rFonts w:ascii="Times New Roman" w:hAnsi="Times New Roman" w:cs="Times New Roman"/>
          <w:sz w:val="24"/>
        </w:rPr>
        <w:lastRenderedPageBreak/>
        <w:br/>
      </w:r>
      <w:r w:rsidR="007E0C9E">
        <w:rPr>
          <w:rFonts w:ascii="Times New Roman" w:hAnsi="Times New Roman" w:cs="Times New Roman"/>
          <w:sz w:val="24"/>
        </w:rPr>
        <w:t xml:space="preserve">  </w:t>
      </w:r>
      <w:r w:rsidR="007E0C9E">
        <w:rPr>
          <w:rFonts w:ascii="Times New Roman" w:hAnsi="Times New Roman" w:cs="Times New Roman"/>
          <w:sz w:val="24"/>
        </w:rPr>
        <w:tab/>
      </w:r>
      <w:r w:rsidR="00B71EEE" w:rsidRPr="00B71EEE">
        <w:rPr>
          <w:rFonts w:ascii="Times New Roman" w:hAnsi="Times New Roman" w:cs="Times New Roman"/>
          <w:sz w:val="24"/>
          <w:szCs w:val="24"/>
        </w:rPr>
        <w:t>For this assignment, I chose to use Python within Google Colab to analyze the mock</w:t>
      </w:r>
      <w:r w:rsidR="00B71EEE" w:rsidRPr="00B71EEE">
        <w:rPr>
          <w:rFonts w:ascii="Times New Roman" w:hAnsi="Times New Roman" w:cs="Times New Roman"/>
          <w:sz w:val="24"/>
          <w:szCs w:val="24"/>
        </w:rPr>
        <w:t xml:space="preserve"> </w:t>
      </w:r>
      <w:r w:rsidR="00B71EEE" w:rsidRPr="00B71EEE">
        <w:rPr>
          <w:rFonts w:ascii="Times New Roman" w:hAnsi="Times New Roman" w:cs="Times New Roman"/>
          <w:sz w:val="24"/>
          <w:szCs w:val="24"/>
        </w:rPr>
        <w:t>healthcare dataset because it provides an efficient and structured way to organize</w:t>
      </w:r>
    </w:p>
    <w:p w14:paraId="5F877597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 xml:space="preserve">and interpret data. The </w:t>
      </w:r>
      <w:proofErr w:type="gramStart"/>
      <w:r w:rsidRPr="00B71EEE">
        <w:rPr>
          <w:rFonts w:ascii="Times New Roman" w:hAnsi="Times New Roman" w:cs="Times New Roman"/>
          <w:sz w:val="24"/>
          <w:szCs w:val="24"/>
        </w:rPr>
        <w:t>pandas</w:t>
      </w:r>
      <w:proofErr w:type="gramEnd"/>
      <w:r w:rsidRPr="00B71EEE">
        <w:rPr>
          <w:rFonts w:ascii="Times New Roman" w:hAnsi="Times New Roman" w:cs="Times New Roman"/>
          <w:sz w:val="24"/>
          <w:szCs w:val="24"/>
        </w:rPr>
        <w:t xml:space="preserve"> library allows healthcare data to be stored in a</w:t>
      </w:r>
    </w:p>
    <w:p w14:paraId="6AB71E02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1EE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B71EEE">
        <w:rPr>
          <w:rFonts w:ascii="Times New Roman" w:hAnsi="Times New Roman" w:cs="Times New Roman"/>
          <w:sz w:val="24"/>
          <w:szCs w:val="24"/>
        </w:rPr>
        <w:t>, which closely resembles real-world clinical datasets and makes the</w:t>
      </w:r>
    </w:p>
    <w:p w14:paraId="0E07321C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information easy to read, label, and manage. Each variable, such as age and heart</w:t>
      </w:r>
    </w:p>
    <w:p w14:paraId="451A078E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rate, can be accessed directly, reducing confusion and improving clarity during</w:t>
      </w:r>
    </w:p>
    <w:p w14:paraId="12A0B2F2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analysis.</w:t>
      </w:r>
    </w:p>
    <w:p w14:paraId="39FDB805" w14:textId="3316B94A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Python also ensured accuracy and transparency in the calculations. To obtain the</w:t>
      </w:r>
    </w:p>
    <w:p w14:paraId="558963F1" w14:textId="6AA08A78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 xml:space="preserve">results, the dataset was first loaded into a </w:t>
      </w:r>
      <w:r w:rsidRPr="00B71EEE">
        <w:rPr>
          <w:rFonts w:ascii="Times New Roman" w:hAnsi="Times New Roman" w:cs="Times New Roman"/>
          <w:sz w:val="24"/>
          <w:szCs w:val="24"/>
        </w:rPr>
        <w:t>Data Frame</w:t>
      </w:r>
      <w:r w:rsidRPr="00B71EEE">
        <w:rPr>
          <w:rFonts w:ascii="Times New Roman" w:hAnsi="Times New Roman" w:cs="Times New Roman"/>
          <w:sz w:val="24"/>
          <w:szCs w:val="24"/>
        </w:rPr>
        <w:t>, allowing numerical columns to</w:t>
      </w:r>
    </w:p>
    <w:p w14:paraId="12CC035F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be isolated for analysis. The average age and average heart rate were calculated by</w:t>
      </w:r>
    </w:p>
    <w:p w14:paraId="37AA1FCA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summing all values in their respective columns and dividing by the total number of</w:t>
      </w:r>
    </w:p>
    <w:p w14:paraId="14925EC7" w14:textId="57DF168E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 xml:space="preserve">patients. Python’s built-in functions, such </w:t>
      </w:r>
      <w:proofErr w:type="gramStart"/>
      <w:r w:rsidRPr="00B71EEE">
        <w:rPr>
          <w:rFonts w:ascii="Times New Roman" w:hAnsi="Times New Roman" w:cs="Times New Roman"/>
          <w:sz w:val="24"/>
          <w:szCs w:val="24"/>
        </w:rPr>
        <w:t>as .sum</w:t>
      </w:r>
      <w:proofErr w:type="gramEnd"/>
      <w:r w:rsidRPr="00B71EEE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B71EEE">
        <w:rPr>
          <w:rFonts w:ascii="Times New Roman" w:hAnsi="Times New Roman" w:cs="Times New Roman"/>
          <w:sz w:val="24"/>
          <w:szCs w:val="24"/>
        </w:rPr>
        <w:t>, .mean</w:t>
      </w:r>
      <w:proofErr w:type="gramEnd"/>
      <w:r w:rsidRPr="00B71EEE">
        <w:rPr>
          <w:rFonts w:ascii="Times New Roman" w:hAnsi="Times New Roman" w:cs="Times New Roman"/>
          <w:sz w:val="24"/>
          <w:szCs w:val="24"/>
        </w:rPr>
        <w:t xml:space="preserve">(), </w:t>
      </w:r>
      <w:proofErr w:type="gramStart"/>
      <w:r w:rsidRPr="00B71EEE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71EEE">
        <w:rPr>
          <w:rFonts w:ascii="Times New Roman" w:hAnsi="Times New Roman" w:cs="Times New Roman"/>
          <w:sz w:val="24"/>
          <w:szCs w:val="24"/>
        </w:rPr>
        <w:t>len</w:t>
      </w:r>
      <w:proofErr w:type="spellEnd"/>
      <w:proofErr w:type="gramEnd"/>
      <w:r w:rsidRPr="00B71EEE">
        <w:rPr>
          <w:rFonts w:ascii="Times New Roman" w:hAnsi="Times New Roman" w:cs="Times New Roman"/>
          <w:sz w:val="24"/>
          <w:szCs w:val="24"/>
        </w:rPr>
        <w:t>(), were used to</w:t>
      </w:r>
    </w:p>
    <w:p w14:paraId="4E4ABC54" w14:textId="5714E69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 xml:space="preserve">display both the intermediate values and the </w:t>
      </w:r>
      <w:r w:rsidRPr="00B71EEE">
        <w:rPr>
          <w:rFonts w:ascii="Times New Roman" w:hAnsi="Times New Roman" w:cs="Times New Roman"/>
          <w:sz w:val="24"/>
          <w:szCs w:val="24"/>
        </w:rPr>
        <w:t>results</w:t>
      </w:r>
      <w:r w:rsidRPr="00B71EEE">
        <w:rPr>
          <w:rFonts w:ascii="Times New Roman" w:hAnsi="Times New Roman" w:cs="Times New Roman"/>
          <w:sz w:val="24"/>
          <w:szCs w:val="24"/>
        </w:rPr>
        <w:t>. This approach clearly shows</w:t>
      </w:r>
    </w:p>
    <w:p w14:paraId="2427B9A9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how the totals and averages were derived rather than only presenting the final</w:t>
      </w:r>
    </w:p>
    <w:p w14:paraId="5C14BB42" w14:textId="1265C6C9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numbers.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71EEE">
        <w:rPr>
          <w:rFonts w:ascii="Times New Roman" w:hAnsi="Times New Roman" w:cs="Times New Roman"/>
          <w:sz w:val="24"/>
          <w:szCs w:val="24"/>
        </w:rPr>
        <w:t>Displaying the sums and patient count helped verify that the calculations were</w:t>
      </w:r>
    </w:p>
    <w:p w14:paraId="2260BA14" w14:textId="2BECFC88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correct and allowed the results to be easily explained and replicated. This step-by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1EEE">
        <w:rPr>
          <w:rFonts w:ascii="Times New Roman" w:hAnsi="Times New Roman" w:cs="Times New Roman"/>
          <w:sz w:val="24"/>
          <w:szCs w:val="24"/>
        </w:rPr>
        <w:t>step</w:t>
      </w:r>
    </w:p>
    <w:p w14:paraId="73CF68B4" w14:textId="77777777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process improves transparency and aligns with best practices in healthcare data</w:t>
      </w:r>
    </w:p>
    <w:p w14:paraId="57349C71" w14:textId="0DB7321C" w:rsid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71EEE">
        <w:rPr>
          <w:rFonts w:ascii="Times New Roman" w:hAnsi="Times New Roman" w:cs="Times New Roman"/>
          <w:sz w:val="24"/>
          <w:szCs w:val="24"/>
        </w:rPr>
        <w:t>analysis, where accuracy and traceability are essential.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1EEE">
        <w:rPr>
          <w:rFonts w:ascii="Times New Roman" w:hAnsi="Times New Roman" w:cs="Times New Roman"/>
          <w:sz w:val="24"/>
          <w:szCs w:val="24"/>
        </w:rPr>
        <w:t>Another advantage of using Python is scalability. Although this dataset contained only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1EEE">
        <w:rPr>
          <w:rFonts w:ascii="Times New Roman" w:hAnsi="Times New Roman" w:cs="Times New Roman"/>
          <w:sz w:val="24"/>
          <w:szCs w:val="24"/>
        </w:rPr>
        <w:t>five patients, the same code could be applied to much larger datasets without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1EEE">
        <w:rPr>
          <w:rFonts w:ascii="Times New Roman" w:hAnsi="Times New Roman" w:cs="Times New Roman"/>
          <w:sz w:val="24"/>
          <w:szCs w:val="24"/>
        </w:rPr>
        <w:t>changes. Overall, Python provided a reliable, organized, and reproducible method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1EEE">
        <w:rPr>
          <w:rFonts w:ascii="Times New Roman" w:hAnsi="Times New Roman" w:cs="Times New Roman"/>
          <w:sz w:val="24"/>
          <w:szCs w:val="24"/>
        </w:rPr>
        <w:t>obtaining accurate results from healthcare data.</w:t>
      </w:r>
    </w:p>
    <w:p w14:paraId="2571C87B" w14:textId="77777777" w:rsid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6D63141" w14:textId="376272A2" w:rsidR="00B71EEE" w:rsidRPr="00B71EEE" w:rsidRDefault="00B71EEE" w:rsidP="00B71EE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D4940E" wp14:editId="6537022C">
            <wp:extent cx="5486400" cy="2834005"/>
            <wp:effectExtent l="0" t="0" r="0" b="0"/>
            <wp:docPr id="975857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576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EC33" w14:textId="634453FB" w:rsidR="00B4438D" w:rsidRPr="007E0C9E" w:rsidRDefault="00B71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367F78" wp14:editId="19A54834">
            <wp:extent cx="5486400" cy="4478020"/>
            <wp:effectExtent l="0" t="0" r="0" b="5080"/>
            <wp:docPr id="23588077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80773" name="Picture 2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38D" w:rsidRPr="007E0C9E" w:rsidSect="00034616">
      <w:headerReference w:type="even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4AFA" w14:textId="77777777" w:rsidR="00EE2E22" w:rsidRDefault="00EE2E22" w:rsidP="007E0C9E">
      <w:pPr>
        <w:spacing w:after="0" w:line="240" w:lineRule="auto"/>
      </w:pPr>
      <w:r>
        <w:separator/>
      </w:r>
    </w:p>
  </w:endnote>
  <w:endnote w:type="continuationSeparator" w:id="0">
    <w:p w14:paraId="4500F80E" w14:textId="77777777" w:rsidR="00EE2E22" w:rsidRDefault="00EE2E22" w:rsidP="007E0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DBB6D" w14:textId="77777777" w:rsidR="00EE2E22" w:rsidRDefault="00EE2E22" w:rsidP="007E0C9E">
      <w:pPr>
        <w:spacing w:after="0" w:line="240" w:lineRule="auto"/>
      </w:pPr>
      <w:r>
        <w:separator/>
      </w:r>
    </w:p>
  </w:footnote>
  <w:footnote w:type="continuationSeparator" w:id="0">
    <w:p w14:paraId="2554168D" w14:textId="77777777" w:rsidR="00EE2E22" w:rsidRDefault="00EE2E22" w:rsidP="007E0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5152822"/>
      <w:docPartObj>
        <w:docPartGallery w:val="Page Numbers (Top of Page)"/>
        <w:docPartUnique/>
      </w:docPartObj>
    </w:sdtPr>
    <w:sdtContent>
      <w:p w14:paraId="03767B30" w14:textId="58AD457C" w:rsidR="007E0C9E" w:rsidRDefault="007E0C9E" w:rsidP="0001778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417792A" w14:textId="77777777" w:rsidR="007E0C9E" w:rsidRDefault="007E0C9E" w:rsidP="007E0C9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25977088"/>
      <w:docPartObj>
        <w:docPartGallery w:val="Page Numbers (Top of Page)"/>
        <w:docPartUnique/>
      </w:docPartObj>
    </w:sdtPr>
    <w:sdtContent>
      <w:p w14:paraId="0F74D28F" w14:textId="00361F3E" w:rsidR="007E0C9E" w:rsidRDefault="007E0C9E" w:rsidP="0001778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0F5DA12" w14:textId="60425F24" w:rsidR="006E070D" w:rsidRPr="007E0C9E" w:rsidRDefault="00B71EEE" w:rsidP="007E0C9E">
    <w:pPr>
      <w:pStyle w:val="Header"/>
      <w:ind w:right="360"/>
      <w:rPr>
        <w:rFonts w:ascii="Times New Roman" w:hAnsi="Times New Roman" w:cs="Times New Roman"/>
        <w:bCs/>
        <w:sz w:val="24"/>
        <w:szCs w:val="24"/>
      </w:rPr>
    </w:pPr>
    <w:r>
      <w:rPr>
        <w:rFonts w:ascii="Times New Roman" w:hAnsi="Times New Roman" w:cs="Times New Roman"/>
        <w:bCs/>
        <w:sz w:val="24"/>
        <w:szCs w:val="24"/>
      </w:rPr>
      <w:t>A02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416314">
    <w:abstractNumId w:val="8"/>
  </w:num>
  <w:num w:numId="2" w16cid:durableId="623075546">
    <w:abstractNumId w:val="6"/>
  </w:num>
  <w:num w:numId="3" w16cid:durableId="2013406578">
    <w:abstractNumId w:val="5"/>
  </w:num>
  <w:num w:numId="4" w16cid:durableId="1201897217">
    <w:abstractNumId w:val="4"/>
  </w:num>
  <w:num w:numId="5" w16cid:durableId="1529683745">
    <w:abstractNumId w:val="7"/>
  </w:num>
  <w:num w:numId="6" w16cid:durableId="1753507433">
    <w:abstractNumId w:val="3"/>
  </w:num>
  <w:num w:numId="7" w16cid:durableId="1537624303">
    <w:abstractNumId w:val="2"/>
  </w:num>
  <w:num w:numId="8" w16cid:durableId="1328747894">
    <w:abstractNumId w:val="1"/>
  </w:num>
  <w:num w:numId="9" w16cid:durableId="126807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70D"/>
    <w:rsid w:val="007E0C9E"/>
    <w:rsid w:val="00A474FB"/>
    <w:rsid w:val="00AA1D8D"/>
    <w:rsid w:val="00B4438D"/>
    <w:rsid w:val="00B47730"/>
    <w:rsid w:val="00B71EEE"/>
    <w:rsid w:val="00CB0664"/>
    <w:rsid w:val="00E31676"/>
    <w:rsid w:val="00EE2E22"/>
    <w:rsid w:val="00F96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2AD025"/>
  <w14:defaultImageDpi w14:val="300"/>
  <w15:docId w15:val="{E294AF0E-5797-3C4F-81BD-422CCD09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E0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bradley.johnson4-W214604308</cp:lastModifiedBy>
  <cp:revision>2</cp:revision>
  <dcterms:created xsi:type="dcterms:W3CDTF">2026-02-04T01:07:00Z</dcterms:created>
  <dcterms:modified xsi:type="dcterms:W3CDTF">2026-02-04T01:07:00Z</dcterms:modified>
  <cp:category/>
</cp:coreProperties>
</file>