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7FA1" w14:textId="77777777" w:rsidR="008118CE" w:rsidRDefault="00000000" w:rsidP="00E82FD2">
      <w:pPr>
        <w:spacing w:after="120" w:before="0" w:line="360" w:lineRule="auto"/>
        <w:jc w:val="center"/>
      </w:pPr>
      <w:r>
        <w:rPr>
          <w:rFonts w:ascii="Meiryo UI" w:eastAsia="Meiryo UI" w:hAnsi="Meiryo UI" w:cs="Meiryo UI"/>
          <w:color w:val="888888"/>
          <w:sz w:val="20"/>
          <w:szCs w:val="20"/>
        </w:rPr>
        <w:t>【序章】</w:t>
      </w:r>
    </w:p>
    <w:p w14:paraId="43BB1469" w14:textId="77777777" w:rsidR="008118CE" w:rsidRDefault="00000000" w:rsidP="00E82FD2">
      <w:pPr>
        <w:pBdr>
          <w:bottom w:val="single" w:sz="8" w:space="1" w:color="1A1410"/>
        </w:pBdr>
        <w:spacing w:after="120" w:before="0" w:line="360" w:lineRule="auto"/>
        <w:jc w:val="center"/>
      </w:pPr>
      <w:r>
        <w:rPr>
          <w:rFonts w:ascii="Meiryo UI" w:eastAsia="Meiryo UI" w:hAnsi="Meiryo UI" w:cs="Meiryo UI"/>
          <w:b/>
          <w:bCs/>
          <w:color w:val="1A1410"/>
          <w:sz w:val="36"/>
          <w:szCs w:val="36"/>
        </w:rPr>
        <w:t>現行制度の歴史的経緯と「善意の限界」</w:t>
      </w:r>
    </w:p>
    <w:p w14:paraId="7B0AE093" w14:textId="77777777" w:rsidR="008118CE" w:rsidRPr="00D605E6" w:rsidRDefault="00000000">
      <w:pPr>
        <w:spacing w:before="0" w:after="120" w:line="360" w:lineRule="auto"/>
        <w:rPr>
          <w:rFonts w:ascii="Meiryo UI" w:eastAsia="Meiryo UI" w:hAnsi="Meiryo UI" w:cs="Meiryo UI"/>
          <w:color w:val="000000"/>
        </w:rPr>
      </w:pPr>
      <w:r>
        <w:rPr>
          <w:rFonts w:ascii="Meiryo UI" w:eastAsia="Meiryo UI" w:hAnsi="Meiryo UI" w:cs="Meiryo UI"/>
          <w:color w:val="000000"/>
        </w:rPr>
        <w:t>── 法定雇用率制度・就労継続支援A型・B型の誕生と、時代が露わにした限界 ──</w:t>
      </w:r>
    </w:p>
    <w:p w14:paraId="6B565ED6" w14:textId="77777777" w:rsidR="008118CE" w:rsidRPr="00D605E6" w:rsidRDefault="00000000">
      <w:pPr>
        <w:spacing w:after="120" w:before="0" w:line="360" w:lineRule="auto"/>
        <w:rPr>
          <w:rFonts w:ascii="Meiryo UI" w:eastAsia="Meiryo UI" w:hAnsi="Meiryo UI" w:cs="Meiryo UI"/>
          <w:color w:val="000000"/>
        </w:rPr>
      </w:pPr>
      <w:r>
        <w:rPr>
          <w:rFonts w:ascii="Meiryo UI" w:eastAsia="Meiryo UI" w:hAnsi="Meiryo UI" w:cs="Meiryo UI"/>
          <w:color w:val="000000"/>
        </w:rPr>
        <w:t>※本序章は、本提言書（文書①〜③）を読む前の予備知識として位置付けられています。現行制度の成立経緯と、その制度が誕生した時代の必然性を共有した上で、改革の議論に入ることを目的とします。</w:t>
      </w:r>
    </w:p>
    <w:p w14:paraId="6B812642"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本提言は現行の法定雇用率制度、就労継続支援A型・B型事業を批判するものであるが、その前にひとつの事実を明確にしておかなければならない。</w:t>
      </w:r>
    </w:p>
    <w:p w14:paraId="54A5AF2E"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b/>
          <w:bCs/>
        </w:rPr>
        <w:t>これらの制度は、誰かが作らなければ、今ここに存在すべき人々が存在できなかった、そういう制度である。</w:t>
      </w:r>
      <w:r>
        <w:rPr>
          <w:rFonts w:ascii="Meiryo UI" w:eastAsia="Meiryo UI" w:hAnsi="Meiryo UI" w:cs="Meiryo UI"/>
        </w:rPr>
        <w:t>設計者の善意、現場支援者の献身、家族の闘い——それらが積み重なって初めて今日の障害者雇用の「土台」が存在している。本提言がその土台の上に立って改革を論じられるのは、先人たちがゼロから制度を切り拓いてきたからに他ならない。</w:t>
      </w:r>
    </w:p>
    <w:p w14:paraId="733E65A1"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その敬意を前提とした上で、本序章では「なぜ善意の制度が、時代を経て構造的疲弊を生むに至ったか」を誠実に検証する。批判の刃は制度の創設者や現場支援者に向けられるものでは断じてない。向けられるのは、</w:t>
      </w:r>
      <w:r>
        <w:rPr>
          <w:rFonts w:ascii="Meiryo UI" w:eastAsia="Meiryo UI" w:hAnsi="Meiryo UI" w:cs="Meiryo UI"/>
          <w:b/>
          <w:bCs/>
        </w:rPr>
        <w:t>変化した社会に制度を合わせることを怠ってきた、私たち社会全体の不作為</w:t>
      </w:r>
      <w:r>
        <w:rPr>
          <w:rFonts w:ascii="Meiryo UI" w:eastAsia="Meiryo UI" w:hAnsi="Meiryo UI" w:cs="Meiryo UI"/>
        </w:rPr>
        <w:t>に対してである。</w:t>
      </w:r>
    </w:p>
    <w:p w14:paraId="3BCDBD3C" w14:textId="77777777" w:rsidR="008118CE" w:rsidRPr="007D130A" w:rsidRDefault="008118CE">
      <w:pPr>
        <w:pBdr>
          <w:bottom w:val="single" w:sz="4" w:space="1" w:color="AAAAAA"/>
        </w:pBdr>
        <w:spacing w:before="0" w:after="120" w:line="360" w:lineRule="auto"/>
        <w:rPr>
          <w:rFonts w:ascii="Meiryo UI" w:eastAsia="Meiryo UI" w:hAnsi="Meiryo UI" w:cs="Meiryo UI"/>
        </w:rPr>
      </w:pPr>
    </w:p>
    <w:p w14:paraId="5EE1886D" w14:textId="77777777" w:rsidR="008118CE" w:rsidRPr="007D130A" w:rsidRDefault="00000000">
      <w:pPr>
        <w:spacing w:before="0" w:after="120" w:line="360" w:lineRule="auto"/>
        <w:rPr>
          <w:rFonts w:ascii="Meiryo UI" w:eastAsia="Meiryo UI" w:hAnsi="Meiryo UI" w:cs="Meiryo UI"/>
          <w:sz w:val="28"/>
          <w:szCs w:val="28"/>
        </w:rPr>
      </w:pPr>
      <w:r>
        <w:rPr>
          <w:rFonts w:ascii="Meiryo UI" w:eastAsia="Meiryo UI" w:hAnsi="Meiryo UI" w:cs="Meiryo UI"/>
          <w:b/>
          <w:bCs/>
          <w:color w:val="1A1410"/>
          <w:sz w:val="28"/>
          <w:szCs w:val="28"/>
        </w:rPr>
        <w:t>1　法定雇用率制度が生まれた文脈</w:t>
      </w:r>
    </w:p>
    <w:p w14:paraId="0D3BB171" w14:textId="77777777" w:rsidR="008118CE" w:rsidRPr="007D130A" w:rsidRDefault="00000000">
      <w:pPr>
        <w:spacing w:before="0" w:after="120" w:line="360" w:lineRule="auto"/>
        <w:rPr>
          <w:rFonts w:ascii="Meiryo UI" w:eastAsia="Meiryo UI" w:hAnsi="Meiryo UI" w:cs="Meiryo UI"/>
        </w:rPr>
      </w:pPr>
      <w:r>
        <w:rPr>
          <w:rFonts w:ascii="Meiryo UI" w:eastAsia="Meiryo UI" w:hAnsi="Meiryo UI" w:cs="Meiryo UI"/>
          <w:b/>
          <w:bCs/>
          <w:color w:val="1A1410"/>
        </w:rPr>
        <w:t>──「排除」を「統合」に変えた、静かな革命</w:t>
      </w:r>
    </w:p>
    <w:p w14:paraId="4612E87C"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1960年（昭和35年）、身体障害者雇用促進法が制定された。</w:t>
      </w:r>
    </w:p>
    <w:p w14:paraId="5E6DABDF"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当時の日本に、障害者が企業で働くという概念はほぼ存在しなかった。太平洋戦争で四肢を失い、あるいは疾病によって身体機能を損なった人々は、「家族が養うもの」「社会の外に置かれるもの」として扱われていた。就労の機会を求めて企業の門を叩いても、法的根拠がないまま断られ続けた。社会の側に、彼らを受け入れる「義務」が存在しなかったのである。</w:t>
      </w:r>
    </w:p>
    <w:p w14:paraId="30676726"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この状況を変えたのが、法定雇用率制度だった。ILO（国際労働機関）の勧告を受けながら、日本は「割り当て雇用（クオータ制）」という仕組みを採用した。1976年には法的義務化が実現し、雇用率未達成企業には納付金を、達成企業には調整金を支払う経済的インセンティブ設計が加わった。これは当時の国際水準から見ても先進的な制度設計であった。</w:t>
      </w:r>
    </w:p>
    <w:p w14:paraId="09ECEE2E"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制度はその後も、社会の変化に応答し続けた。1987年には知的障害者へ、2018年には精神障害者へと適用対象を拡大した。この「段階的拡張」の歴史は、制度が固定した偏見に縛られず、「雇用の場に迎えるべき人の範囲」を時代とともに広げ続けようとしてきた証左である。</w:t>
      </w:r>
    </w:p>
    <w:p w14:paraId="617A183A"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b/>
          <w:bCs/>
          <w:color w:val="1A1410"/>
        </w:rPr>
        <w:t>「障害者が職場に存在することが当たり前である」という社会規範を法律の力で作り出した——この功績は、いかなる批判においても消えることなく残り続ける。</w:t>
      </w:r>
    </w:p>
    <w:p w14:paraId="240047C8" w14:textId="77777777" w:rsidR="008118CE" w:rsidRPr="007D130A" w:rsidRDefault="008118CE">
      <w:pPr>
        <w:pBdr>
          <w:bottom w:val="single" w:sz="4" w:space="1" w:color="AAAAAA"/>
        </w:pBdr>
        <w:spacing w:before="0" w:after="120" w:line="360" w:lineRule="auto"/>
        <w:rPr>
          <w:rFonts w:ascii="Meiryo UI" w:eastAsia="Meiryo UI" w:hAnsi="Meiryo UI" w:cs="Meiryo UI"/>
        </w:rPr>
      </w:pPr>
    </w:p>
    <w:p w14:paraId="39CE8DE9" w14:textId="77777777" w:rsidR="008118CE" w:rsidRPr="007D130A" w:rsidRDefault="00000000">
      <w:pPr>
        <w:spacing w:before="0" w:after="120" w:line="360" w:lineRule="auto"/>
        <w:rPr>
          <w:rFonts w:ascii="Meiryo UI" w:eastAsia="Meiryo UI" w:hAnsi="Meiryo UI" w:cs="Meiryo UI"/>
          <w:sz w:val="28"/>
          <w:szCs w:val="28"/>
        </w:rPr>
      </w:pPr>
      <w:r>
        <w:rPr>
          <w:rFonts w:ascii="Meiryo UI" w:eastAsia="Meiryo UI" w:hAnsi="Meiryo UI" w:cs="Meiryo UI"/>
          <w:b/>
          <w:bCs/>
          <w:color w:val="1A1410"/>
          <w:sz w:val="28"/>
          <w:szCs w:val="28"/>
        </w:rPr>
        <w:t>2　就労継続支援A型が生まれた文脈</w:t>
      </w:r>
    </w:p>
    <w:p w14:paraId="4426FDB5" w14:textId="77777777" w:rsidR="008118CE" w:rsidRPr="007D130A" w:rsidRDefault="00000000">
      <w:pPr>
        <w:spacing w:before="0" w:after="120" w:line="360" w:lineRule="auto"/>
        <w:rPr>
          <w:rFonts w:ascii="Meiryo UI" w:eastAsia="Meiryo UI" w:hAnsi="Meiryo UI" w:cs="Meiryo UI"/>
        </w:rPr>
      </w:pPr>
      <w:r>
        <w:rPr>
          <w:rFonts w:ascii="Meiryo UI" w:eastAsia="Meiryo UI" w:hAnsi="Meiryo UI" w:cs="Meiryo UI"/>
          <w:b/>
          <w:bCs/>
          <w:color w:val="1A1410"/>
        </w:rPr>
        <w:t>──「最低賃金」という尊厳を、障害者に届けた制度</w:t>
      </w:r>
    </w:p>
    <w:p w14:paraId="26DFEF55"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2006年、障害者自立支援法の施行とともに就労継続支援A型事業が誕生した。</w:t>
      </w:r>
    </w:p>
    <w:p w14:paraId="77ED5CE7"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それ以前の障害者就労の場は、授産施設・福祉工場・小規模作業所に限られていた。これらの施設では、「工賃」という名目で支払われる報酬が月額数千円〜1万円程度に留まっていた。最低賃金の保障義務がなく、「働いた対価として賃金を得る」という労働の基本的な尊厳が、障害者には届いていなかった。</w:t>
      </w:r>
    </w:p>
    <w:p w14:paraId="6811FFA1"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A型はこれを根本から変えようとした。「雇用契約を結ぶ」という形式を採用することで、最低賃金の保障を法的に義務付けた。民間事業者の参入を認め、多様なサービスを競争原理で生み出すことも設計に組み込んだ。その結果、2007年当時に全国148か所に過ぎなかったA型事業所は、2020年代には4,000か所を超えるまでに拡大した。この急成長は「欠陥のある制度への殺到」ではなく、</w:t>
      </w:r>
      <w:r>
        <w:rPr>
          <w:rFonts w:ascii="Meiryo UI" w:eastAsia="Meiryo UI" w:hAnsi="Meiryo UI" w:cs="Meiryo UI"/>
          <w:b/>
          <w:bCs/>
        </w:rPr>
        <w:t>それまで制度の外に取り残されていた膨大な人々のニーズが、初めて受け皿を得た証拠</w:t>
      </w:r>
      <w:r>
        <w:rPr>
          <w:rFonts w:ascii="Meiryo UI" w:eastAsia="Meiryo UI" w:hAnsi="Meiryo UI" w:cs="Meiryo UI"/>
        </w:rPr>
        <w:t>である。</w:t>
      </w:r>
    </w:p>
    <w:p w14:paraId="1588AB1E"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「一般就労でも、無賃の作業所でもなく、雇用契約のある就労の場を」——A型が開いたこの第三の道の意義は、小さくない。</w:t>
      </w:r>
    </w:p>
    <w:p w14:paraId="37195964" w14:textId="77777777" w:rsidR="008118CE" w:rsidRPr="007D130A" w:rsidRDefault="008118CE">
      <w:pPr>
        <w:pBdr>
          <w:bottom w:val="single" w:sz="4" w:space="1" w:color="AAAAAA"/>
        </w:pBdr>
        <w:spacing w:before="0" w:after="120" w:line="360" w:lineRule="auto"/>
        <w:rPr>
          <w:rFonts w:ascii="Meiryo UI" w:eastAsia="Meiryo UI" w:hAnsi="Meiryo UI" w:cs="Meiryo UI"/>
        </w:rPr>
      </w:pPr>
    </w:p>
    <w:p w14:paraId="628733B5" w14:textId="77777777" w:rsidR="008118CE" w:rsidRPr="007D130A" w:rsidRDefault="00000000">
      <w:pPr>
        <w:spacing w:before="0" w:after="120" w:line="360" w:lineRule="auto"/>
        <w:rPr>
          <w:rFonts w:ascii="Meiryo UI" w:eastAsia="Meiryo UI" w:hAnsi="Meiryo UI" w:cs="Meiryo UI"/>
          <w:sz w:val="28"/>
          <w:szCs w:val="28"/>
        </w:rPr>
      </w:pPr>
      <w:r>
        <w:rPr>
          <w:rFonts w:ascii="Meiryo UI" w:eastAsia="Meiryo UI" w:hAnsi="Meiryo UI" w:cs="Meiryo UI"/>
          <w:b/>
          <w:bCs/>
          <w:color w:val="1A1410"/>
          <w:sz w:val="28"/>
          <w:szCs w:val="28"/>
        </w:rPr>
        <w:t>3　就労継続支援B型が生まれた文脈</w:t>
      </w:r>
    </w:p>
    <w:p w14:paraId="77D7938C" w14:textId="77777777" w:rsidR="008118CE" w:rsidRPr="007D130A" w:rsidRDefault="00000000">
      <w:pPr>
        <w:spacing w:before="0" w:after="120" w:line="360" w:lineRule="auto"/>
        <w:rPr>
          <w:rFonts w:ascii="Meiryo UI" w:eastAsia="Meiryo UI" w:hAnsi="Meiryo UI" w:cs="Meiryo UI"/>
        </w:rPr>
      </w:pPr>
      <w:r>
        <w:rPr>
          <w:rFonts w:ascii="Meiryo UI" w:eastAsia="Meiryo UI" w:hAnsi="Meiryo UI" w:cs="Meiryo UI"/>
          <w:b/>
          <w:bCs/>
          <w:color w:val="1A1410"/>
        </w:rPr>
        <w:t>──「どこにも行けない人」の最後の砦を守った人々</w:t>
      </w:r>
    </w:p>
    <w:p w14:paraId="2444582C"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B型を語るとき、まず語られなければならないのは、制度ではなく人々のことである。</w:t>
      </w:r>
    </w:p>
    <w:p w14:paraId="6CF762A1" w14:textId="46E9A9CA"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1970〜8</w:t>
      </w:r>
      <w:r>
        <w:rPr>
          <w:rFonts w:ascii="Meiryo UI" w:eastAsia="Meiryo UI" w:hAnsi="Meiryo UI" w:cs="Meiryo UI"/>
        </w:rPr>
        <w:t>0</w:t>
      </w:r>
      <w:r>
        <w:rPr>
          <w:rFonts w:ascii="Meiryo UI" w:eastAsia="Meiryo UI" w:hAnsi="Meiryo UI" w:cs="Meiryo UI"/>
        </w:rPr>
        <w:t>年代、重度の知的障害・精神障害・身体障害を持つ人々の家族たちは、行政の支援が届かない場所で、自らの手で「作業所」を作り続けた。法的根拠もなく、公的財源もなく、ボランティアと家族の献身だけで運営されたこれらの「無認可小規模作業所」は、「どこにも行き場のない人の居場所」として全国に広がっていった。</w:t>
      </w:r>
    </w:p>
    <w:p w14:paraId="698FA1BD"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b/>
          <w:bCs/>
          <w:color w:val="1A1410"/>
        </w:rPr>
        <w:t>これは制度の外側で起きた、静かで切実な社会運動だった。</w:t>
      </w:r>
    </w:p>
    <w:p w14:paraId="463CB530"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2006年の障害者自立支援法は、この膨大な数の無認可作業所を制度の傘の下に取り込むことを目的の一つとして設計された。B型はその受け皿として誕生した。雇用契約を結ばない——つまり最低賃金の保障義務を持たない——代わりに、障害の程度・体調の変動・就労意欲の波に関わらず、より広い範囲の人々を、より柔軟に受け入れられる枠組みとして設計された。</w:t>
      </w:r>
    </w:p>
    <w:p w14:paraId="21FFD100"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この設計は「A型より劣る制度」ではない。遅刻・欠勤・作業量のばらつきが「契約不履行」として問題化しやすい雇用型の限界を超えて、「今日調子が悪ければ休む」「できる範囲でやる」という関わり方を制度として正式に認めた。これは、一般就労にも雇用型福祉就労にも適合できない人々の「社会との接点」を守るための、誠実で現実的な選択であった。</w:t>
      </w:r>
    </w:p>
    <w:p w14:paraId="6E01A951"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b/>
          <w:bCs/>
          <w:color w:val="1A1410"/>
        </w:rPr>
        <w:t>家族たちが命がけで守り続けてきた「居場所」を制度として継承したこと——B型の本質はそこにある。</w:t>
      </w:r>
    </w:p>
    <w:p w14:paraId="50C96ABB" w14:textId="77777777" w:rsidR="008118CE" w:rsidRPr="007D130A" w:rsidRDefault="008118CE">
      <w:pPr>
        <w:pBdr>
          <w:bottom w:val="single" w:sz="4" w:space="1" w:color="AAAAAA"/>
        </w:pBdr>
        <w:spacing w:before="0" w:after="120" w:line="360" w:lineRule="auto"/>
        <w:rPr>
          <w:rFonts w:ascii="Meiryo UI" w:eastAsia="Meiryo UI" w:hAnsi="Meiryo UI" w:cs="Meiryo UI"/>
        </w:rPr>
      </w:pPr>
    </w:p>
    <w:p w14:paraId="5A106DC3" w14:textId="77777777" w:rsidR="008118CE" w:rsidRPr="007D130A" w:rsidRDefault="00000000">
      <w:pPr>
        <w:spacing w:before="0" w:after="120" w:line="360" w:lineRule="auto"/>
        <w:rPr>
          <w:rFonts w:ascii="Meiryo UI" w:eastAsia="Meiryo UI" w:hAnsi="Meiryo UI" w:cs="Meiryo UI"/>
          <w:sz w:val="28"/>
          <w:szCs w:val="28"/>
        </w:rPr>
      </w:pPr>
      <w:r>
        <w:rPr>
          <w:rFonts w:ascii="Meiryo UI" w:eastAsia="Meiryo UI" w:hAnsi="Meiryo UI" w:cs="Meiryo UI"/>
          <w:b/>
          <w:bCs/>
          <w:color w:val="1A1410"/>
          <w:sz w:val="28"/>
          <w:szCs w:val="28"/>
        </w:rPr>
        <w:t>4　なぜ「善意の制度」が、構造的疲弊を生むに至ったか</w:t>
      </w:r>
    </w:p>
    <w:p w14:paraId="434FA5E9"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では、なぜこれほど誠実に設計された制度が、今日「構造的疲弊」を論じられる状況に至ったのか。</w:t>
      </w:r>
    </w:p>
    <w:p w14:paraId="619CADD7"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b/>
          <w:bCs/>
          <w:color w:val="1A1410"/>
        </w:rPr>
        <w:t>答えは単純である。制度が前提とした社会的条件が変化したのに、制度が更新されなかったからである。</w:t>
      </w:r>
    </w:p>
    <w:p w14:paraId="52C5F4E9" w14:textId="77777777" w:rsidR="008118CE" w:rsidRPr="007D130A" w:rsidRDefault="00000000">
      <w:pPr>
        <w:spacing w:before="0" w:after="120" w:line="360" w:lineRule="auto"/>
        <w:rPr>
          <w:rFonts w:ascii="Meiryo UI" w:eastAsia="Meiryo UI" w:hAnsi="Meiryo UI" w:cs="Meiryo UI"/>
        </w:rPr>
      </w:pPr>
      <w:r>
        <w:rPr>
          <w:rFonts w:ascii="Meiryo UI" w:eastAsia="Meiryo UI" w:hAnsi="Meiryo UI" w:cs="Meiryo UI"/>
          <w:b/>
          <w:bCs/>
          <w:color w:val="1A1410"/>
        </w:rPr>
        <w:t>条件の変化①：障害の多様化</w:t>
      </w:r>
    </w:p>
    <w:p w14:paraId="0F516664"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法定雇用率制度が設計された1960年代の主たる対象は、身体障害者——特に傷痍軍人——であった。工場労働・事務作業に一定程度適合しやすい労働力が想定されていた。しかし、知的障害・精神障害・発達障害が義務対象に加わった現在、「一律の常勤雇用」という単一モデルは多様な支援ニーズを吸収できなくなっている。制度が「人数のカウント」に固執するほど、実質を伴わない形式的雇用が広がる——これは設計時には想定されていなかった事態である。</w:t>
      </w:r>
    </w:p>
    <w:p w14:paraId="40D1B257" w14:textId="77777777" w:rsidR="008118CE" w:rsidRPr="007D130A" w:rsidRDefault="00000000">
      <w:pPr>
        <w:spacing w:before="0" w:after="120" w:line="360" w:lineRule="auto"/>
        <w:rPr>
          <w:rFonts w:ascii="Meiryo UI" w:eastAsia="Meiryo UI" w:hAnsi="Meiryo UI" w:cs="Meiryo UI"/>
        </w:rPr>
      </w:pPr>
      <w:r>
        <w:rPr>
          <w:rFonts w:ascii="Meiryo UI" w:eastAsia="Meiryo UI" w:hAnsi="Meiryo UI" w:cs="Meiryo UI"/>
          <w:b/>
          <w:bCs/>
          <w:color w:val="1A1410"/>
        </w:rPr>
        <w:t>条件の変化②：産業構造の変化</w:t>
      </w:r>
    </w:p>
    <w:p w14:paraId="47B38D4B"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高度経済成長期に設計された制度は、製造業・事務処理業における「定型的・反復的な業務」が企業の基幹を占めていた時代の産物である。デジタル化・知識集約化が進む現代において、かつて障害者が担いやすかった業務は自動化・外注化され、「切り出せる業務」を企業が人工的に作り出すコストが恒常的に発生するようになった。これは制度の欠陥ではなく、経済の変容が制度を時代遅れにした結果である。</w:t>
      </w:r>
    </w:p>
    <w:p w14:paraId="4E406058" w14:textId="77777777" w:rsidR="008118CE" w:rsidRPr="007D130A" w:rsidRDefault="00000000">
      <w:pPr>
        <w:spacing w:before="0" w:after="120" w:line="360" w:lineRule="auto"/>
        <w:rPr>
          <w:rFonts w:ascii="Meiryo UI" w:eastAsia="Meiryo UI" w:hAnsi="Meiryo UI" w:cs="Meiryo UI"/>
        </w:rPr>
      </w:pPr>
      <w:r>
        <w:rPr>
          <w:rFonts w:ascii="Meiryo UI" w:eastAsia="Meiryo UI" w:hAnsi="Meiryo UI" w:cs="Meiryo UI"/>
          <w:b/>
          <w:bCs/>
          <w:color w:val="1A1410"/>
        </w:rPr>
        <w:t>条件の変化③：所得保障の未整備（最も根本的な問題）</w:t>
      </w:r>
    </w:p>
    <w:p w14:paraId="16BCF19A"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欧州諸国の割り当て雇用制度は、手厚い障害年金・住宅手当・移動手当などの「公的生活保障」との組み合わせを前提として設計されている。企業雇用は「プラスアルファの社会参加手段」として位置付けられ、生活の基盤は国が担う設計になっている。</w:t>
      </w:r>
    </w:p>
    <w:p w14:paraId="698D6E6B"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日本はこの順番が逆だった。公的な所得保障が先進国水準に達しないまま、企業雇用制度の義務化だけが先行した。この</w:t>
      </w:r>
      <w:r>
        <w:rPr>
          <w:rFonts w:ascii="Meiryo UI" w:eastAsia="Meiryo UI" w:hAnsi="Meiryo UI" w:cs="Meiryo UI"/>
          <w:b/>
          <w:bCs/>
        </w:rPr>
        <w:t>「土台なき義務化」</w:t>
      </w:r>
      <w:r>
        <w:rPr>
          <w:rFonts w:ascii="Meiryo UI" w:eastAsia="Meiryo UI" w:hAnsi="Meiryo UI" w:cs="Meiryo UI"/>
        </w:rPr>
        <w:t>こそが、企業を「不本意な福祉の代替機関」に変え、A型・B型事業所を「低工賃でも存続できてしまう構造」に閉じ込め、当事者の生活を「生存はできても自立にはならない」水準に固定化してきた根本的な歪みである。</w:t>
      </w:r>
    </w:p>
    <w:p w14:paraId="71D1F807" w14:textId="77777777" w:rsidR="008118CE" w:rsidRPr="007D130A" w:rsidRDefault="008118CE">
      <w:pPr>
        <w:pBdr>
          <w:bottom w:val="single" w:sz="4" w:space="1" w:color="AAAAAA"/>
        </w:pBdr>
        <w:spacing w:before="0" w:after="120" w:line="360" w:lineRule="auto"/>
        <w:rPr>
          <w:rFonts w:ascii="Meiryo UI" w:eastAsia="Meiryo UI" w:hAnsi="Meiryo UI" w:cs="Meiryo UI"/>
        </w:rPr>
      </w:pPr>
    </w:p>
    <w:p w14:paraId="1F2519BC" w14:textId="77777777" w:rsidR="008118CE" w:rsidRPr="007D130A" w:rsidRDefault="00000000">
      <w:pPr>
        <w:spacing w:before="0" w:after="120" w:line="360" w:lineRule="auto"/>
        <w:rPr>
          <w:rFonts w:ascii="Meiryo UI" w:eastAsia="Meiryo UI" w:hAnsi="Meiryo UI" w:cs="Meiryo UI"/>
          <w:sz w:val="28"/>
          <w:szCs w:val="28"/>
        </w:rPr>
      </w:pPr>
      <w:r>
        <w:rPr>
          <w:rFonts w:ascii="Meiryo UI" w:eastAsia="Meiryo UI" w:hAnsi="Meiryo UI" w:cs="Meiryo UI"/>
          <w:b/>
          <w:bCs/>
          <w:color w:val="1A1410"/>
          <w:sz w:val="28"/>
          <w:szCs w:val="28"/>
        </w:rPr>
        <w:t>5　A型・B型が抱える、現実の構造的矛盾</w:t>
      </w:r>
    </w:p>
    <w:p w14:paraId="6D58F811"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敬意を持って誕生を見届けた上で、現実を直視しなければならない。</w:t>
      </w:r>
    </w:p>
    <w:p w14:paraId="09319BEA" w14:textId="77777777" w:rsidR="008118CE" w:rsidRPr="007D130A" w:rsidRDefault="00000000">
      <w:pPr>
        <w:spacing w:before="0" w:after="120" w:line="360" w:lineRule="auto"/>
        <w:rPr>
          <w:rFonts w:ascii="Meiryo UI" w:eastAsia="Meiryo UI" w:hAnsi="Meiryo UI" w:cs="Meiryo UI"/>
        </w:rPr>
      </w:pPr>
      <w:r>
        <w:rPr>
          <w:rFonts w:ascii="Meiryo UI" w:eastAsia="Meiryo UI" w:hAnsi="Meiryo UI" w:cs="Meiryo UI"/>
          <w:b/>
          <w:bCs/>
          <w:color w:val="1A1410"/>
        </w:rPr>
        <w:t>A型の矛盾：「最低賃金の保障」が「経営の圧迫」に転化した逆説</w:t>
      </w:r>
    </w:p>
    <w:p w14:paraId="4F371DAC"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A型は最低賃金を保障することで障害者の尊厳を守ろうとした。しかし、この義務が重くのしかかった一部の事業所では、利用者の工賃を捻出するために国の給付金（訓練等給付費）を事業所の運営費・人件費として優先的に充当し、当事者の手元に届く実質的な収入が圧迫される逆説的な構造が生まれた。制度の「最低賃金の保障」という理念が、運用の現実においては「給付金で賃金を肩代わりする事業所の経営」へと歪曲されたのである。</w:t>
      </w:r>
    </w:p>
    <w:p w14:paraId="107A3C22" w14:textId="77777777" w:rsidR="008118CE" w:rsidRPr="007D130A" w:rsidRDefault="00000000">
      <w:pPr>
        <w:spacing w:before="0" w:after="120" w:line="360" w:lineRule="auto"/>
        <w:rPr>
          <w:rFonts w:ascii="Meiryo UI" w:eastAsia="Meiryo UI" w:hAnsi="Meiryo UI" w:cs="Meiryo UI"/>
        </w:rPr>
      </w:pPr>
      <w:r>
        <w:rPr>
          <w:rFonts w:ascii="Meiryo UI" w:eastAsia="Meiryo UI" w:hAnsi="Meiryo UI" w:cs="Meiryo UI"/>
          <w:b/>
          <w:bCs/>
          <w:color w:val="1A1410"/>
        </w:rPr>
        <w:t>B型の矛盾：「居場所の確保」が「低工賃の固定化」に転落した経緯</w:t>
      </w:r>
    </w:p>
    <w:p w14:paraId="3C61A65D"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B型の平均月額工賃は長年にわたって1万5千円前後に低迷し続けている。週5日通所しても月1〜2万円に届かない事例も珍しくない。さらに深刻なのは、事業所の収益が利用者数に応じた日額報酬で成り立つ構造上、「利用者が一般就労やA型に移行すれば事業所の収入は減少する」という、</w:t>
      </w:r>
      <w:r>
        <w:rPr>
          <w:rFonts w:ascii="Meiryo UI" w:eastAsia="Meiryo UI" w:hAnsi="Meiryo UI" w:cs="Meiryo UI"/>
          <w:b/>
          <w:bCs/>
        </w:rPr>
        <w:t>支援者の経済的利益と当事者の自立が相反する</w:t>
      </w:r>
      <w:r>
        <w:rPr>
          <w:rFonts w:ascii="Meiryo UI" w:eastAsia="Meiryo UI" w:hAnsi="Meiryo UI" w:cs="Meiryo UI"/>
        </w:rPr>
        <w:t>インセンティブ設計が内包されていることである。「居場所」が善意の名のもとに「囲い込みの場」に転化するリスクは、制度設計の問題であって、現場支援者個人の問題ではない。</w:t>
      </w:r>
    </w:p>
    <w:p w14:paraId="0938189A" w14:textId="77777777" w:rsidR="008118CE" w:rsidRPr="007D130A" w:rsidRDefault="008118CE">
      <w:pPr>
        <w:pBdr>
          <w:bottom w:val="single" w:sz="4" w:space="1" w:color="AAAAAA"/>
        </w:pBdr>
        <w:spacing w:before="0" w:after="120" w:line="360" w:lineRule="auto"/>
        <w:rPr>
          <w:rFonts w:ascii="Meiryo UI" w:eastAsia="Meiryo UI" w:hAnsi="Meiryo UI" w:cs="Meiryo UI"/>
        </w:rPr>
      </w:pPr>
    </w:p>
    <w:p w14:paraId="4814851E" w14:textId="77777777" w:rsidR="008118CE" w:rsidRPr="007D130A" w:rsidRDefault="00000000">
      <w:pPr>
        <w:spacing w:before="0" w:after="120" w:line="360" w:lineRule="auto"/>
        <w:rPr>
          <w:rFonts w:ascii="Meiryo UI" w:eastAsia="Meiryo UI" w:hAnsi="Meiryo UI" w:cs="Meiryo UI"/>
          <w:sz w:val="28"/>
          <w:szCs w:val="28"/>
        </w:rPr>
      </w:pPr>
      <w:r>
        <w:rPr>
          <w:rFonts w:ascii="Meiryo UI" w:eastAsia="Meiryo UI" w:hAnsi="Meiryo UI" w:cs="Meiryo UI"/>
          <w:b/>
          <w:bCs/>
          <w:color w:val="1A1410"/>
          <w:sz w:val="28"/>
          <w:szCs w:val="28"/>
        </w:rPr>
        <w:t>6　批判の正確な標的　──制度を作った人ではなく、制度を更新しなかった社会へ</w:t>
      </w:r>
    </w:p>
    <w:p w14:paraId="56439A14"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法定雇用率制度、A型、B型——これら三つの制度は、それぞれの時代において、当時の最善を尽くして設計された。現場で日々利用者と向き合う支援者たちは、構造的に困難な条件の中で誠実に仕事を続けている。</w:t>
      </w:r>
    </w:p>
    <w:p w14:paraId="7A7AC45C"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b/>
          <w:bCs/>
          <w:color w:val="C00000"/>
        </w:rPr>
        <w:t>本提言が向ける批判は、彼らに対するものでは一切ない。</w:t>
      </w:r>
    </w:p>
    <w:p w14:paraId="52CBE81E"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批判の標的は以下の一点に尽きる。</w:t>
      </w:r>
    </w:p>
    <w:p w14:paraId="7394B9E9" w14:textId="77777777" w:rsidR="008118CE" w:rsidRPr="007D130A" w:rsidRDefault="00000000">
      <w:pPr>
        <w:spacing w:before="0" w:after="120" w:line="360" w:lineRule="auto"/>
        <w:jc w:val="both"/>
        <w:rPr>
          <w:rFonts w:ascii="Meiryo UI" w:eastAsia="Meiryo UI" w:hAnsi="Meiryo UI" w:cs="Meiryo UI"/>
        </w:rPr>
      </w:pPr>
      <w:r>
        <w:rPr>
          <w:rFonts w:ascii="Meiryo UI" w:eastAsia="Meiryo UI" w:hAnsi="Meiryo UI" w:cs="Meiryo UI"/>
          <w:b/>
          <w:bCs/>
          <w:color w:val="1A1410"/>
        </w:rPr>
        <w:t>「社会が変化し、制度の限界が明らかになったにもかかわらず、制度を更新することを怠ってきた、私たち社会全体の集合的な不作為」</w:t>
      </w:r>
    </w:p>
    <w:p w14:paraId="2BAD18E1"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A型が給付金を利用者の自立ではなく事業所維持に充てる構造が温存されてきたのは、評価体制が「給付の執行」を確認するにとどまり、「当事者の生活水準の向上」を正面から問わなかったからである。B型の工賃が月1万円台に留まり続けてきたのは、「居場所の確保」という最低限の目標が達成されれば制度として成立してしまう設計のまま放置されてきたからである。法定雇用率が「人数の充足」で評価され続けてきたのは、「その雇用が当事者の自立に資するか」を問うことが、既存の利害関係者にとって都合が悪かったからである。</w:t>
      </w:r>
    </w:p>
    <w:p w14:paraId="2AA045AF"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rPr>
        <w:t>これらはすべて、制度の「悪意」ではなく、制度の「硬直」が生んだ問題である。</w:t>
      </w:r>
    </w:p>
    <w:p w14:paraId="619E0B29" w14:textId="77777777" w:rsidR="008118CE" w:rsidRPr="007D130A" w:rsidRDefault="00000000">
      <w:pPr>
        <w:spacing w:after="120" w:before="0" w:line="360" w:lineRule="auto"/>
        <w:jc w:val="both"/>
        <w:rPr>
          <w:rFonts w:ascii="Meiryo UI" w:eastAsia="Meiryo UI" w:hAnsi="Meiryo UI" w:cs="Meiryo UI"/>
        </w:rPr>
      </w:pPr>
      <w:r>
        <w:rPr>
          <w:rFonts w:ascii="Meiryo UI" w:eastAsia="Meiryo UI" w:hAnsi="Meiryo UI" w:cs="Meiryo UI"/>
          <w:b/>
          <w:bCs/>
          <w:color w:val="1A1410"/>
        </w:rPr>
        <w:t>本提言が求めるのは、先人たちが命がけで切り拓いてきた「障害者が社会に存在できる場」という土台を継承しながら、その上に「障害者が社会の中で自立して生きられる」という次の段階を積み上げることである。これは破壊ではなく、深化である。</w:t>
      </w:r>
    </w:p>
    <w:p w14:paraId="3565EA99" w14:textId="74F952F9" w:rsidR="00383FE7" w:rsidRPr="00F81645" w:rsidRDefault="00383FE7" w:rsidP="00383FE7">
      <w:pPr>
        <w:pBdr>
          <w:top w:val="single" w:sz="6" w:space="4" w:color="1A1410"/>
          <w:left w:val="single" w:sz="18" w:space="6" w:color="1A1410"/>
          <w:bottom w:val="single" w:sz="6" w:space="4" w:color="1A1410"/>
          <w:right w:val="single" w:sz="6" w:space="4" w:color="1A1410"/>
        </w:pBdr>
        <w:shd w:val="clear" w:color="auto" w:fill="F0EBE3"/>
        <w:spacing w:before="0" w:after="120" w:line="360" w:lineRule="auto"/>
        <w:rPr>
          <w:rFonts w:ascii="Meiryo UI" w:eastAsia="Meiryo UI" w:hAnsi="Meiryo UI" w:cs="Meiryo UI"/>
          <w:bCs/>
          <w:color w:val="000000"/>
        </w:rPr>
      </w:pPr>
      <w:r>
        <w:rPr>
          <w:rFonts w:ascii="Meiryo UI" w:eastAsia="Meiryo UI" w:hAnsi="Meiryo UI" w:cs="Meiryo UI"/>
          <w:bCs/>
          <w:color w:val="000000"/>
        </w:rPr>
        <w:t>障害者雇用の現場を、身近な当事者を通じて</w:t>
      </w:r>
      <w:r w:rsidR="00C75B83" w:rsidRPr="00C75B83">
        <w:rPr>
          <w:rFonts w:ascii="Meiryo UI" w:eastAsia="Meiryo UI" w:hAnsi="Meiryo UI" w:cs="Meiryo UI"/>
          <w:bCs/>
          <w:color w:val="000000"/>
        </w:rPr>
        <w:t>他人事にできなかった人間</w:t>
      </w:r>
      <w:r>
        <w:rPr>
          <w:rFonts w:ascii="Meiryo UI" w:eastAsia="Meiryo UI" w:hAnsi="Meiryo UI" w:cs="Meiryo UI"/>
          <w:bCs/>
          <w:color w:val="000000"/>
        </w:rPr>
        <w:t>として、待遇や賃金への不満よりも先に伝わってきたのは、もう少し言葉にしにくい感覚であった。</w:t>
      </w:r>
    </w:p>
    <w:p w14:paraId="21E5BC89" w14:textId="77777777" w:rsidR="00383FE7" w:rsidRPr="00F81645" w:rsidRDefault="00383FE7" w:rsidP="00383FE7">
      <w:pPr>
        <w:pBdr>
          <w:top w:val="single" w:sz="6" w:space="4" w:color="1A1410"/>
          <w:left w:val="single" w:sz="18" w:space="6" w:color="1A1410"/>
          <w:bottom w:val="single" w:sz="6" w:space="4" w:color="1A1410"/>
          <w:right w:val="single" w:sz="6" w:space="4" w:color="1A1410"/>
        </w:pBdr>
        <w:shd w:val="clear" w:color="auto" w:fill="F0EBE3"/>
        <w:spacing w:before="0" w:after="120" w:line="360" w:lineRule="auto"/>
        <w:rPr>
          <w:rFonts w:ascii="Meiryo UI" w:eastAsia="Meiryo UI" w:hAnsi="Meiryo UI" w:cs="Meiryo UI"/>
          <w:bCs/>
          <w:color w:val="000000"/>
        </w:rPr>
      </w:pPr>
      <w:r>
        <w:rPr>
          <w:rFonts w:ascii="Meiryo UI" w:eastAsia="Meiryo UI" w:hAnsi="Meiryo UI" w:cs="Meiryo UI"/>
          <w:bCs/>
          <w:color w:val="000000"/>
        </w:rPr>
        <w:t>職場の方々は親切だった。体調への配慮も十分だった。与えられた作業をこなす時間は穏やかでさえあった。それでも、何とも言葉では表しにくい疲労が静かに積み上がっていったという。</w:t>
      </w:r>
    </w:p>
    <w:p w14:paraId="057E9C27" w14:textId="77777777" w:rsidR="00383FE7" w:rsidRPr="00F81645" w:rsidRDefault="00383FE7" w:rsidP="00383FE7">
      <w:pPr>
        <w:pBdr>
          <w:top w:val="single" w:sz="6" w:space="4" w:color="1A1410"/>
          <w:left w:val="single" w:sz="18" w:space="6" w:color="1A1410"/>
          <w:bottom w:val="single" w:sz="6" w:space="4" w:color="1A1410"/>
          <w:right w:val="single" w:sz="6" w:space="4" w:color="1A1410"/>
        </w:pBdr>
        <w:shd w:val="clear" w:color="auto" w:fill="F0EBE3"/>
        <w:spacing w:before="0" w:after="120" w:line="360" w:lineRule="auto"/>
        <w:rPr>
          <w:rFonts w:ascii="Meiryo UI" w:eastAsia="Meiryo UI" w:hAnsi="Meiryo UI" w:cs="Meiryo UI"/>
          <w:bCs/>
          <w:color w:val="000000"/>
        </w:rPr>
      </w:pPr>
      <w:r>
        <w:rPr>
          <w:rFonts w:ascii="Meiryo UI" w:eastAsia="Meiryo UI" w:hAnsi="Meiryo UI" w:cs="Meiryo UI"/>
          <w:bCs/>
          <w:color w:val="000000"/>
        </w:rPr>
        <w:t>たとえば、担当する作業が「この程度の作業なら依頼元の社員が自分でやった方が早い」と薄々わかっている場面。たとえば、仕事の合間の空き時間を、自己研鑽という形で埋めるよう求められる場面。悪意はどこにもない。むしろ善意の配慮である。しかしその配慮の中で、「非効率なことや本業とは違うことをやって時間の消費を促される」というモヤモヤだけが、静かに残り続けた、と。</w:t>
      </w:r>
    </w:p>
    <w:p w14:paraId="6539497A" w14:textId="77777777" w:rsidR="00383FE7" w:rsidRPr="00F81645" w:rsidRDefault="00383FE7" w:rsidP="00383FE7">
      <w:pPr>
        <w:pBdr>
          <w:top w:val="single" w:sz="6" w:space="4" w:color="1A1410"/>
          <w:left w:val="single" w:sz="18" w:space="6" w:color="1A1410"/>
          <w:bottom w:val="single" w:sz="6" w:space="4" w:color="1A1410"/>
          <w:right w:val="single" w:sz="6" w:space="4" w:color="1A1410"/>
        </w:pBdr>
        <w:shd w:val="clear" w:color="auto" w:fill="F0EBE3"/>
        <w:spacing w:before="0" w:after="120" w:line="360" w:lineRule="auto"/>
        <w:rPr>
          <w:rFonts w:ascii="Meiryo UI" w:eastAsia="Meiryo UI" w:hAnsi="Meiryo UI" w:cs="Meiryo UI"/>
          <w:bCs/>
          <w:color w:val="000000"/>
        </w:rPr>
      </w:pPr>
      <w:r>
        <w:rPr>
          <w:rFonts w:ascii="Meiryo UI" w:eastAsia="Meiryo UI" w:hAnsi="Meiryo UI" w:cs="Meiryo UI"/>
          <w:bCs/>
          <w:color w:val="000000"/>
        </w:rPr>
        <w:t>たとえるなら、混雑した病院の待合室に似ている。呼ばれるまでその場を離れるわけにはいかない。かといって、深く何かに集中できるわけでもない。ただ、これは誰も悪くない。病院が混んでいるのも、待たされるのも、構造上そうなっているだけだ。しかしその時間は、確実に何かを消耗させる。</w:t>
      </w:r>
    </w:p>
    <w:p w14:paraId="61C4A7D5" w14:textId="77777777" w:rsidR="00383FE7" w:rsidRPr="00F81645" w:rsidRDefault="00383FE7" w:rsidP="00383FE7">
      <w:pPr>
        <w:pBdr>
          <w:top w:val="single" w:sz="6" w:space="4" w:color="1A1410"/>
          <w:left w:val="single" w:sz="18" w:space="6" w:color="1A1410"/>
          <w:bottom w:val="single" w:sz="6" w:space="4" w:color="1A1410"/>
          <w:right w:val="single" w:sz="6" w:space="4" w:color="1A1410"/>
        </w:pBdr>
        <w:shd w:val="clear" w:color="auto" w:fill="F0EBE3"/>
        <w:spacing w:before="0" w:after="120" w:line="360" w:lineRule="auto"/>
        <w:rPr>
          <w:rFonts w:ascii="Meiryo UI" w:eastAsia="Meiryo UI" w:hAnsi="Meiryo UI" w:cs="Meiryo UI"/>
          <w:bCs/>
          <w:color w:val="000000"/>
        </w:rPr>
      </w:pPr>
      <w:r>
        <w:rPr>
          <w:rFonts w:ascii="Meiryo UI" w:eastAsia="Meiryo UI" w:hAnsi="Meiryo UI" w:cs="Meiryo UI"/>
          <w:bCs/>
          <w:color w:val="000000"/>
        </w:rPr>
        <w:t>障害者雇用の現場は、それと似ている。ただし、決定的に違う点がある。職場では、スマートフォンを弄り時間を潰すわけにも、うたた寝をするわけにもいかない。「真摯に何かをしている姿」を保ちながら、時間をやりすごさなければならないのだ。その時間は、確実に何かを消耗させる。現状の障害者雇用制度や特例子会社における過剰な人員配置はこのような閉塞感をどんどん加速させている。</w:t>
      </w:r>
    </w:p>
    <w:p w14:paraId="6D7D41F2" w14:textId="7905F906" w:rsidR="00383FE7" w:rsidRPr="00F81645" w:rsidRDefault="00383FE7" w:rsidP="00F81645">
      <w:pPr>
        <w:pBdr>
          <w:top w:val="single" w:sz="6" w:space="4" w:color="1A1410"/>
          <w:left w:val="single" w:sz="18" w:space="6" w:color="1A1410"/>
          <w:bottom w:val="single" w:sz="6" w:space="4" w:color="1A1410"/>
          <w:right w:val="single" w:sz="6" w:space="4" w:color="1A1410"/>
        </w:pBdr>
        <w:shd w:val="clear" w:color="auto" w:fill="F0EBE3"/>
        <w:spacing w:before="0" w:after="120" w:line="360" w:lineRule="auto"/>
        <w:rPr>
          <w:rFonts w:ascii="Meiryo UI" w:eastAsia="Meiryo UI" w:hAnsi="Meiryo UI" w:cs="Meiryo UI"/>
          <w:bCs/>
          <w:color w:val="000000"/>
        </w:rPr>
      </w:pPr>
      <w:r>
        <w:rPr>
          <w:rFonts w:ascii="Meiryo UI" w:eastAsia="Meiryo UI" w:hAnsi="Meiryo UI" w:cs="Meiryo UI"/>
          <w:bCs/>
          <w:color w:val="000000"/>
        </w:rPr>
        <w:t>本提言が求めるのは、慈善ではない。六〇年間の回避の清算である。障害者雇用の義務を民間に転嫁し、公的な所得保障を先進国水準に満たさないまま放置し、当事者の自立よりも制度の存続を優先してきた——その不作為の積み重ねが、本提言を生んだ。多少の非効率や業務の無駄を恐れて国が手をこまねき続けることは、もはや「慎重さ」ではなく「回避の継続」である。本制度の実現に伴うコストは、国が引き受けるべき正当な負債であり、民間や家族や当事者が長年肩代わりさせられてきたコストの返済である。この声は、願いではなく、請求である。</w:t>
      </w:r>
    </w:p>
    <w:p w14:paraId="1A000001" w14:textId="77777777" w:rsidR="008118CE" w:rsidRDefault="008118CE">
      <w:pPr>
        <w:pBdr>
          <w:bottom w:val="single" w:sz="4" w:space="1" w:color="AAAAAA"/>
        </w:pBdr>
        <w:spacing w:before="0" w:after="120" w:line="360" w:lineRule="auto"/>
        <w:rPr>
          <w:rFonts w:ascii="Meiryo UI" w:eastAsia="Meiryo UI" w:hAnsi="Meiryo UI" w:cs="Meiryo UI"/>
        </w:rPr>
      </w:pPr>
    </w:p>
    <w:p w14:paraId="1A000002" w14:textId="77777777" w:rsidR="008118CE" w:rsidRDefault="008118CE">
      <w:pPr>
        <w:spacing w:before="0" w:after="120" w:line="360" w:lineRule="auto"/>
        <w:rPr>
          <w:rFonts w:ascii="Meiryo UI" w:eastAsia="Meiryo UI" w:hAnsi="Meiryo UI" w:cs="Meiryo UI"/>
          <w:sz w:val="28"/>
          <w:szCs w:val="28"/>
        </w:rPr>
      </w:pPr>
      <w:r>
        <w:rPr>
          <w:rFonts w:ascii="Meiryo UI" w:eastAsia="Meiryo UI" w:hAnsi="Meiryo UI" w:cs="Meiryo UI"/>
          <w:b/>
          <w:bCs/>
          <w:color w:val="1A1410"/>
          <w:sz w:val="28"/>
          <w:szCs w:val="28"/>
        </w:rPr>
        <w:t>7　善意の運動が届かなかった場所　──既存の当事者運動が抱える構造的限界</w:t>
      </w:r>
    </w:p>
    <w:p w14:paraId="1A000003" w14:textId="020C911F"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制度の限界を語るにあたり、もう一つ直視しなければならない事実がある。既存の障害者支援団体や当事者運動もまた、現行制度が抱える根本的な歪みを打ち破るには</w:t>
      </w:r>
      <w:r>
        <w:rPr>
          <w:rFonts w:ascii="Meiryo UI" w:eastAsia="Meiryo UI" w:hAnsi="Meiryo UI" w:cs="Meiryo UI"/>
        </w:rPr>
        <w:t>至っていない</w:t>
      </w:r>
      <w:r>
        <w:rPr>
          <w:rFonts w:ascii="Meiryo UI" w:eastAsia="Meiryo UI" w:hAnsi="Meiryo UI" w:cs="Meiryo UI"/>
        </w:rPr>
        <w:t>、という事実である。これもまた、団体や運動を担ってきた人々への批判ではない。問題は、その運動が立つ「言語」と「フレーミング」にある。</w:t>
      </w:r>
    </w:p>
    <w:p w14:paraId="1A000004" w14:textId="77777777" w:rsidR="008118CE" w:rsidRDefault="008118CE">
      <w:pPr>
        <w:spacing w:after="120" w:before="0" w:line="360" w:lineRule="auto"/>
        <w:jc w:val="both"/>
        <w:rPr>
          <w:rFonts w:ascii="Meiryo UI" w:eastAsia="Meiryo UI" w:hAnsi="Meiryo UI" w:cs="Meiryo UI"/>
          <w:b/>
          <w:bCs/>
        </w:rPr>
      </w:pPr>
      <w:r>
        <w:rPr>
          <w:rFonts w:ascii="Meiryo UI" w:eastAsia="Meiryo UI" w:hAnsi="Meiryo UI" w:cs="Meiryo UI"/>
          <w:b/>
          <w:bCs/>
        </w:rPr>
        <w:t>「権利の言語」が届かなかった理由</w:t>
      </w:r>
    </w:p>
    <w:p w14:paraId="1A000005" w14:textId="32248CEB" w:rsidR="008118CE" w:rsidRDefault="009536E2">
      <w:pPr>
        <w:spacing w:after="120" w:before="0" w:line="360" w:lineRule="auto"/>
        <w:jc w:val="both"/>
        <w:rPr>
          <w:rFonts w:ascii="Meiryo UI" w:eastAsia="Meiryo UI" w:hAnsi="Meiryo UI" w:cs="Meiryo UI"/>
        </w:rPr>
      </w:pPr>
      <w:r>
        <w:rPr>
          <w:rFonts w:ascii="Meiryo UI" w:eastAsia="Meiryo UI" w:hAnsi="Meiryo UI" w:cs="Meiryo UI"/>
        </w:rPr>
        <w:t>「</w:t>
      </w:r>
      <w:r>
        <w:rPr>
          <w:rFonts w:ascii="Meiryo UI" w:eastAsia="Meiryo UI" w:hAnsi="Meiryo UI" w:cs="Meiryo UI"/>
        </w:rPr>
        <w:t>きょうされん</w:t>
      </w:r>
      <w:r>
        <w:rPr>
          <w:rFonts w:ascii="Meiryo UI" w:eastAsia="Meiryo UI" w:hAnsi="Meiryo UI" w:cs="Meiryo UI"/>
        </w:rPr>
        <w:t>」</w:t>
      </w:r>
      <w:r>
        <w:rPr>
          <w:rFonts w:ascii="Meiryo UI" w:eastAsia="Meiryo UI" w:hAnsi="Meiryo UI" w:cs="Meiryo UI"/>
        </w:rPr>
        <w:t>や</w:t>
      </w:r>
      <w:r>
        <w:rPr>
          <w:rFonts w:ascii="Meiryo UI" w:eastAsia="Meiryo UI" w:hAnsi="Meiryo UI" w:cs="Meiryo UI"/>
        </w:rPr>
        <w:t>「</w:t>
      </w:r>
      <w:r>
        <w:rPr>
          <w:rFonts w:ascii="Meiryo UI" w:eastAsia="Meiryo UI" w:hAnsi="Meiryo UI" w:cs="Meiryo UI"/>
        </w:rPr>
        <w:t>日本障害者協議会（JDC）</w:t>
      </w:r>
      <w:r>
        <w:rPr>
          <w:rFonts w:ascii="Meiryo UI" w:eastAsia="Meiryo UI" w:hAnsi="Meiryo UI" w:cs="Meiryo UI"/>
        </w:rPr>
        <w:t>」</w:t>
      </w:r>
      <w:r>
        <w:rPr>
          <w:rFonts w:ascii="Meiryo UI" w:eastAsia="Meiryo UI" w:hAnsi="Meiryo UI" w:cs="Meiryo UI"/>
        </w:rPr>
        <w:t>などの全国組織は、</w:t>
      </w:r>
      <w:r>
        <w:rPr>
          <w:rFonts w:ascii="Meiryo UI" w:eastAsia="Meiryo UI" w:hAnsi="Meiryo UI" w:cs="Meiryo UI"/>
        </w:rPr>
        <w:t>長</w:t>
      </w:r>
      <w:r>
        <w:rPr>
          <w:rFonts w:ascii="Meiryo UI" w:eastAsia="Meiryo UI" w:hAnsi="Meiryo UI" w:cs="Meiryo UI"/>
        </w:rPr>
        <w:t>年にわたって門下の山を積み上げ、年金水準の引き上げや就労局面の拡充を切実に求め続けてきた。その直課性、現場での事実を指摘する力、当事者の声を届ける感受性は、本提言も多大な恩恵を受けている。しかし、これらの運動が拡大な制度改革に結びつかなかった核心的な理由がある。</w:t>
      </w:r>
    </w:p>
    <w:p w14:paraId="1A000006" w14:textId="77777777"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それは、訴求の言語が一貫して「権利・福祉・人道」の文脈に留まり続けたことである。「障害者には生きる権利がある」「所得保障は人権の問題だ」——これらの主張は倫理的に正しい。しかし、政策決定の場において予算の優先順位を動かすのは、倫理だけではない。財政当局・経済界・一般有権者を動かすのは、「この改革によって社会全体のコストが下がり、生産性が上がる」という経済合理性の論理である。権利の言語は、すでに同意している人々の共感を深めることはできる。しかし、「障害者問題は自分たちとは別の話」と感じている多数派を動かすには、別の回路が必要であった。</w:t>
      </w:r>
    </w:p>
    <w:p w14:paraId="1A000007" w14:textId="75570A86"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本提言はこの点で意図的に異なる立場を取る。障害年金の引き上げを「人道的要請」として</w:t>
      </w:r>
      <w:r>
        <w:rPr>
          <w:rFonts w:ascii="Meiryo UI" w:eastAsia="Meiryo UI" w:hAnsi="Meiryo UI" w:cs="Meiryo UI"/>
        </w:rPr>
        <w:t>だけ</w:t>
      </w:r>
      <w:r>
        <w:rPr>
          <w:rFonts w:ascii="Meiryo UI" w:eastAsia="Meiryo UI" w:hAnsi="Meiryo UI" w:cs="Meiryo UI"/>
        </w:rPr>
        <w:t>ではなく、「企業の生産性を削ぎ、家族のキャリアを奪い、国全体の経済力を内側から腐食させている設計ミスの修正」として論じる。障害者を「守られるべき弱者」としてではなく、「公共サービスの担い手・社会インフラの構成員」として再定義する。この「言語の転換」こそが、これまで60年間動かなかった壁を突き崩す鍵であると本提言は考える。</w:t>
      </w:r>
    </w:p>
    <w:p w14:paraId="1A000008" w14:textId="77777777" w:rsidR="008118CE" w:rsidRDefault="008118CE">
      <w:pPr>
        <w:spacing w:after="120" w:before="0" w:line="360" w:lineRule="auto"/>
        <w:jc w:val="both"/>
        <w:rPr>
          <w:rFonts w:ascii="Meiryo UI" w:eastAsia="Meiryo UI" w:hAnsi="Meiryo UI" w:cs="Meiryo UI"/>
          <w:b/>
          <w:bCs/>
        </w:rPr>
      </w:pPr>
      <w:r>
        <w:rPr>
          <w:rFonts w:ascii="Meiryo UI" w:eastAsia="Meiryo UI" w:hAnsi="Meiryo UI" w:cs="Meiryo UI"/>
          <w:b/>
          <w:bCs/>
        </w:rPr>
        <w:t>「制度の守り手」になった運動体という逆説</w:t>
      </w:r>
    </w:p>
    <w:p w14:paraId="1A000009" w14:textId="77777777"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もう一つの構造的問題がある。既存の障害者支援団体の多くは、A型・B型事業所や就労支援機関と深く結びついており、組織として現行制度の存続・拡充を求める立場に自然と傾く。これは背信ではなく、構造上の必然である。制度改革によって現行の事業所体系が再編されれば、加盟団体の経営・雇用・運営資金に直接影響が及ぶ。「制度の廃止」や「根本的な再設計」を運動の旗印にすることは、自らの組織基盤を揺るがすことに等しい。</w:t>
      </w:r>
    </w:p>
    <w:p w14:paraId="1A000010" w14:textId="77777777"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その結果、これらの団体は「当事者のより良い未来」を求める運動体であるにもかかわらず、いつの間にか「現行制度の最大の守り手」として機能することになる。制度に問題があると指摘されれば防衛し、抜本的な改革案が出れば慎重論を唱え、「段階的な改善」を求める。この姿勢は無責任でも悪意でもない。しかし結果として、「制度の根本的な歪み」を問う声は既存の運動体の内側からは生まれにくい構造が出来上がっている。</w:t>
      </w:r>
    </w:p>
    <w:p w14:paraId="1A000011" w14:textId="77777777" w:rsidR="008118CE" w:rsidRDefault="008118CE">
      <w:pPr>
        <w:spacing w:after="120" w:before="0" w:line="360" w:lineRule="auto"/>
        <w:jc w:val="both"/>
        <w:rPr>
          <w:rFonts w:ascii="Meiryo UI" w:eastAsia="Meiryo UI" w:hAnsi="Meiryo UI" w:cs="Meiryo UI"/>
          <w:b/>
          <w:bCs/>
        </w:rPr>
      </w:pPr>
      <w:r>
        <w:rPr>
          <w:rFonts w:ascii="Meiryo UI" w:eastAsia="Meiryo UI" w:hAnsi="Meiryo UI" w:cs="Meiryo UI"/>
          <w:b/>
          <w:bCs/>
        </w:rPr>
        <w:t>「親なき後」問題への処方箋の限界</w:t>
      </w:r>
    </w:p>
    <w:p w14:paraId="1A000012" w14:textId="77777777"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親なき後」問題についても同様の限界が見える。日本財団をはじめ多くの支援組織が、グループホームの整備・家族信託・成年後見制度の活用といった方策を丹念に積み上げてきた。これらは現実的かつ誠実な対応であり、その貢献は否定しない。しかし、これらはすべて「障害年金が生活費を賄えない」という前提を所与のものとした上で、その隙間をどう埋めるかという「パッチワーク」の発想である。</w:t>
      </w:r>
    </w:p>
    <w:p w14:paraId="1A000013" w14:textId="7B55F06C"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穴の開いたバケツを持って走り続ける」——これが現在の支援の構造的な実態である。穴を塞ごうとする試みは尊いが、穴が開いていること自体を問わなければ、バケツを何度換えても水は漏れ続ける。本提言が求める年金の大幅引き上げは、そのバケツの穴を塞ぐ作業</w:t>
      </w:r>
      <w:r>
        <w:rPr>
          <w:rFonts w:ascii="Meiryo UI" w:eastAsia="Meiryo UI" w:hAnsi="Meiryo UI" w:cs="Meiryo UI"/>
        </w:rPr>
        <w:t>、或いはバケツごと交換する作業</w:t>
      </w:r>
      <w:r>
        <w:rPr>
          <w:rFonts w:ascii="Meiryo UI" w:eastAsia="Meiryo UI" w:hAnsi="Meiryo UI" w:cs="Meiryo UI"/>
        </w:rPr>
        <w:t>である。欧州諸国がすでに証明しているように、公的所得保障が生活を支えられる水準に達したとき、はじめて「親なき後」は個別の家族問題ではなく、制度によって解決済みの問題になる。</w:t>
      </w:r>
    </w:p>
    <w:p w14:paraId="1A000014" w14:textId="77777777" w:rsidR="008118CE" w:rsidRDefault="008118CE">
      <w:pPr>
        <w:spacing w:after="120" w:before="0" w:line="360" w:lineRule="auto"/>
        <w:jc w:val="both"/>
        <w:rPr>
          <w:rFonts w:ascii="Meiryo UI" w:eastAsia="Meiryo UI" w:hAnsi="Meiryo UI" w:cs="Meiryo UI"/>
          <w:b/>
          <w:bCs/>
        </w:rPr>
      </w:pPr>
      <w:r>
        <w:rPr>
          <w:rFonts w:ascii="Meiryo UI" w:eastAsia="Meiryo UI" w:hAnsi="Meiryo UI" w:cs="Meiryo UI"/>
          <w:b/>
          <w:bCs/>
        </w:rPr>
        <w:t>行政の「雇用の質」議論が踏み込めない場所</w:t>
      </w:r>
    </w:p>
    <w:p w14:paraId="1A000015" w14:textId="77777777"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厚生労働省が2025年にまとめた「今後の障害者雇用促進制度の在り方に関する研究会」報告書は、障害者雇用の「質」向上を正面から論じた点で意義深い。「人数のカウントから実質的なマッチングへ」という問題意識は本提言と重なる。しかし、同報告書が辿り着いた結論は「雇用代行ビジネスへのガイドライン策定」「利用企業への報告義務」という漸進的な整備にとどまった。なぜか。</w:t>
      </w:r>
    </w:p>
    <w:p w14:paraId="1A000016" w14:textId="77777777"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それは、行政の審議会という場が構造上「関係者の合意」を前提に動くからである。企業側・支援機関側・当事者団体側のいずれもが参加するテーブルでは、誰かの既得権を根本から変える提言は合意に至らない。「タスク型発注を雇用義務の正式な代替手段として認める」「拠出金を年金財源に直結させる」「準公務職員として障害者を公共インフラに組み込む」——これらはいずれも、既存の利害関係を大きく組み替える設計であり、審議会の合意形成プロセスとは本質的に相性が悪い。</w:t>
      </w:r>
    </w:p>
    <w:p w14:paraId="1A000017" w14:textId="77777777" w:rsidR="008118CE" w:rsidRDefault="008118CE">
      <w:pPr>
        <w:spacing w:after="120" w:before="0" w:line="360" w:lineRule="auto"/>
        <w:jc w:val="both"/>
        <w:rPr>
          <w:rFonts w:ascii="Meiryo UI" w:eastAsia="Meiryo UI" w:hAnsi="Meiryo UI" w:cs="Meiryo UI"/>
        </w:rPr>
      </w:pPr>
      <w:r>
        <w:rPr>
          <w:rFonts w:ascii="Meiryo UI" w:eastAsia="Meiryo UI" w:hAnsi="Meiryo UI" w:cs="Meiryo UI"/>
        </w:rPr>
        <w:t>本提言は、そのテーブルの「外」から書かれている。既存の制度に利害を持たない立場だからこそ、既存の当事者運動・行政審議会・支援機関のいずれもが踏み込めなかった場所に、正面から足を踏み入れることができる。これは傲慢さではなく、利害関係から切り離された立場の持つ、唯一の強みである。先人たちの運動が切り拓いてきた土台の上に立ちながら、その運動が構造上届かなかった場所へ、本提言は歩を進める。</w:t>
      </w:r>
    </w:p>
    <w:p w14:paraId="1A000018" w14:textId="77777777" w:rsidR="008118CE" w:rsidRDefault="008118CE">
      <w:pPr>
        <w:pBdr>
          <w:bottom w:val="single" w:sz="4" w:space="1" w:color="AAAAAA"/>
        </w:pBdr>
        <w:spacing w:before="0" w:after="120" w:line="360" w:lineRule="auto"/>
        <w:rPr>
          <w:rFonts w:ascii="Meiryo UI" w:eastAsia="Meiryo UI" w:hAnsi="Meiryo UI" w:cs="Meiryo UI"/>
        </w:rPr>
      </w:pPr>
    </w:p>
    <w:p w14:paraId="6512F0AA" w14:textId="77777777" w:rsidR="008118CE" w:rsidRDefault="00000000">
      <w:pPr>
        <w:jc w:val="right"/>
        <w:spacing w:before="0" w:after="120" w:line="360" w:lineRule="auto"/>
      </w:pPr>
      <w:r>
        <w:rPr>
          <w:rFonts w:ascii="Meiryo UI" w:eastAsia="Meiryo UI" w:hAnsi="Meiryo UI" w:cs="Meiryo UI"/>
          <w:color w:val="888888"/>
        </w:rPr>
        <w:t>以上</w:t>
      </w:r>
    </w:p>
    <w:sectPr w:rsidR="008118CE">
      <w:pgSz w:w="11906" w:h="16838"/>
      <w:pgMar w:top="1440" w:right="144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928CE6-F110-4BBC-9E86-0FC73E48C328}"/>
  </w:font>
  <w:font w:name="Meiryo UI">
    <w:panose1 w:val="020B0604030504040204"/>
    <w:charset w:val="80"/>
    <w:family w:val="modern"/>
    <w:pitch w:val="variable"/>
    <w:sig w:usb0="E00002FF" w:usb1="6AC7FFFF" w:usb2="08000012" w:usb3="00000000" w:csb0="0002009F" w:csb1="00000000"/>
    <w:embedRegular r:id="rId2" w:subsetted="1" w:fontKey="{07F60DFE-9CCA-49BF-8837-B0F73358F613}"/>
    <w:embedBold r:id="rId3" w:subsetted="1" w:fontKey="{AFC1E907-B17E-495A-8025-DE820FFBB136}"/>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4FA610E5-AD34-4E6B-A422-A5A78AF33979}"/>
  </w:font>
  <w:font w:name="Cambria">
    <w:panose1 w:val="02040503050406030204"/>
    <w:charset w:val="00"/>
    <w:family w:val="roman"/>
    <w:pitch w:val="variable"/>
    <w:sig w:usb0="E00006FF" w:usb1="420024FF" w:usb2="02000000" w:usb3="00000000" w:csb0="0000019F" w:csb1="00000000"/>
    <w:embedRegular r:id="rId5" w:fontKey="{4459F85F-FE35-4FC9-B512-7275CA5E4A8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8CE"/>
    <w:rsid w:val="000F1EF9"/>
    <w:rsid w:val="00375366"/>
    <w:rsid w:val="00383FE7"/>
    <w:rsid w:val="00463EA0"/>
    <w:rsid w:val="00533EEF"/>
    <w:rsid w:val="007D130A"/>
    <w:rsid w:val="008118CE"/>
    <w:rsid w:val="008808C9"/>
    <w:rsid w:val="009536E2"/>
    <w:rsid w:val="00963FD8"/>
    <w:rsid w:val="009E3891"/>
    <w:rsid w:val="00C75B83"/>
    <w:rsid w:val="00D605E6"/>
    <w:rsid w:val="00E82FD2"/>
    <w:rsid w:val="00ED477C"/>
    <w:rsid w:val="00EF6B28"/>
    <w:rsid w:val="00F81645"/>
    <w:rsid w:val="00F8448F"/>
    <w:rsid w:val="00F906FE"/>
    <w:rsid w:val="00F95C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5ACBF9"/>
  <w15:docId w15:val="{B1F0F422-144F-461F-BC5F-F306D3FED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outlineLvl w:val="0"/>
      <w:spacing w:before="360" w:after="120" w:line="360" w:lineRule="auto"/>
    </w:pPr>
    <w:rPr>
      <w:rFonts w:ascii="Meiryo UI" w:eastAsia="Meiryo UI" w:hAnsi="Meiryo UI" w:cs="Meiryo UI"/>
      <w:color w:val="1F497D"/>
      <w:sz w:val="32"/>
      <w:szCs w:val="32"/>
      <w:b/>
      <w:bCs/>
    </w:rPr>
  </w:style>
  <w:style w:type="paragraph" w:styleId="2">
    <w:name w:val="heading 2"/>
    <w:basedOn w:val="a"/>
    <w:next w:val="a"/>
    <w:uiPriority w:val="9"/>
    <w:semiHidden/>
    <w:unhideWhenUsed/>
    <w:qFormat/>
    <w:pPr>
      <w:pBdr>
        <w:top w:val="nil"/>
        <w:left w:val="nil"/>
        <w:bottom w:val="nil"/>
        <w:right w:val="nil"/>
        <w:between w:val="nil"/>
      </w:pBdr>
      <w:outlineLvl w:val="1"/>
      <w:spacing w:before="240" w:after="80" w:line="360" w:lineRule="auto"/>
    </w:pPr>
    <w:rPr>
      <w:rFonts w:ascii="Meiryo UI" w:eastAsia="Meiryo UI" w:hAnsi="Meiryo UI" w:cs="Meiryo UI"/>
      <w:color w:val="2E74B5"/>
      <w:sz w:val="28"/>
      <w:szCs w:val="28"/>
      <w:b/>
      <w:bCs/>
    </w:rPr>
  </w:style>
  <w:style w:type="paragraph" w:styleId="3">
    <w:name w:val="heading 3"/>
    <w:basedOn w:val="a"/>
    <w:next w:val="a"/>
    <w:uiPriority w:val="9"/>
    <w:semiHidden/>
    <w:unhideWhenUsed/>
    <w:qFormat/>
    <w:pPr>
      <w:pBdr>
        <w:top w:val="nil"/>
        <w:left w:val="nil"/>
        <w:bottom w:val="nil"/>
        <w:right w:val="nil"/>
        <w:between w:val="nil"/>
      </w:pBdr>
      <w:outlineLvl w:val="2"/>
      <w:spacing w:before="200" w:after="60" w:line="360" w:lineRule="auto"/>
    </w:pPr>
    <w:rPr>
      <w:rFonts w:ascii="Meiryo UI" w:eastAsia="Meiryo UI" w:hAnsi="Meiryo UI" w:cs="Meiryo UI"/>
      <w:color w:val="1F497D"/>
      <w:sz w:val="24"/>
      <w:szCs w:val="24"/>
      <w:b/>
      <w:bCs/>
    </w:rPr>
  </w:style>
  <w:style w:type="paragraph" w:styleId="4">
    <w:name w:val="heading 4"/>
    <w:basedOn w:val="a"/>
    <w:next w:val="a"/>
    <w:uiPriority w:val="9"/>
    <w:semiHidden/>
    <w:unhideWhenUsed/>
    <w:qFormat/>
    <w:pPr>
      <w:pBdr>
        <w:top w:val="nil"/>
        <w:left w:val="nil"/>
        <w:bottom w:val="nil"/>
        <w:right w:val="nil"/>
        <w:between w:val="nil"/>
      </w:pBdr>
      <w:outlineLvl w:val="3"/>
      <w:spacing w:before="160" w:after="40" w:line="360" w:lineRule="auto"/>
    </w:pPr>
    <w:rPr>
      <w:i/>
      <w:iCs/>
      <w:rFonts w:ascii="Meiryo UI" w:eastAsia="Meiryo UI" w:hAnsi="Meiryo UI" w:cs="Meiryo UI"/>
      <w:color w:val="404040"/>
      <w:sz w:val="22"/>
      <w:szCs w:val="22"/>
      <w:b/>
      <w:bCs/>
    </w:rPr>
  </w:style>
  <w:style w:type="paragraph" w:styleId="5">
    <w:name w:val="heading 5"/>
    <w:basedOn w:val="a"/>
    <w:next w:val="a"/>
    <w:uiPriority w:val="9"/>
    <w:semiHidden/>
    <w:unhideWhenUsed/>
    <w:qFormat/>
    <w:pPr>
      <w:pBdr>
        <w:top w:val="nil"/>
        <w:left w:val="nil"/>
        <w:bottom w:val="nil"/>
        <w:right w:val="nil"/>
        <w:between w:val="nil"/>
      </w:pBdr>
      <w:outlineLvl w:val="4"/>
      <w:spacing w:before="120" w:after="40" w:line="360" w:lineRule="auto"/>
    </w:pPr>
    <w:rPr>
      <w:rFonts w:ascii="Meiryo UI" w:eastAsia="Meiryo UI" w:hAnsi="Meiryo UI" w:cs="Meiryo UI"/>
      <w:color w:val="404040"/>
      <w:sz w:val="22"/>
      <w:szCs w:val="22"/>
    </w:rPr>
  </w:style>
  <w:style w:type="paragraph" w:styleId="6">
    <w:name w:val="heading 6"/>
    <w:basedOn w:val="a"/>
    <w:next w:val="a"/>
    <w:uiPriority w:val="9"/>
    <w:semiHidden/>
    <w:unhideWhenUsed/>
    <w:qFormat/>
    <w:pPr>
      <w:pBdr>
        <w:top w:val="nil"/>
        <w:left w:val="nil"/>
        <w:bottom w:val="nil"/>
        <w:right w:val="nil"/>
        <w:between w:val="nil"/>
      </w:pBd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rFonts w:ascii="Meiryo UI" w:eastAsia="Meiryo UI" w:hAnsi="Meiryo UI" w:cs="Meiryo UI"/>
      <w:color w:val="000000"/>
      <w:sz w:val="56"/>
      <w:szCs w:val="56"/>
    </w:rPr>
  </w:style>
  <w:style w:type="paragraph" w:styleId="a4">
    <w:name w:val="Subtitle"/>
    <w:basedOn w:val="a"/>
    <w:next w:val="a"/>
    <w:uiPriority w:val="11"/>
    <w:qFormat/>
    <w:pPr>
      <w:keepNext/>
      <w:keepLines/>
      <w:spacing w:before="360" w:after="80"/>
    </w:pPr>
    <w:rPr>
      <w:rFonts w:ascii="Meiryo UI" w:eastAsia="Meiryo UI" w:hAnsi="Meiryo UI" w:cs="Meiryo UI"/>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1128</Words>
  <Characters>6432</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 H</cp:lastModifiedBy>
  <cp:revision>2</cp:revision>
  <dcterms:created xsi:type="dcterms:W3CDTF">2026-03-20T01:44:00Z</dcterms:created>
  <dcterms:modified xsi:type="dcterms:W3CDTF">2026-03-20T01:44:00Z</dcterms:modified>
</cp:coreProperties>
</file>