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C64AE" w14:textId="0A64950B" w:rsidR="001657A8" w:rsidRPr="00E70187" w:rsidRDefault="00312E0B" w:rsidP="00BE513A">
      <w:pPr>
        <w:widowControl/>
        <w:spacing w:after="120" w:afterAutospacing="1" w:before="0" w:line="360" w:lineRule="auto"/>
        <w:jc w:val="center"/>
        <w:outlineLvl w:val="0"/>
        <w:rPr>
          <w:rFonts w:ascii="Meiryo UI" w:eastAsia="Meiryo UI" w:hAnsi="Meiryo UI" w:cs="Meiryo UI"/>
          <w:b/>
          <w:bCs/>
          <w:kern w:val="36"/>
          <w:sz w:val="48"/>
          <w:szCs w:val="48"/>
        </w:rPr>
      </w:pPr>
      <w:r>
        <w:rPr>
          <w:rFonts w:ascii="Meiryo UI" w:eastAsia="Meiryo UI" w:hAnsi="Meiryo UI" w:cs="Meiryo UI"/>
          <w:b/>
          <w:bCs/>
          <w:kern w:val="36"/>
          <w:sz w:val="48"/>
          <w:szCs w:val="48"/>
        </w:rPr>
        <w:t>1_</w:t>
      </w:r>
      <w:r>
        <w:rPr>
          <w:rFonts w:ascii="Meiryo UI" w:eastAsia="Meiryo UI" w:hAnsi="Meiryo UI" w:cs="Meiryo UI"/>
          <w:b/>
          <w:bCs/>
          <w:kern w:val="36"/>
          <w:sz w:val="48"/>
          <w:szCs w:val="48"/>
        </w:rPr>
        <w:t>自立可能な生活保障と、企業の生産性向上を両立する『次世代型障害者雇用モデル』の創設</w:t>
      </w:r>
    </w:p>
    <w:p w14:paraId="4F9F56B4" w14:textId="77777777" w:rsidR="001657A8" w:rsidRPr="00E70187" w:rsidRDefault="006634BB" w:rsidP="001657A8">
      <w:pPr>
        <w:widowControl/>
        <w:spacing w:after="120" w:afterAutospacing="1" w:before="0" w:line="360" w:lineRule="auto"/>
        <w:jc w:val="center"/>
        <w:outlineLvl w:val="1"/>
        <w:rPr>
          <w:rFonts w:ascii="Meiryo UI" w:eastAsia="Meiryo UI" w:hAnsi="Meiryo UI" w:cs="Meiryo UI"/>
          <w:b/>
          <w:bCs/>
          <w:kern w:val="0"/>
          <w:sz w:val="30"/>
          <w:szCs w:val="30"/>
        </w:rPr>
      </w:pPr>
      <w:r>
        <w:rPr>
          <w:rFonts w:ascii="Meiryo UI" w:eastAsia="Meiryo UI" w:hAnsi="Meiryo UI" w:cs="Meiryo UI"/>
          <w:b/>
          <w:bCs/>
          <w:kern w:val="0"/>
          <w:sz w:val="30"/>
          <w:szCs w:val="30"/>
        </w:rPr>
        <w:t>～家族依存と非効率な雇用義務からの解放、そして公共サービスの再建に向けて～</w:t>
      </w:r>
    </w:p>
    <w:p w14:paraId="2ECE1C05" w14:textId="1847E49D" w:rsidR="007B6DED" w:rsidRPr="008F03AD" w:rsidRDefault="00000000" w:rsidP="001657A8">
      <w:pPr>
        <w:widowControl/>
        <w:pBdr>
          <w:top w:val="single" w:sz="6" w:space="4" w:color="1A1410"/>
          <w:left w:val="single" w:sz="18" w:space="6" w:color="1A1410"/>
          <w:bottom w:val="single" w:sz="6" w:space="4" w:color="1A1410"/>
          <w:right w:val="single" w:sz="6" w:space="4" w:color="1A1410"/>
        </w:pBdr>
        <w:shd w:val="clear" w:color="auto" w:fill="F0EBE3"/>
        <w:spacing w:before="0" w:after="120" w:line="360" w:lineRule="auto"/>
        <w:jc w:val="left"/>
        <w:rPr>
          <w:rFonts w:ascii="Meiryo UI" w:eastAsia="Meiryo UI" w:hAnsi="Meiryo UI" w:cs="Meiryo UI"/>
          <w:bCs/>
          <w:color w:val="000000"/>
          <w:kern w:val="0"/>
          <w:sz w:val="24"/>
          <w:szCs w:val="24"/>
        </w:rPr>
      </w:pPr>
      <w:r>
        <w:rPr>
          <w:rFonts w:ascii="Meiryo UI" w:eastAsia="Meiryo UI" w:hAnsi="Meiryo UI" w:cs="Meiryo UI"/>
          <w:bCs/>
          <w:color w:val="000000"/>
          <w:kern w:val="0"/>
          <w:sz w:val="24"/>
          <w:szCs w:val="24"/>
        </w:rPr>
        <w:t>【はじめにお読みください】　序章のご案内</w:t>
        <w:br/>
        <w:t>本提言書をお読みになる前に、別冊</w:t>
      </w:r>
      <w:r>
        <w:rPr>
          <w:rFonts w:ascii="Meiryo UI" w:eastAsia="Meiryo UI" w:hAnsi="Meiryo UI" w:cs="Meiryo UI"/>
          <w:b/>
          <w:color w:val="000000"/>
          <w:kern w:val="0"/>
          <w:sz w:val="24"/>
          <w:szCs w:val="24"/>
        </w:rPr>
        <w:t>「0_序章：現行制度の歴史的経緯と「善意の限界」」</w:t>
      </w:r>
      <w:r>
        <w:rPr>
          <w:rFonts w:ascii="Meiryo UI" w:eastAsia="Meiryo UI" w:hAnsi="Meiryo UI" w:cs="Meiryo UI"/>
          <w:bCs/>
          <w:color w:val="000000"/>
          <w:kern w:val="0"/>
          <w:sz w:val="24"/>
          <w:szCs w:val="24"/>
        </w:rPr>
        <w:t>をご参照ください。法定雇用率制度・就労継続支援A型・B型が誕生した歴史的背景と、それぞれの制度が果たしてきた社会的功績を整理しています。現行制度への敬意と批判的視座を共有した上で本題に入ることで、本提言の主旨をより深くご理解いただけます。</w:t>
      </w:r>
    </w:p>
    <w:p w14:paraId="3415C37C" w14:textId="77777777" w:rsidR="007B6DED" w:rsidRDefault="007B6DED" w:rsidP="001657A8">
      <w:pPr>
        <w:spacing w:after="120" w:before="0" w:line="360" w:lineRule="auto"/>
        <w:rPr>
          <w:rFonts w:ascii="Meiryo UI" w:eastAsia="Meiryo UI" w:hAnsi="Meiryo UI" w:cs="Meiryo UI"/>
          <w:sz w:val="20"/>
          <w:szCs w:val="20"/>
        </w:rPr>
      </w:pPr>
    </w:p>
    <w:p w14:paraId="41F93374" w14:textId="204ED1A8" w:rsidR="00722618" w:rsidRPr="00722618" w:rsidRDefault="00722618" w:rsidP="00722618">
      <w:pPr>
        <w:widowControl/>
        <w:spacing w:after="120" w:afterAutospacing="1" w:before="0" w:line="360" w:lineRule="auto"/>
        <w:jc w:val="left"/>
        <w:rPr>
          <w:rFonts w:ascii="Meiryo UI" w:eastAsia="Meiryo UI" w:hAnsi="Meiryo UI" w:cs="Meiryo UI"/>
          <w:kern w:val="0"/>
          <w:sz w:val="26"/>
          <w:szCs w:val="26"/>
        </w:rPr>
      </w:pPr>
      <w:r>
        <w:rPr>
          <w:rFonts w:ascii="Meiryo UI" w:eastAsia="Meiryo UI" w:hAnsi="Meiryo UI" w:cs="Meiryo UI"/>
          <w:kern w:val="0"/>
          <w:sz w:val="26"/>
          <w:szCs w:val="26"/>
        </w:rPr>
        <w:t xml:space="preserve">1 </w:t>
      </w:r>
      <w:r>
        <w:rPr>
          <w:rFonts w:ascii="Meiryo UI" w:eastAsia="Meiryo UI" w:hAnsi="Meiryo UI" w:cs="Meiryo UI"/>
          <w:kern w:val="0"/>
          <w:sz w:val="26"/>
          <w:szCs w:val="26"/>
        </w:rPr>
        <w:t>本提言の概要</w:t>
      </w:r>
    </w:p>
    <w:p w14:paraId="3999B631" w14:textId="77777777" w:rsidR="0028207D"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1-1：社会的リスクとしての障害</w:t>
      </w:r>
    </w:p>
    <w:p w14:paraId="1037C6F4" w14:textId="51C2CF5B" w:rsidR="00722618"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障害は、交通事故、疾病、精神疾患、あるいは介護負担など、あらゆる市民に突然生じ得る普遍的な社会的リスクである。</w:t>
      </w:r>
    </w:p>
    <w:p w14:paraId="46D84200" w14:textId="77777777" w:rsidR="00722618" w:rsidRPr="00722618"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国はこれまで、障害者総合支援法や障害年金、各種助成金を通じて多角的な支援を展開してきた。しかし、これらの現行制度は、激変する障害者の生活実態や企業の経済合理性と十分な整合性が取れていない。結果として、制度の「隙間」を埋めるための過度な家族負担や、企業の非効率な雇用が発生しており、持続可能な社会参加が真に確保されているとは言い難い状況にある。</w:t>
      </w:r>
    </w:p>
    <w:p w14:paraId="5F35AC20" w14:textId="07D1B900" w:rsidR="0028207D"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1-2</w:t>
      </w:r>
      <w:r>
        <w:rPr>
          <w:rFonts w:ascii="Meiryo UI" w:eastAsia="Meiryo UI" w:hAnsi="Meiryo UI" w:cs="Meiryo UI"/>
          <w:kern w:val="0"/>
          <w:sz w:val="24"/>
          <w:szCs w:val="24"/>
        </w:rPr>
        <w:t>：</w:t>
      </w:r>
      <w:r>
        <w:rPr>
          <w:rFonts w:ascii="Meiryo UI" w:eastAsia="Meiryo UI" w:hAnsi="Meiryo UI" w:cs="Meiryo UI"/>
          <w:kern w:val="0"/>
          <w:sz w:val="24"/>
          <w:szCs w:val="24"/>
        </w:rPr>
        <w:t>「不十分な公助」が招く構造的疲弊</w:t>
      </w:r>
    </w:p>
    <w:p w14:paraId="00D10001" w14:textId="4EE7A36F" w:rsidR="000B7C96" w:rsidRPr="008F03AD" w:rsidRDefault="00000000">
      <w:pPr>
        <w:widowControl/>
        <w:pBdr>
          <w:top w:val="single" w:sz="4" w:space="1" w:color="1A1410"/>
          <w:left w:val="single" w:sz="18" w:space="4" w:color="1A1410"/>
          <w:bottom w:val="single" w:sz="4" w:space="1" w:color="1A1410"/>
          <w:right w:val="single" w:sz="4" w:space="1" w:color="1A1410"/>
        </w:pBdr>
        <w:shd w:val="clear" w:color="auto" w:fill="EDE0D0"/>
        <w:spacing w:after="120" w:before="0" w:line="360" w:lineRule="auto"/>
        <w:jc w:val="left"/>
        <w:rPr>
          <w:rFonts w:ascii="Meiryo UI" w:eastAsia="Meiryo UI" w:hAnsi="Meiryo UI" w:cs="Meiryo UI"/>
          <w:color w:val="000000"/>
          <w:kern w:val="0"/>
          <w:sz w:val="24"/>
          <w:szCs w:val="24"/>
        </w:rPr>
      </w:pPr>
      <w:r>
        <w:rPr>
          <w:rFonts w:ascii="Meiryo UI" w:eastAsia="Meiryo UI" w:hAnsi="Meiryo UI" w:cs="Meiryo UI"/>
          <w:b/>
          <w:color w:val="000000"/>
          <w:kern w:val="0"/>
          <w:sz w:val="24"/>
          <w:szCs w:val="24"/>
        </w:rPr>
        <w:t>【本提言における年金増額の位置づけについて——同情ではなく、構造修正である】</w:t>
      </w:r>
      <w:r>
        <w:rPr>
          <w:rFonts w:ascii="Meiryo UI" w:eastAsia="Meiryo UI" w:hAnsi="Meiryo UI" w:cs="Meiryo UI"/>
          <w:color w:val="000000"/>
          <w:kern w:val="0"/>
          <w:sz w:val="24"/>
          <w:szCs w:val="24"/>
        </w:rPr>
        <w:t xml:space="preserve">　本提言は障害年金の大幅増額を求める。しかしこれは、障害者への同情や善意による「給付の上積み」要求では断じてない。現行制度の本質的な問題は、障害年金が低すぎるために「企業が本来担うべきでない福祉を無償で肩代わりさせられ」「家族が経済的介護を強いられ」「当事者が生活のために無理な就労を余儀なくされる」という、三者同時疲弊の構造にある。年金が低いことは、障害者だけの問題ではなく、企業の生産性を削ぎ、家族のキャリアを奪い、国全体の経済力を内側から腐食させている。　年金増額はこの「歪んだコスト構造を根元から断ち切るための前提条件」であり、社会全体の負担総量を増やすものではない。欧州諸国はすでにこの順番——「国が先に生活基盤を確立し、企業雇用はその上乗せとする」——を実証してきた。日本はその順番が</w:t>
      </w:r>
      <w:r>
        <w:rPr>
          <w:rFonts w:ascii="Meiryo UI" w:eastAsia="Meiryo UI" w:hAnsi="Meiryo UI" w:cs="Meiryo UI"/>
          <w:color w:val="000000"/>
          <w:kern w:val="0"/>
          <w:sz w:val="24"/>
          <w:szCs w:val="24"/>
        </w:rPr>
        <w:t>60</w:t>
      </w:r>
      <w:r>
        <w:rPr>
          <w:rFonts w:ascii="Meiryo UI" w:eastAsia="Meiryo UI" w:hAnsi="Meiryo UI" w:cs="Meiryo UI"/>
          <w:color w:val="000000"/>
          <w:kern w:val="0"/>
          <w:sz w:val="24"/>
          <w:szCs w:val="24"/>
        </w:rPr>
        <w:t>年間逆のままであった。本提言が求めるのは、その「設計ミスの修正」であり、障害者への贈り物ではない。　なお、本提言は「社会が障害者に合わせるべきだ」という一方的な要求の立場</w:t>
      </w:r>
      <w:r>
        <w:rPr>
          <w:rFonts w:ascii="Meiryo UI" w:eastAsia="Meiryo UI" w:hAnsi="Meiryo UI" w:cs="Meiryo UI"/>
          <w:color w:val="000000"/>
          <w:kern w:val="0"/>
          <w:sz w:val="24"/>
          <w:szCs w:val="24"/>
        </w:rPr>
        <w:t>も</w:t>
      </w:r>
      <w:r>
        <w:rPr>
          <w:rFonts w:ascii="Meiryo UI" w:eastAsia="Meiryo UI" w:hAnsi="Meiryo UI" w:cs="Meiryo UI"/>
          <w:color w:val="000000"/>
          <w:kern w:val="0"/>
          <w:sz w:val="24"/>
          <w:szCs w:val="24"/>
        </w:rPr>
        <w:t>取らない。障害者を「守られる受益者」ではなく「社会インフラの担い手」として再定義し、信頼スコアによる自己管理責任・エントリーロック・悪質事例への資格停止など、当事者にも明確な責務を課す設計を採用している。生活保障の充実と個人の責任は、矛盾しない。それを両立させることこそが、本提言の核心である。</w:t>
      </w:r>
    </w:p>
    <w:p w14:paraId="7168DF27" w14:textId="5AA9D554" w:rsidR="00722618"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現行の障害年金制度は、家族による経済的・環境的補填を前提としており、当事者が家族の支援なしで自立した生活を営むには極めて不十分な水準に留まっている。</w:t>
      </w:r>
    </w:p>
    <w:p w14:paraId="5F45BD3F" w14:textId="558225E2" w:rsidR="00722618" w:rsidRPr="00722618"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 xml:space="preserve">この「公助の欠落」は、当事者を困窮させるだけでなく、企業に対して本来の営利活動の枠を超えた「福祉的支援」を事実上義務付けるという歪んだ構造を生み出している。 </w:t>
      </w:r>
      <w:r>
        <w:rPr>
          <w:rFonts w:ascii="Meiryo UI" w:eastAsia="Meiryo UI" w:hAnsi="Meiryo UI" w:cs="Meiryo UI"/>
          <w:kern w:val="0"/>
          <w:sz w:val="24"/>
          <w:szCs w:val="24"/>
        </w:rPr>
        <w:t>もちろん、就労移行支援事業所や障害者就業・生活支援センターなどの支援機関と連携し、生活指導の主体を外部に委ねている企業も少なくない。しかし、支援機関はあくまで事後的・補完的な存在であり、現場でのトラブル・体調不良・突発的な問題への「初動対応」は、必ず企業側の人事担当者や現場の上司が担わざるを得ない。支援機関に連絡しても当日中に対応できるとは限らず、この「構造的な時差」こそが、本来業務とは無関係な対応コストを基幹社員に恒常的に発生させている本質である。加えて、支援機関との定期的な情報共有・面談調整・報連相それ自体も、担当者の工数を確実に消費するコストであることを見落とすべきではない。</w:t>
      </w:r>
      <w:r>
        <w:rPr>
          <w:rFonts w:ascii="Meiryo UI" w:eastAsia="Meiryo UI" w:hAnsi="Meiryo UI" w:cs="Meiryo UI"/>
          <w:kern w:val="0"/>
          <w:sz w:val="24"/>
          <w:szCs w:val="24"/>
        </w:rPr>
        <w:t>企業は、法定雇用率という数値目標を達成するために、本来不要な業務を無理に創出し、貴重な管理職の工数や人的資源をその維持・管理に割かざるを得ない状況にある。これは、企業の善意や努力のいかんに関わらず、現行制度が企業の生産性を内側から削ぎ落としている「構造的疲弊」であると言わざるを得ない。</w:t>
      </w:r>
    </w:p>
    <w:p w14:paraId="380D22AF" w14:textId="34150A17" w:rsidR="0028207D"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1-3</w:t>
      </w:r>
      <w:r>
        <w:rPr>
          <w:rFonts w:ascii="Meiryo UI" w:eastAsia="Meiryo UI" w:hAnsi="Meiryo UI" w:cs="Meiryo UI"/>
          <w:kern w:val="0"/>
          <w:sz w:val="24"/>
          <w:szCs w:val="24"/>
        </w:rPr>
        <w:t>：</w:t>
      </w:r>
      <w:r>
        <w:rPr>
          <w:rFonts w:ascii="Meiryo UI" w:eastAsia="Meiryo UI" w:hAnsi="Meiryo UI" w:cs="Meiryo UI"/>
          <w:kern w:val="0"/>
          <w:sz w:val="24"/>
          <w:szCs w:val="24"/>
        </w:rPr>
        <w:t>「義務的雇用」から「戦略的タスク活用」への転換</w:t>
      </w:r>
    </w:p>
    <w:p w14:paraId="117A1140" w14:textId="51C6C174" w:rsidR="00722618"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本提言は、障害者の生活保障を「家族依存」から「公的な自立保障」へと再構築し、企業を福祉の肩代わりという重責から解放することを目的とする 。</w:t>
      </w:r>
    </w:p>
    <w:p w14:paraId="5759335A" w14:textId="0CE57751" w:rsidR="002208CD" w:rsidRDefault="002208CD"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タスク型雇用と雇用代替拠出金は、どちらも社会への正当な貢献手段として等価に設計されている。本制度が排除しようとしているのは、かつての『形式的な人数合わせ』という第三の選択肢である。</w:t>
      </w:r>
    </w:p>
    <w:p w14:paraId="12F4854A" w14:textId="77777777" w:rsidR="00722618" w:rsidRPr="00722618"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具体的には、障害年金を欧州並みの水準へ引き上げ、生活の基盤を国が担保することを起点とする 。その上で、企業に対しては、固定的な「人数」を追う雇用管理ではなく、「社内で障害者に任せられるタスクが生じた際に、最適なスキルを持つ当事者へ業務を発注・委託する」という、柔軟かつ機動的なパートナーシップモデルへの移行を提案する。</w:t>
      </w:r>
    </w:p>
    <w:p w14:paraId="041ADFFE" w14:textId="02BDD6BC" w:rsidR="0028207D"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1-4</w:t>
      </w:r>
      <w:r>
        <w:rPr>
          <w:rFonts w:ascii="Meiryo UI" w:eastAsia="Meiryo UI" w:hAnsi="Meiryo UI" w:cs="Meiryo UI"/>
          <w:kern w:val="0"/>
          <w:sz w:val="24"/>
          <w:szCs w:val="24"/>
        </w:rPr>
        <w:t>：</w:t>
      </w:r>
      <w:r>
        <w:rPr>
          <w:rFonts w:ascii="Meiryo UI" w:eastAsia="Meiryo UI" w:hAnsi="Meiryo UI" w:cs="Meiryo UI"/>
          <w:kern w:val="0"/>
          <w:sz w:val="24"/>
          <w:szCs w:val="24"/>
        </w:rPr>
        <w:t>4点を柱とした制度改革</w:t>
      </w:r>
    </w:p>
    <w:p w14:paraId="49AA34D5" w14:textId="538DDB17" w:rsidR="00722618" w:rsidRPr="00722618" w:rsidRDefault="00722618" w:rsidP="0072261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本提言の目的 本提言書は、以下の4点を柱とした制度改革を通じ、誰にとっても安全で、かつ経済的に合理的な社会の実現を目指すものである。</w:t>
      </w:r>
    </w:p>
    <w:p w14:paraId="21B9BE20" w14:textId="77777777" w:rsidR="00722618" w:rsidRPr="00722618" w:rsidRDefault="00722618" w:rsidP="00722618">
      <w:pPr>
        <w:widowControl/>
        <w:numPr>
          <w:ilvl w:val="0"/>
          <w:numId w:val="17"/>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障害者の生活保障の再構築：家族に依存せず、尊厳を持って自立できる経済基盤の確立</w:t>
      </w:r>
    </w:p>
    <w:p w14:paraId="6DBF96EE" w14:textId="77777777" w:rsidR="00722618" w:rsidRPr="00722618" w:rsidRDefault="00722618" w:rsidP="00722618">
      <w:pPr>
        <w:widowControl/>
        <w:numPr>
          <w:ilvl w:val="0"/>
          <w:numId w:val="17"/>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企業負担の適正化：形式的な雇用義務から、実利的な「タスク活用」と「戦略的拠出」への転換</w:t>
      </w:r>
    </w:p>
    <w:p w14:paraId="6A0E2956" w14:textId="77777777" w:rsidR="00722618" w:rsidRPr="00722618" w:rsidRDefault="00722618" w:rsidP="00722618">
      <w:pPr>
        <w:widowControl/>
        <w:numPr>
          <w:ilvl w:val="0"/>
          <w:numId w:val="17"/>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公共サービスの補完：人手不足が深刻な自治体業務を「準公務職員」が担うことによる、地域インフラの維持</w:t>
      </w:r>
    </w:p>
    <w:p w14:paraId="3C54B244" w14:textId="77777777" w:rsidR="00722618" w:rsidRPr="00722618" w:rsidRDefault="00722618" w:rsidP="00722618">
      <w:pPr>
        <w:widowControl/>
        <w:numPr>
          <w:ilvl w:val="0"/>
          <w:numId w:val="17"/>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社会全体の持続可能性の向上：リソースのミスマッチを解消し、国力を最大化する新たな社会契約の締結</w:t>
      </w:r>
    </w:p>
    <w:p w14:paraId="1847B55E" w14:textId="77777777" w:rsidR="001657A8" w:rsidRPr="00E70187"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5B3AFE2B">
          <v:rect id="_x0000_i1025" style="width:0;height:1.5pt" o:hralign="center" o:hrstd="t" o:hr="t" fillcolor="#a0a0a0" stroked="f">
            <v:textbox inset="5.85pt,.7pt,5.85pt,.7pt"/>
          </v:rect>
        </w:pict>
      </w:r>
    </w:p>
    <w:p w14:paraId="1205A8C0" w14:textId="77777777" w:rsidR="001657A8" w:rsidRPr="00E70187"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2 現状の課題</w:t>
      </w:r>
    </w:p>
    <w:p w14:paraId="7E2779CE" w14:textId="77777777" w:rsidR="001657A8" w:rsidRPr="00E70187" w:rsidRDefault="001657A8" w:rsidP="001657A8">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2-1 障害年金が生活実態に合致していない</w:t>
      </w:r>
    </w:p>
    <w:p w14:paraId="4B78CC8C" w14:textId="77777777" w:rsidR="001657A8" w:rsidRPr="00E70187"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2-1-1：障害者の生活には、健常者には存在しない追加コスト（移動費、医療費、介助費、バリアフリー住宅の割高家賃等）が恒常的に発生する。</w:t>
      </w:r>
    </w:p>
    <w:p w14:paraId="744BE24F" w14:textId="77777777" w:rsidR="00E873DD"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-1-2：国は訪問介護、施設支援、各種助成金などの福祉施策を展開しており、これらは障害者の生命維持に不可欠な基盤となっている。しかし、これらの公的サービスは主に「身体・生活介助」を主眼としたものであり、自立した生活を営むための「十分な経済的余力」までを保証するものではない。現状、基礎年金と福祉サービスの隙間に生じる「住居費の不足」「将来への蓄え」「社会参加のための諸経費」といった経済的コストの多くを、家族の持ち出しによる補填で解決せざるを得ない構造となっている。</w:t>
      </w:r>
      <w:r>
        <w:rPr>
          <w:rFonts w:ascii="Meiryo UI" w:eastAsia="Meiryo UI" w:hAnsi="Meiryo UI" w:cs="Meiryo UI"/>
          <w:kern w:val="0"/>
          <w:sz w:val="24"/>
          <w:szCs w:val="24"/>
        </w:rPr>
        <w:t xml:space="preserve"> </w:t>
      </w:r>
    </w:p>
    <w:p w14:paraId="1E35ED88" w14:textId="5E17265A" w:rsidR="00E873DD" w:rsidRDefault="00E873DD"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現行の年金・生活保護・施設・訪問介護などの公的支援によって、生命維持に必要な最低限の生活が確保できる場合もある。しかし、これらの制度は社会参加・役割・経済余力・将来の見通しといった、人としての生活の中身までは保障していない。</w:t>
      </w:r>
    </w:p>
    <w:p w14:paraId="15E64590" w14:textId="77777777" w:rsidR="00E873DD" w:rsidRDefault="00E873DD"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そのため、公的支援のみで生活が成り立つ場合であっても、当事者は「ただ生きているだけ」の状態におかれやすく、社会との接点や自己決定の機会が極端に限られる。</w:t>
      </w:r>
    </w:p>
    <w:p w14:paraId="3E075FE8" w14:textId="77777777" w:rsidR="00E873DD" w:rsidRPr="00E70187" w:rsidRDefault="00E873DD"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この、</w:t>
      </w:r>
      <w:r>
        <w:rPr>
          <w:rFonts w:ascii="Meiryo UI" w:eastAsia="Meiryo UI" w:hAnsi="Meiryo UI" w:cs="Meiryo UI"/>
          <w:b/>
          <w:bCs/>
          <w:kern w:val="0"/>
          <w:sz w:val="24"/>
          <w:szCs w:val="24"/>
        </w:rPr>
        <w:t>「生存はできても生活にはならない」</w:t>
      </w:r>
      <w:r>
        <w:rPr>
          <w:rFonts w:ascii="Meiryo UI" w:eastAsia="Meiryo UI" w:hAnsi="Meiryo UI" w:cs="Meiryo UI"/>
          <w:kern w:val="0"/>
          <w:sz w:val="24"/>
          <w:szCs w:val="24"/>
        </w:rPr>
        <w:t>という構造的ギャップこそが、家族の経済力・介護力への依存を長期的に固定化している根本要因である。</w:t>
      </w:r>
    </w:p>
    <w:p w14:paraId="3BF722C5" w14:textId="1D12695C" w:rsidR="001657A8" w:rsidRPr="00E70187"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 xml:space="preserve">2-1-3：家族が存命の間は、この「公助（福祉サービス）＋私助（家族による経済的・環境的補填）」の組み合わせで生活が維持されるが、親は必ず当事者より先に亡くなる。家族による経済的バックアップを前提とした現在の生活モデルでは、支援者が不在となった瞬間、福祉サービスだけでは補いきれない「経済的基盤の欠落」が表面化し、当事者は生活手段を一気に喪失するリスクを抱えている。 </w:t>
      </w:r>
    </w:p>
    <w:p w14:paraId="12FDB117" w14:textId="77777777" w:rsidR="001657A8" w:rsidRDefault="001657A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2-1-4：障害者の最低生活費（概ね15〜25万円）に対し、現行の障害年金では家族支援なしでの自立は極めて困難である。</w:t>
      </w:r>
    </w:p>
    <w:p w14:paraId="16E0385F" w14:textId="4230C69B" w:rsidR="009E3F78" w:rsidRPr="009E3F78" w:rsidRDefault="009E3F78" w:rsidP="009E3F7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【補足】各種割引・助成を加味しても「月収の天井」は変わらない</w:t>
      </w:r>
    </w:p>
    <w:p w14:paraId="32DF401F" w14:textId="64400225" w:rsidR="009E3F78" w:rsidRDefault="009E3F78" w:rsidP="009E3F7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交通費割引・医療費軽減・税制優遇・日常生活用具の給付など各種制度が存在するため、実質的な生活水準は年金額より高いのではないか」という見方がある。しかし、これらの制度を網羅的に精査すると、毎月の可処分所得を恒常的に底上げする「フロー型」の給付はごく一部にとどまり、大半は発生した時だけ効く「イベント型」か、そもそも日常の生活費とは無関係な「レジャー型」であることがわかる。以下に項目を整理する。</w:t>
      </w:r>
    </w:p>
    <w:tbl>
      <w:tblPr>
        <w:tblW w:w="9360" w:type="dxa"/>
        <w:tblCellSpacing w:w="0" w:type="dxa"/>
        <w:tblCellMar>
          <w:top w:w="80" w:type="dxa"/>
          <w:left w:w="120" w:type="dxa"/>
          <w:bottom w:w="80" w:type="dxa"/>
          <w:right w:w="120" w:type="dxa"/>
        </w:tblCellMar>
        <w:tblLook w:val="04A0" w:firstRow="1" w:lastRow="0" w:firstColumn="1" w:lastColumn="0" w:noHBand="0" w:noVBand="1"/>
      </w:tblPr>
      <w:tblGrid>
        <w:gridCol w:w="1600"/>
        <w:gridCol w:w="4560"/>
        <w:gridCol w:w="3200"/>
      </w:tblGrid>
      <w:tr w:rsidR="00B55FFC" w14:paraId="3E595C33" w14:textId="77777777" w:rsidTr="00BF0CAA">
        <w:trPr>
          <w:tblHeader/>
          <w:tblCellSpacing w:w="0" w:type="dxa"/>
        </w:trPr>
        <w:tc>
          <w:tcPr>
            <w:tcW w:w="1600" w:type="dxa"/>
            <w:tcBorders>
              <w:top w:val="single" w:sz="6" w:space="0" w:color="auto"/>
              <w:left w:val="single" w:sz="6" w:space="0" w:color="auto"/>
              <w:bottom w:val="single" w:sz="6" w:space="0" w:color="auto"/>
              <w:right w:val="single" w:sz="6" w:space="0" w:color="auto"/>
            </w:tcBorders>
            <w:shd w:val="clear" w:color="auto" w:fill="D4C4B0"/>
            <w:vAlign w:val="center"/>
          </w:tcPr>
          <w:p w14:paraId="4F289CFC" w14:textId="77777777" w:rsidR="00B55FFC" w:rsidRPr="00B55FFC" w:rsidRDefault="00B55FFC" w:rsidP="00086F21">
            <w:pPr>
              <w:jc w:val="center"/>
              <w:rPr>
                <w:rFonts w:ascii="Meiryo UI" w:eastAsia="Meiryo UI" w:hAnsi="Meiryo UI" w:cs="Meiryo UI"/>
                <w:b/>
                <w:sz w:val="24"/>
                <w:szCs w:val="24"/>
              </w:rPr>
              <w:spacing w:before="0" w:after="120" w:line="360" w:lineRule="auto"/>
            </w:pPr>
            <w:r>
              <w:rPr>
                <w:rFonts w:ascii="Meiryo UI" w:eastAsia="Meiryo UI" w:hAnsi="Meiryo UI" w:cs="Meiryo UI"/>
                <w:b/>
                <w:sz w:val="24"/>
                <w:szCs w:val="24"/>
              </w:rPr>
              <w:t>種別</w:t>
            </w:r>
          </w:p>
        </w:tc>
        <w:tc>
          <w:tcPr>
            <w:tcW w:w="4560" w:type="dxa"/>
            <w:tcBorders>
              <w:top w:val="single" w:sz="6" w:space="0" w:color="auto"/>
              <w:left w:val="single" w:sz="6" w:space="0" w:color="auto"/>
              <w:bottom w:val="single" w:sz="6" w:space="0" w:color="auto"/>
              <w:right w:val="single" w:sz="6" w:space="0" w:color="auto"/>
            </w:tcBorders>
            <w:shd w:val="clear" w:color="auto" w:fill="D4C4B0"/>
            <w:vAlign w:val="center"/>
          </w:tcPr>
          <w:p w14:paraId="641B4B08" w14:textId="77777777" w:rsidR="00B55FFC" w:rsidRPr="00B55FFC" w:rsidRDefault="00B55FFC" w:rsidP="00086F21">
            <w:pPr>
              <w:jc w:val="center"/>
              <w:rPr>
                <w:rFonts w:ascii="Meiryo UI" w:eastAsia="Meiryo UI" w:hAnsi="Meiryo UI" w:cs="Meiryo UI"/>
                <w:b/>
                <w:sz w:val="24"/>
                <w:szCs w:val="24"/>
              </w:rPr>
              <w:spacing w:before="0" w:after="120" w:line="360" w:lineRule="auto"/>
            </w:pPr>
            <w:r>
              <w:rPr>
                <w:rFonts w:ascii="Meiryo UI" w:eastAsia="Meiryo UI" w:hAnsi="Meiryo UI" w:cs="Meiryo UI"/>
                <w:b/>
                <w:sz w:val="24"/>
                <w:szCs w:val="24"/>
              </w:rPr>
              <w:t>主な項目</w:t>
            </w:r>
          </w:p>
        </w:tc>
        <w:tc>
          <w:tcPr>
            <w:tcW w:w="3200" w:type="dxa"/>
            <w:tcBorders>
              <w:top w:val="single" w:sz="6" w:space="0" w:color="auto"/>
              <w:left w:val="single" w:sz="6" w:space="0" w:color="auto"/>
              <w:bottom w:val="single" w:sz="6" w:space="0" w:color="auto"/>
              <w:right w:val="single" w:sz="6" w:space="0" w:color="auto"/>
            </w:tcBorders>
            <w:shd w:val="clear" w:color="auto" w:fill="D4C4B0"/>
            <w:vAlign w:val="center"/>
          </w:tcPr>
          <w:p w14:paraId="061A69CC" w14:textId="77777777" w:rsidR="00B55FFC" w:rsidRPr="00B55FFC" w:rsidRDefault="00B55FFC" w:rsidP="00086F21">
            <w:pPr>
              <w:jc w:val="center"/>
              <w:rPr>
                <w:rFonts w:ascii="Meiryo UI" w:eastAsia="Meiryo UI" w:hAnsi="Meiryo UI" w:cs="Meiryo UI"/>
                <w:b/>
                <w:sz w:val="24"/>
                <w:szCs w:val="24"/>
              </w:rPr>
              <w:spacing w:before="0" w:after="120" w:line="360" w:lineRule="auto"/>
            </w:pPr>
            <w:r>
              <w:rPr>
                <w:rFonts w:ascii="Meiryo UI" w:eastAsia="Meiryo UI" w:hAnsi="Meiryo UI" w:cs="Meiryo UI"/>
                <w:b/>
                <w:sz w:val="24"/>
                <w:szCs w:val="24"/>
              </w:rPr>
              <w:t>生活費への寄与</w:t>
            </w:r>
          </w:p>
        </w:tc>
      </w:tr>
      <w:tr w:rsidR="00B55FFC" w14:paraId="710F2F88" w14:textId="77777777" w:rsidTr="00BF0CAA">
        <w:trPr>
          <w:tblCellSpacing w:w="0" w:type="dxa"/>
        </w:trPr>
        <w:tc>
          <w:tcPr>
            <w:tcW w:w="1600" w:type="dxa"/>
            <w:tcBorders>
              <w:top w:val="single" w:sz="6" w:space="0" w:color="auto"/>
              <w:left w:val="single" w:sz="6" w:space="0" w:color="auto"/>
              <w:bottom w:val="single" w:sz="6" w:space="0" w:color="auto"/>
              <w:right w:val="single" w:sz="6" w:space="0" w:color="auto"/>
            </w:tcBorders>
            <w:shd w:val="clear" w:color="auto" w:fill="EDE8D8"/>
            <w:vAlign w:val="center"/>
          </w:tcPr>
          <w:p w14:paraId="0532E700" w14:textId="77777777" w:rsidR="00B55FFC" w:rsidRPr="00B55FFC" w:rsidRDefault="00B55FFC" w:rsidP="00086F21">
            <w:pPr>
              <w:jc w:val="center"/>
              <w:rPr>
                <w:rFonts w:ascii="Meiryo UI" w:eastAsia="Meiryo UI" w:hAnsi="Meiryo UI" w:cs="Meiryo UI"/>
                <w:b/>
                <w:sz w:val="24"/>
                <w:szCs w:val="24"/>
              </w:rPr>
              <w:spacing w:before="0" w:after="120" w:line="360" w:lineRule="auto"/>
            </w:pPr>
            <w:r>
              <w:rPr>
                <w:rFonts w:ascii="Meiryo UI" w:eastAsia="Meiryo UI" w:hAnsi="Meiryo UI" w:cs="Meiryo UI"/>
                <w:b/>
                <w:sz w:val="24"/>
                <w:szCs w:val="24"/>
              </w:rPr>
              <w:t>フロー型</w:t>
            </w:r>
          </w:p>
          <w:p w14:paraId="0CD48FA5"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（毎月効く）</w:t>
            </w:r>
          </w:p>
        </w:tc>
        <w:tc>
          <w:tcPr>
            <w:tcW w:w="4560" w:type="dxa"/>
            <w:tcBorders>
              <w:top w:val="single" w:sz="6" w:space="0" w:color="auto"/>
              <w:left w:val="single" w:sz="6" w:space="0" w:color="auto"/>
              <w:bottom w:val="single" w:sz="6" w:space="0" w:color="auto"/>
              <w:right w:val="single" w:sz="6" w:space="0" w:color="auto"/>
            </w:tcBorders>
          </w:tcPr>
          <w:p w14:paraId="51975999"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自立支援医療（医療費1割負担・月額上限設定）</w:t>
            </w:r>
          </w:p>
          <w:p w14:paraId="36552650"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国民年金保険料の法定免除（月約16,590円相当）</w:t>
            </w:r>
          </w:p>
          <w:p w14:paraId="7BAB9BD5"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NHK受信料全額免除（月約1,300円相当）</w:t>
            </w:r>
          </w:p>
          <w:p w14:paraId="0186333E"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住民税非課税に伴う国保料・介護保険料の軽減</w:t>
            </w:r>
          </w:p>
          <w:p w14:paraId="1468848D"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携帯電話障害者割引（基本料1,500〜1,700円引き等）</w:t>
            </w:r>
          </w:p>
        </w:tc>
        <w:tc>
          <w:tcPr>
            <w:tcW w:w="3200" w:type="dxa"/>
            <w:tcBorders>
              <w:top w:val="single" w:sz="6" w:space="0" w:color="auto"/>
              <w:left w:val="single" w:sz="6" w:space="0" w:color="auto"/>
              <w:bottom w:val="single" w:sz="6" w:space="0" w:color="auto"/>
              <w:right w:val="single" w:sz="6" w:space="0" w:color="auto"/>
            </w:tcBorders>
            <w:vAlign w:val="center"/>
          </w:tcPr>
          <w:p w14:paraId="08B1E374"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b/>
                <w:sz w:val="24"/>
                <w:szCs w:val="24"/>
              </w:rPr>
              <w:t>○ 毎月直接寄与</w:t>
            </w:r>
          </w:p>
          <w:p w14:paraId="2B6F8A08"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合計：月2〜3万円程度</w:t>
            </w:r>
          </w:p>
        </w:tc>
      </w:tr>
      <w:tr w:rsidR="00B55FFC" w14:paraId="545C5153" w14:textId="77777777" w:rsidTr="00BF0CAA">
        <w:trPr>
          <w:tblCellSpacing w:w="0" w:type="dxa"/>
        </w:trPr>
        <w:tc>
          <w:tcPr>
            <w:tcW w:w="1600" w:type="dxa"/>
            <w:tcBorders>
              <w:top w:val="single" w:sz="6" w:space="0" w:color="auto"/>
              <w:left w:val="single" w:sz="6" w:space="0" w:color="auto"/>
              <w:bottom w:val="single" w:sz="6" w:space="0" w:color="auto"/>
              <w:right w:val="single" w:sz="6" w:space="0" w:color="auto"/>
            </w:tcBorders>
            <w:shd w:val="clear" w:color="auto" w:fill="F5E8C0"/>
            <w:vAlign w:val="center"/>
          </w:tcPr>
          <w:p w14:paraId="6E9F55B3" w14:textId="77777777" w:rsidR="00B55FFC" w:rsidRPr="00B55FFC" w:rsidRDefault="00B55FFC" w:rsidP="00086F21">
            <w:pPr>
              <w:jc w:val="center"/>
              <w:rPr>
                <w:rFonts w:ascii="Meiryo UI" w:eastAsia="Meiryo UI" w:hAnsi="Meiryo UI" w:cs="Meiryo UI"/>
                <w:b/>
                <w:sz w:val="24"/>
                <w:szCs w:val="24"/>
              </w:rPr>
              <w:spacing w:before="0" w:after="120" w:line="360" w:lineRule="auto"/>
            </w:pPr>
            <w:r>
              <w:rPr>
                <w:rFonts w:ascii="Meiryo UI" w:eastAsia="Meiryo UI" w:hAnsi="Meiryo UI" w:cs="Meiryo UI"/>
                <w:b/>
                <w:sz w:val="24"/>
                <w:szCs w:val="24"/>
              </w:rPr>
              <w:t>イベント型</w:t>
            </w:r>
          </w:p>
          <w:p w14:paraId="71A79BCD"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（発生時のみ）</w:t>
            </w:r>
          </w:p>
        </w:tc>
        <w:tc>
          <w:tcPr>
            <w:tcW w:w="4560" w:type="dxa"/>
            <w:tcBorders>
              <w:top w:val="single" w:sz="6" w:space="0" w:color="auto"/>
              <w:left w:val="single" w:sz="6" w:space="0" w:color="auto"/>
              <w:bottom w:val="single" w:sz="6" w:space="0" w:color="auto"/>
              <w:right w:val="single" w:sz="6" w:space="0" w:color="auto"/>
            </w:tcBorders>
          </w:tcPr>
          <w:p w14:paraId="4610F757"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タクシー券・交通費助成（利用した回数・月のみ）</w:t>
            </w:r>
          </w:p>
          <w:p w14:paraId="13EDA5CA"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鉄道・バス・航空運賃の半額割引（外出時のみ）</w:t>
            </w:r>
          </w:p>
          <w:p w14:paraId="1EFE006A"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高速道路料金半額（ETC登録車・乗車時のみ）</w:t>
            </w:r>
          </w:p>
          <w:p w14:paraId="1162A7AB"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公営駐車場割引（利用時のみ）</w:t>
            </w:r>
          </w:p>
          <w:p w14:paraId="10C717B3"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車両手動式改造助成（購入・改造時の一度限り）</w:t>
            </w:r>
          </w:p>
          <w:p w14:paraId="40E4F9EE"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住宅改修費助成（改修時の一度限り）</w:t>
            </w:r>
          </w:p>
          <w:p w14:paraId="2B54F960"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日常生活用具給付（品目ごと・複数月分まとめて支給）</w:t>
            </w:r>
          </w:p>
          <w:p w14:paraId="75EFB083"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補装具費支給（購入・修理時のみ）</w:t>
            </w:r>
          </w:p>
          <w:p w14:paraId="07538D3A"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所得税・住民税の障害者控除（年1回・就労収入がある場合のみ）</w:t>
            </w:r>
          </w:p>
          <w:p w14:paraId="2B5D9275"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相続税の障害者控除（相続発生時のみ）</w:t>
            </w:r>
          </w:p>
        </w:tc>
        <w:tc>
          <w:tcPr>
            <w:tcW w:w="3200" w:type="dxa"/>
            <w:tcBorders>
              <w:top w:val="single" w:sz="6" w:space="0" w:color="auto"/>
              <w:left w:val="single" w:sz="6" w:space="0" w:color="auto"/>
              <w:bottom w:val="single" w:sz="6" w:space="0" w:color="auto"/>
              <w:right w:val="single" w:sz="6" w:space="0" w:color="auto"/>
            </w:tcBorders>
            <w:vAlign w:val="center"/>
          </w:tcPr>
          <w:p w14:paraId="3FC868AC"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b/>
                <w:sz w:val="24"/>
                <w:szCs w:val="24"/>
              </w:rPr>
              <w:t>△ 発生時のみ</w:t>
            </w:r>
          </w:p>
          <w:p w14:paraId="066463FB"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毎月の家賃・食費・光熱費の補填にはならない</w:t>
            </w:r>
          </w:p>
        </w:tc>
      </w:tr>
      <w:tr w:rsidR="00B55FFC" w14:paraId="6B8A2F4C" w14:textId="77777777" w:rsidTr="00BF0CAA">
        <w:trPr>
          <w:tblCellSpacing w:w="0" w:type="dxa"/>
        </w:trPr>
        <w:tc>
          <w:tcPr>
            <w:tcW w:w="1600" w:type="dxa"/>
            <w:tcBorders>
              <w:top w:val="single" w:sz="6" w:space="0" w:color="auto"/>
              <w:left w:val="single" w:sz="6" w:space="0" w:color="auto"/>
              <w:bottom w:val="single" w:sz="6" w:space="0" w:color="auto"/>
              <w:right w:val="single" w:sz="6" w:space="0" w:color="auto"/>
            </w:tcBorders>
            <w:shd w:val="clear" w:color="auto" w:fill="EDD0C0"/>
            <w:vAlign w:val="center"/>
          </w:tcPr>
          <w:p w14:paraId="74A8BF61" w14:textId="77777777" w:rsidR="00B55FFC" w:rsidRPr="00B55FFC" w:rsidRDefault="00B55FFC" w:rsidP="00086F21">
            <w:pPr>
              <w:jc w:val="center"/>
              <w:rPr>
                <w:rFonts w:ascii="Meiryo UI" w:eastAsia="Meiryo UI" w:hAnsi="Meiryo UI" w:cs="Meiryo UI"/>
                <w:b/>
                <w:sz w:val="24"/>
                <w:szCs w:val="24"/>
              </w:rPr>
              <w:spacing w:before="0" w:after="120" w:line="360" w:lineRule="auto"/>
            </w:pPr>
            <w:r>
              <w:rPr>
                <w:rFonts w:ascii="Meiryo UI" w:eastAsia="Meiryo UI" w:hAnsi="Meiryo UI" w:cs="Meiryo UI"/>
                <w:b/>
                <w:sz w:val="24"/>
                <w:szCs w:val="24"/>
              </w:rPr>
              <w:t>レジャー型</w:t>
            </w:r>
          </w:p>
          <w:p w14:paraId="08C2F177"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（社会参加目的）</w:t>
            </w:r>
          </w:p>
        </w:tc>
        <w:tc>
          <w:tcPr>
            <w:tcW w:w="4560" w:type="dxa"/>
            <w:tcBorders>
              <w:top w:val="single" w:sz="6" w:space="0" w:color="auto"/>
              <w:left w:val="single" w:sz="6" w:space="0" w:color="auto"/>
              <w:bottom w:val="single" w:sz="6" w:space="0" w:color="auto"/>
              <w:right w:val="single" w:sz="6" w:space="0" w:color="auto"/>
            </w:tcBorders>
          </w:tcPr>
          <w:p w14:paraId="39B61435"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映画館半額</w:t>
            </w:r>
          </w:p>
          <w:p w14:paraId="19321504"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美術館・博物館・動物園・水族館等の無料・割引</w:t>
            </w:r>
          </w:p>
          <w:p w14:paraId="315CF32D"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テーマパーク割引（ディズニーランド等）</w:t>
            </w:r>
          </w:p>
          <w:p w14:paraId="55E9CC14"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カラオケ・ボウリング等の娯楽施設割引</w:t>
            </w:r>
          </w:p>
          <w:p w14:paraId="05470717"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公共スポーツ施設の無料・割引利用</w:t>
            </w:r>
          </w:p>
          <w:p w14:paraId="10E7BF72" w14:textId="77777777" w:rsidR="00B55FFC" w:rsidRPr="00B55FFC" w:rsidRDefault="00B55FFC" w:rsidP="00086F21">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宿泊施設割引</w:t>
            </w:r>
          </w:p>
        </w:tc>
        <w:tc>
          <w:tcPr>
            <w:tcW w:w="3200" w:type="dxa"/>
            <w:tcBorders>
              <w:top w:val="single" w:sz="6" w:space="0" w:color="auto"/>
              <w:left w:val="single" w:sz="6" w:space="0" w:color="auto"/>
              <w:bottom w:val="single" w:sz="6" w:space="0" w:color="auto"/>
              <w:right w:val="single" w:sz="6" w:space="0" w:color="auto"/>
            </w:tcBorders>
            <w:vAlign w:val="center"/>
          </w:tcPr>
          <w:p w14:paraId="25A833D6"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b/>
                <w:sz w:val="24"/>
                <w:szCs w:val="24"/>
              </w:rPr>
              <w:t>× 生活費と無関係</w:t>
            </w:r>
          </w:p>
          <w:p w14:paraId="40D94DCB" w14:textId="77777777" w:rsidR="00B55FFC" w:rsidRPr="00B55FFC" w:rsidRDefault="00B55FFC" w:rsidP="00086F21">
            <w:pPr>
              <w:jc w:val="center"/>
              <w:rPr>
                <w:rFonts w:ascii="Meiryo UI" w:eastAsia="Meiryo UI" w:hAnsi="Meiryo UI" w:cs="Meiryo UI"/>
                <w:sz w:val="24"/>
                <w:szCs w:val="24"/>
              </w:rPr>
              <w:spacing w:before="0" w:after="120" w:line="360" w:lineRule="auto"/>
            </w:pPr>
            <w:r>
              <w:rPr>
                <w:rFonts w:ascii="Meiryo UI" w:eastAsia="Meiryo UI" w:hAnsi="Meiryo UI" w:cs="Meiryo UI"/>
                <w:sz w:val="24"/>
                <w:szCs w:val="24"/>
              </w:rPr>
              <w:t>生活水準の比較に同列には扱えない</w:t>
            </w:r>
          </w:p>
        </w:tc>
      </w:tr>
    </w:tbl>
    <w:p w14:paraId="48533F99" w14:textId="41488C4F" w:rsidR="00BF0CAA" w:rsidRDefault="00BF0CAA" w:rsidP="009E3F7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以上を踏まえると、毎月の収支に実際に効くフロー型給付の合計は月</w:t>
      </w:r>
      <w:r>
        <w:rPr>
          <w:rFonts w:ascii="Meiryo UI" w:eastAsia="Meiryo UI" w:hAnsi="Meiryo UI" w:cs="Meiryo UI"/>
          <w:kern w:val="0"/>
          <w:sz w:val="24"/>
          <w:szCs w:val="24"/>
        </w:rPr>
        <w:t>2</w:t>
      </w:r>
      <w:r>
        <w:rPr>
          <w:rFonts w:ascii="Meiryo UI" w:eastAsia="Meiryo UI" w:hAnsi="Meiryo UI" w:cs="Meiryo UI"/>
          <w:kern w:val="0"/>
          <w:sz w:val="24"/>
          <w:szCs w:val="24"/>
        </w:rPr>
        <w:t>〜</w:t>
      </w:r>
      <w:r>
        <w:rPr>
          <w:rFonts w:ascii="Meiryo UI" w:eastAsia="Meiryo UI" w:hAnsi="Meiryo UI" w:cs="Meiryo UI"/>
          <w:kern w:val="0"/>
          <w:sz w:val="24"/>
          <w:szCs w:val="24"/>
        </w:rPr>
        <w:t>3万円程度にとどまる。ここでは現行制度において年金額が最も高い障害基礎年金1級（約88,260円）＋生活者支援給付金（約7,025円）を例に、最も有利な条件で試算する。これにフロー型給付を加えても、実質的な月収水準は約12万円程度にとどまる。東京圏の単身者における生活保護基準（約13</w:t>
      </w:r>
      <w:r>
        <w:rPr>
          <w:rFonts w:ascii="Meiryo UI" w:eastAsia="Meiryo UI" w:hAnsi="Meiryo UI" w:cs="Meiryo UI"/>
          <w:kern w:val="0"/>
          <w:sz w:val="24"/>
          <w:szCs w:val="24"/>
        </w:rPr>
        <w:t>〜</w:t>
      </w:r>
      <w:r>
        <w:rPr>
          <w:rFonts w:ascii="Meiryo UI" w:eastAsia="Meiryo UI" w:hAnsi="Meiryo UI" w:cs="Meiryo UI"/>
          <w:kern w:val="0"/>
          <w:sz w:val="24"/>
          <w:szCs w:val="24"/>
        </w:rPr>
        <w:t>15万円）と同水準かそれを下回る水準であり、最も恵まれたケースでの上限値がこの数字である。加えて、1級認定に相当する障害の重さは移動・介助・医療等の追加的な生活</w:t>
      </w:r>
      <w:r>
        <w:rPr>
          <w:rFonts w:ascii="Meiryo UI" w:eastAsia="Meiryo UI" w:hAnsi="Meiryo UI" w:cs="Meiryo UI"/>
          <w:kern w:val="0"/>
          <w:sz w:val="24"/>
          <w:szCs w:val="24"/>
        </w:rPr>
        <w:t>コストを伴うため、実質的な可処分所得はさらに低くなる。</w:t>
      </w:r>
      <w:r>
        <w:rPr>
          <w:rFonts w:ascii="Meiryo UI" w:eastAsia="Meiryo UI" w:hAnsi="Meiryo UI" w:cs="Meiryo UI"/>
          <w:kern w:val="0"/>
          <w:sz w:val="24"/>
          <w:szCs w:val="24"/>
        </w:rPr>
        <w:t>全ての制度を加味した最大値においてもなお、家族支援なしでの自立が構造的に困難であるという結論は変わらない。</w:t>
      </w:r>
    </w:p>
    <w:tbl>
      <w:tblPr>
        <w:tblW w:w="0" w:type="auto"/>
        <w:tblCellSpacing w:w="15" w:type="dxa"/>
        <w:tblCellMar>
          <w:left w:w="0" w:type="dxa"/>
          <w:right w:w="0" w:type="dxa"/>
        </w:tblCellMar>
        <w:tblLook w:val="04A0" w:firstRow="1" w:lastRow="0" w:firstColumn="1" w:lastColumn="0" w:noHBand="0" w:noVBand="1"/>
      </w:tblPr>
      <w:tblGrid>
        <w:gridCol w:w="1426"/>
        <w:gridCol w:w="1610"/>
        <w:gridCol w:w="1545"/>
        <w:gridCol w:w="3907"/>
      </w:tblGrid>
      <w:tr w:rsidR="00C06FEE" w:rsidRPr="00E70187" w14:paraId="7D494A0F" w14:textId="77777777" w:rsidTr="00497825">
        <w:trPr>
          <w:tblHeader/>
          <w:tblCellSpacing w:w="15" w:type="dxa"/>
        </w:trPr>
        <w:tc>
          <w:tcPr>
            <w:tcW w:w="0" w:type="auto"/>
            <w:gridSpan w:val="4"/>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tcPr>
          <w:p w14:paraId="65AEC85B" w14:textId="77777777" w:rsidR="00C06FEE" w:rsidRPr="00E70187" w:rsidRDefault="00C06FEE" w:rsidP="00497825">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障害者が自立した生活をするために必要な平均月収</w:t>
            </w:r>
          </w:p>
        </w:tc>
      </w:tr>
      <w:tr w:rsidR="00C06FEE" w:rsidRPr="00E70187" w14:paraId="4680B1D4" w14:textId="77777777" w:rsidTr="00497825">
        <w:trPr>
          <w:tblHeader/>
          <w:tblCellSpacing w:w="15" w:type="dxa"/>
        </w:trPr>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7FAB1D14"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支出項目</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62877D60"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都会（都市部）</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02E1C87C"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地方（田舎）</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2AD4F326"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備考（都会</w:t>
            </w:r>
            <w:r>
              <w:rPr>
                <w:rFonts w:ascii="Meiryo UI" w:eastAsia="Meiryo UI" w:hAnsi="Meiryo UI" w:cs="Meiryo UI"/>
                <w:b/>
                <w:bCs/>
                <w:kern w:val="0"/>
                <w:sz w:val="26"/>
                <w:szCs w:val="26"/>
              </w:rPr>
              <w:t>と地方</w:t>
            </w:r>
            <w:r>
              <w:rPr>
                <w:rFonts w:ascii="Meiryo UI" w:eastAsia="Meiryo UI" w:hAnsi="Meiryo UI" w:cs="Meiryo UI"/>
                <w:b/>
                <w:bCs/>
                <w:kern w:val="0"/>
                <w:sz w:val="26"/>
                <w:szCs w:val="26"/>
              </w:rPr>
              <w:t>の差）</w:t>
            </w:r>
          </w:p>
        </w:tc>
      </w:tr>
      <w:tr w:rsidR="00C06FEE" w:rsidRPr="00E70187" w14:paraId="6261F104"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2E543"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住居費（家賃・共益費）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20D9D"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90,000円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210472"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50,000円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B45D09"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都会はバリアフリー物件が高騰。地方でも築浅必須で相場より高め</w:t>
              <w:br/>
            </w:r>
            <w:r>
              <w:rPr>
                <w:rFonts w:ascii="Meiryo UI" w:eastAsia="Meiryo UI" w:hAnsi="Meiryo UI" w:cs="Meiryo UI"/>
                <w:kern w:val="0"/>
                <w:sz w:val="24"/>
                <w:szCs w:val="24"/>
              </w:rPr>
              <w:t>さらに、地方にはバリアフリー物件は少ない</w:t>
            </w:r>
          </w:p>
        </w:tc>
      </w:tr>
      <w:tr w:rsidR="00C06FEE" w:rsidRPr="00E70187" w14:paraId="03203CC8"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822FB"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食費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12F30A"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45,000円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2AA24"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45,000円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5E2F2"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地方はスーパーの競争が少なく、食料品価格は都会と同等かそれ以上</w:t>
            </w:r>
          </w:p>
        </w:tc>
      </w:tr>
      <w:tr w:rsidR="00C06FEE" w:rsidRPr="00E70187" w14:paraId="679C32F0"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86721"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光熱費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8FF62"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15,000円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A2B62"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F2285"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地方はプロパンガスや冬場の暖房費（寒冷地等）が重い</w:t>
            </w:r>
          </w:p>
        </w:tc>
      </w:tr>
      <w:tr w:rsidR="00C06FEE" w:rsidRPr="00E70187" w14:paraId="18EDE8F9"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B0D3B"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車両維持費・交通費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78DCA"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12,000円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A753E0"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25,000円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99BE1"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地方は福祉車両（車）が生命線。 維持費・燃料費が重くのしかかる</w:t>
            </w:r>
          </w:p>
        </w:tc>
      </w:tr>
      <w:tr w:rsidR="00C06FEE" w:rsidRPr="00E70187" w14:paraId="6B047EB1"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0F5106"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通信費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458B4"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7,000円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BBF3E"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7,000円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147CCC"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リモートワークや緊急連絡に不可欠なインフラ</w:t>
            </w:r>
          </w:p>
        </w:tc>
      </w:tr>
      <w:tr w:rsidR="00C06FEE" w:rsidRPr="00E70187" w14:paraId="66B2FA8C"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D2B50"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医療費・薬代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35BD4"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5,000円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69D98"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8,000円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8B84B"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地方は遠方の専門医への通院ガソリン代・高速代が発生</w:t>
            </w:r>
          </w:p>
        </w:tc>
      </w:tr>
      <w:tr w:rsidR="00C06FEE" w:rsidRPr="00E70187" w14:paraId="113644D7"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2BCE0"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障害特有の消耗品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4CC6B"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8,000円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30634"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8,000円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1D0DB"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個人の障害状況によって変動するが、</w:t>
            </w:r>
            <w:r>
              <w:rPr>
                <w:rFonts w:ascii="Meiryo UI" w:eastAsia="Meiryo UI" w:hAnsi="Meiryo UI" w:cs="Meiryo UI"/>
                <w:kern w:val="0"/>
                <w:sz w:val="24"/>
                <w:szCs w:val="24"/>
              </w:rPr>
              <w:t>車椅子メンテナンス</w:t>
            </w:r>
            <w:r>
              <w:rPr>
                <w:rFonts w:ascii="Meiryo UI" w:eastAsia="Meiryo UI" w:hAnsi="Meiryo UI" w:cs="Meiryo UI"/>
                <w:kern w:val="0"/>
                <w:sz w:val="24"/>
                <w:szCs w:val="24"/>
              </w:rPr>
              <w:t>、排泄用具</w:t>
            </w:r>
            <w:r>
              <w:rPr>
                <w:rFonts w:ascii="Meiryo UI" w:eastAsia="Meiryo UI" w:hAnsi="Meiryo UI" w:cs="Meiryo UI"/>
                <w:kern w:val="0"/>
                <w:sz w:val="24"/>
                <w:szCs w:val="24"/>
              </w:rPr>
              <w:t>等</w:t>
            </w:r>
          </w:p>
        </w:tc>
      </w:tr>
      <w:tr w:rsidR="00C06FEE" w:rsidRPr="00E70187" w14:paraId="07DE8864"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BB96E"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外部委託・代行費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059C2E"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58E24"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15,000円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AD79D"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地方は雪かき・草むしり等の外回り管理が不可欠</w:t>
            </w:r>
          </w:p>
        </w:tc>
      </w:tr>
      <w:tr w:rsidR="00C06FEE" w:rsidRPr="00E70187" w14:paraId="401156D0"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231C99"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教養・娯楽・交際費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D033C"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1CCC4"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10,000円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596F58"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社会的孤立を防ぐための最低限の活動費</w:t>
            </w:r>
          </w:p>
        </w:tc>
      </w:tr>
      <w:tr w:rsidR="00C06FEE" w:rsidRPr="00E70187" w14:paraId="5F9A6604" w14:textId="77777777" w:rsidTr="0049782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C4D37" w14:textId="77777777" w:rsidR="00C06FEE" w:rsidRPr="00E70187" w:rsidRDefault="00C06FEE" w:rsidP="00497825">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合計支出額</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B2726"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202,000円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9B37F"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188,000円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F7EF0C" w14:textId="77777777" w:rsidR="00C06FEE" w:rsidRPr="00E70187" w:rsidRDefault="00C06FEE" w:rsidP="00497825">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いずれも現行年金（障害基礎年金1級88,260円＋生活者支援給付金7,025円＝約9.5万円）を大幅に超過</w:t>
            </w:r>
          </w:p>
        </w:tc>
      </w:tr>
    </w:tbl>
    <w:p w14:paraId="234AC039" w14:textId="77777777" w:rsidR="00C06FEE" w:rsidRDefault="00C06FEE" w:rsidP="009E3F78">
      <w:pPr>
        <w:widowControl/>
        <w:spacing w:after="120" w:afterAutospacing="1" w:before="0" w:line="360" w:lineRule="auto"/>
        <w:jc w:val="left"/>
        <w:rPr>
          <w:rFonts w:ascii="Meiryo UI" w:eastAsia="Meiryo UI" w:hAnsi="Meiryo UI" w:cs="Meiryo UI"/>
          <w:kern w:val="0"/>
          <w:sz w:val="24"/>
          <w:szCs w:val="24"/>
        </w:rPr>
      </w:pPr>
    </w:p>
    <w:p w14:paraId="40039D1A" w14:textId="54CEF99C" w:rsidR="00C06FEE" w:rsidRPr="00BF0CAA" w:rsidRDefault="00C06FEE" w:rsidP="009E3F7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それに対して先進諸国の障害者保障は以下である。</w:t>
      </w:r>
    </w:p>
    <w:tbl>
      <w:tblPr>
        <w:tblW w:w="0" w:type="auto"/>
        <w:tblCellSpacing w:w="15" w:type="dxa"/>
        <w:tblCellMar>
          <w:left w:w="0" w:type="dxa"/>
          <w:right w:w="0" w:type="dxa"/>
        </w:tblCellMar>
        <w:tblLook w:val="04A0" w:firstRow="1" w:lastRow="0" w:firstColumn="1" w:lastColumn="0" w:noHBand="0" w:noVBand="1"/>
      </w:tblPr>
      <w:tblGrid>
        <w:gridCol w:w="696"/>
        <w:gridCol w:w="1236"/>
        <w:gridCol w:w="819"/>
        <w:gridCol w:w="819"/>
        <w:gridCol w:w="4918"/>
      </w:tblGrid>
      <w:tr w:rsidR="00177ED4" w:rsidRPr="00E70187" w14:paraId="1CFCFDAB" w14:textId="77777777" w:rsidTr="00E57949">
        <w:trPr>
          <w:tblHeader/>
          <w:tblCellSpacing w:w="15" w:type="dxa"/>
        </w:trPr>
        <w:tc>
          <w:tcPr>
            <w:tcW w:w="0" w:type="auto"/>
            <w:gridSpan w:val="5"/>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tcPr>
          <w:p w14:paraId="297F8ACF" w14:textId="77777777" w:rsidR="00177ED4" w:rsidRPr="00E70187" w:rsidRDefault="00177ED4" w:rsidP="003A059F">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先進諸国の障害年金と＋αの保障比較</w:t>
            </w:r>
          </w:p>
        </w:tc>
      </w:tr>
      <w:tr w:rsidR="00DE6266" w:rsidRPr="00E70187" w14:paraId="5F32E52A" w14:textId="77777777" w:rsidTr="00E57949">
        <w:trPr>
          <w:tblHeader/>
          <w:tblCellSpacing w:w="15" w:type="dxa"/>
        </w:trPr>
        <w:tc>
          <w:tcPr>
            <w:tcW w:w="1792"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309C5420"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国名</w:t>
            </w:r>
          </w:p>
        </w:tc>
        <w:tc>
          <w:tcPr>
            <w:tcW w:w="6479" w:type="dxa"/>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785422A4" w14:textId="77777777" w:rsidR="00C354E8" w:rsidRPr="00E70187" w:rsidRDefault="00C354E8" w:rsidP="003A059F">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① 基礎年金分 (月額)</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4EC1F7AC" w14:textId="77777777" w:rsidR="00C354E8" w:rsidRPr="00E70187" w:rsidRDefault="00C354E8" w:rsidP="003A059F">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② 追加手当・補助 (月額)</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02475256" w14:textId="77777777" w:rsidR="00C354E8" w:rsidRPr="00E70187" w:rsidRDefault="00C354E8" w:rsidP="003A059F">
            <w:pPr>
              <w:widowControl/>
              <w:spacing w:after="120" w:afterAutospacing="1" w:before="0" w:line="360" w:lineRule="auto"/>
              <w:jc w:val="center"/>
              <w:rPr>
                <w:rFonts w:ascii="Meiryo UI" w:eastAsia="Meiryo UI" w:hAnsi="Meiryo UI" w:cs="Meiryo UI"/>
                <w:kern w:val="0"/>
                <w:sz w:val="26"/>
                <w:szCs w:val="26"/>
              </w:rPr>
            </w:pPr>
            <w:r>
              <w:rPr>
                <w:rFonts w:ascii="Meiryo UI" w:eastAsia="Meiryo UI" w:hAnsi="Meiryo UI" w:cs="Meiryo UI"/>
                <w:b/>
                <w:bCs/>
                <w:kern w:val="0"/>
                <w:sz w:val="26"/>
                <w:szCs w:val="26"/>
              </w:rPr>
              <w:t>合計受給額 (手取り)</w:t>
            </w:r>
          </w:p>
        </w:tc>
        <w:tc>
          <w:tcPr>
            <w:tcW w:w="0" w:type="auto"/>
            <w:tcBorders>
              <w:top w:val="single" w:sz="6" w:space="0" w:color="auto"/>
              <w:left w:val="single" w:sz="6" w:space="0" w:color="auto"/>
              <w:bottom w:val="single" w:sz="6" w:space="0" w:color="auto"/>
              <w:right w:val="single" w:sz="6" w:space="0" w:color="auto"/>
            </w:tcBorders>
            <w:shd w:val="clear" w:color="auto" w:fill="D4C4B0"/>
            <w:tcMar>
              <w:top w:w="120" w:type="dxa"/>
              <w:left w:w="180" w:type="dxa"/>
              <w:bottom w:w="120" w:type="dxa"/>
              <w:right w:w="180" w:type="dxa"/>
            </w:tcMar>
            <w:vAlign w:val="center"/>
            <w:hideMark/>
          </w:tcPr>
          <w:p w14:paraId="052E6059" w14:textId="77777777" w:rsidR="003A059F" w:rsidRPr="00E70187" w:rsidRDefault="00C354E8" w:rsidP="003A059F">
            <w:pPr>
              <w:widowControl/>
              <w:spacing w:after="120" w:afterAutospacing="1" w:before="0" w:line="360" w:lineRule="auto"/>
              <w:jc w:val="center"/>
              <w:rPr>
                <w:rFonts w:ascii="Meiryo UI" w:eastAsia="Meiryo UI" w:hAnsi="Meiryo UI" w:cs="Meiryo UI"/>
                <w:b/>
                <w:bCs/>
                <w:kern w:val="0"/>
                <w:sz w:val="26"/>
                <w:szCs w:val="26"/>
              </w:rPr>
            </w:pPr>
            <w:r>
              <w:rPr>
                <w:rFonts w:ascii="Meiryo UI" w:eastAsia="Meiryo UI" w:hAnsi="Meiryo UI" w:cs="Meiryo UI"/>
                <w:b/>
                <w:bCs/>
                <w:kern w:val="0"/>
                <w:sz w:val="26"/>
                <w:szCs w:val="26"/>
              </w:rPr>
              <w:t>特徴</w:t>
            </w:r>
          </w:p>
        </w:tc>
      </w:tr>
      <w:tr w:rsidR="00C354E8" w:rsidRPr="00E70187" w14:paraId="68A810EC"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E5AE2"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スウェーデン</w:t>
            </w:r>
          </w:p>
        </w:tc>
        <w:tc>
          <w:tcPr>
            <w:tcW w:w="6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16A76"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19.0万円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E3351"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8.0万 〜 14.0万円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238D68"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19.0万 〜 33.0万円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4A698"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②は活動手当や住宅補助。生活実態に合わせ加算</w:t>
              <w:br/>
            </w:r>
            <w:hyperlink r:id="rId5" w:history="1">
              <w:r>
                <w:rPr>
                  <w:rStyle w:val="ab"/>
                  <w:rFonts w:ascii="Meiryo UI" w:eastAsia="Meiryo UI" w:hAnsi="Meiryo UI" w:cs="Meiryo UI"/>
                  <w:kern w:val="0"/>
                  <w:sz w:val="24"/>
                  <w:szCs w:val="24"/>
                </w:rPr>
                <w:t>https://www.forsakringskassan.se/</w:t>
              </w:r>
            </w:hyperlink>
          </w:p>
        </w:tc>
      </w:tr>
      <w:tr w:rsidR="00C354E8" w:rsidRPr="00E70187" w14:paraId="164A196F"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E29BE"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ノルウェー</w:t>
            </w:r>
          </w:p>
        </w:tc>
        <w:tc>
          <w:tcPr>
            <w:tcW w:w="6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4291A"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36.0万円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9A470"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0万 〜 15.0万円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615EF"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36.0万 〜 55.0万円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442F9"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基本額が極めて高く、さらに介護・移動手当が付く</w:t>
              <w:br/>
            </w:r>
            <w:hyperlink r:id="rId6" w:history="1">
              <w:r>
                <w:rPr>
                  <w:rStyle w:val="ab"/>
                  <w:rFonts w:ascii="Meiryo UI" w:eastAsia="Meiryo UI" w:hAnsi="Meiryo UI" w:cs="Meiryo UI"/>
                  <w:kern w:val="0"/>
                  <w:sz w:val="24"/>
                  <w:szCs w:val="24"/>
                </w:rPr>
                <w:t>https://www.nav.no/uforetrygd</w:t>
              </w:r>
            </w:hyperlink>
          </w:p>
        </w:tc>
      </w:tr>
      <w:tr w:rsidR="00C354E8" w:rsidRPr="00E70187" w14:paraId="4B497D45"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BE7C09"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イギリス</w:t>
            </w:r>
          </w:p>
        </w:tc>
        <w:tc>
          <w:tcPr>
            <w:tcW w:w="6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A92E67"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9.5万円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5E3AF"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6.0万 〜 16.0万円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DC883E"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16.0万 〜 25.0万円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379EE"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②のPIP（個人独立手当）が強力。障害コストを完全補填</w:t>
              <w:br/>
            </w:r>
            <w:hyperlink r:id="rId7" w:history="1">
              <w:r>
                <w:rPr>
                  <w:rStyle w:val="ab"/>
                  <w:rFonts w:ascii="Meiryo UI" w:eastAsia="Meiryo UI" w:hAnsi="Meiryo UI" w:cs="Meiryo UI"/>
                  <w:kern w:val="0"/>
                  <w:sz w:val="24"/>
                  <w:szCs w:val="24"/>
                </w:rPr>
                <w:t>https://www.gov.uk/pip/how-much-youll-get</w:t>
              </w:r>
            </w:hyperlink>
          </w:p>
        </w:tc>
      </w:tr>
      <w:tr w:rsidR="00C354E8" w:rsidRPr="00E70187" w14:paraId="14DB38F4"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7A9CA"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フランス</w:t>
            </w:r>
          </w:p>
        </w:tc>
        <w:tc>
          <w:tcPr>
            <w:tcW w:w="6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98F8A"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17.0万円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45CD9"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3.0万 〜 6.5万円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AE81F"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17.0万 〜 21.0万円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7A756"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AAH（障害大人手当）をベースに住宅補助が厚い</w:t>
              <w:br/>
            </w:r>
            <w:hyperlink r:id="rId8" w:history="1">
              <w:r>
                <w:rPr>
                  <w:rStyle w:val="ab"/>
                  <w:rFonts w:ascii="Meiryo UI" w:eastAsia="Meiryo UI" w:hAnsi="Meiryo UI" w:cs="Meiryo UI"/>
                  <w:kern w:val="0"/>
                  <w:sz w:val="24"/>
                  <w:szCs w:val="24"/>
                </w:rPr>
                <w:t>https://www.service-public.gouv.fr/particuliers/vosdroits/F12242</w:t>
              </w:r>
            </w:hyperlink>
          </w:p>
        </w:tc>
      </w:tr>
      <w:tr w:rsidR="00C354E8" w:rsidRPr="00E70187" w14:paraId="51A0676C"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24B0A6"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ドイツ</w:t>
            </w:r>
          </w:p>
        </w:tc>
        <w:tc>
          <w:tcPr>
            <w:tcW w:w="6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9B023"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16.0万円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714C4"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4.0万 〜 7.0万円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B48C2D"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20.0万 〜 27.0万円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2868B"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年金で足りない分を社会扶助（基礎保護）で上乗せ</w:t>
              <w:br/>
            </w:r>
            <w:hyperlink r:id="rId9" w:history="1">
              <w:r>
                <w:rPr>
                  <w:rStyle w:val="ab"/>
                  <w:rFonts w:ascii="Meiryo UI" w:eastAsia="Meiryo UI" w:hAnsi="Meiryo UI" w:cs="Meiryo UI"/>
                  <w:kern w:val="0"/>
                  <w:sz w:val="24"/>
                  <w:szCs w:val="24"/>
                </w:rPr>
                <w:t>https://www.deutsche-rentenversicherung.de/DRV/DE/Home/</w:t>
                <w:br/>
                <w:t>home_node.html</w:t>
              </w:r>
            </w:hyperlink>
          </w:p>
        </w:tc>
      </w:tr>
      <w:tr w:rsidR="00C354E8" w:rsidRPr="00E70187" w14:paraId="71328A81"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100001"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デンマーク</w:t>
            </w:r>
          </w:p>
        </w:tc>
        <w:tc>
          <w:tcPr>
            <w:tcW w:w="6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E2F19F"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31.0万円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5C3270"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0万 〜 2.0万円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07A5B6"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31.0万 〜 33.0万円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D2BB5"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Førtidspension（障害・早期退職年金）が基礎＋補足の二層構造。単身者月約31万円（2025年）</w:t>
              <w:br/>
            </w:r>
            <w:hyperlink r:id="rId10" w:history="1">
              <w:r>
                <w:rPr>
                  <w:rStyle w:val="ab"/>
                  <w:rFonts w:ascii="Meiryo UI" w:eastAsia="Meiryo UI" w:hAnsi="Meiryo UI" w:cs="Meiryo UI"/>
                  <w:kern w:val="0"/>
                  <w:sz w:val="24"/>
                  <w:szCs w:val="24"/>
                </w:rPr>
                <w:t>https://lifeindenmark.borger.dk/pension/disability-pension</w:t>
              </w:r>
            </w:hyperlink>
          </w:p>
        </w:tc>
      </w:tr>
      <w:tr w:rsidR="00C354E8" w:rsidRPr="00E70187" w14:paraId="7C1257B7"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00001"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オランダ</w:t>
            </w:r>
          </w:p>
        </w:tc>
        <w:tc>
          <w:tcPr>
            <w:tcW w:w="6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F86934"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前職月収の75%（上限€290.67/日）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8D0EC"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前職収入連動（追加手当なし）</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A3D032"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34.0万 〜 50.0万円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6B535"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WIA-IVA（完全永続的就労不能）は前職収入の75%。平均受給者月€2,000〜3,000相当</w:t>
              <w:br/>
            </w:r>
            <w:hyperlink r:id="rId11" w:history="1">
              <w:r>
                <w:rPr>
                  <w:rStyle w:val="ab"/>
                  <w:rFonts w:ascii="Meiryo UI" w:eastAsia="Meiryo UI" w:hAnsi="Meiryo UI" w:cs="Meiryo UI"/>
                  <w:kern w:val="0"/>
                  <w:sz w:val="24"/>
                  <w:szCs w:val="24"/>
                </w:rPr>
                <w:t>https://www.uwv.nl/particulieren/ziek/ik-ben-langdurig-ziek-wat-nu/detail/wia</w:t>
              </w:r>
            </w:hyperlink>
          </w:p>
        </w:tc>
      </w:tr>
      <w:tr w:rsidR="00C354E8" w:rsidRPr="00E70187" w14:paraId="60954669"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shd w:val="clear" w:color="auto" w:fill="F0E8A0"/>
            <w:tcMar>
              <w:top w:w="120" w:type="dxa"/>
              <w:left w:w="180" w:type="dxa"/>
              <w:bottom w:w="120" w:type="dxa"/>
              <w:right w:w="180" w:type="dxa"/>
            </w:tcMar>
            <w:vAlign w:val="center"/>
            <w:hideMark/>
          </w:tcPr>
          <w:p w14:paraId="11AC8DDA"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日本 (現状)</w:t>
            </w:r>
          </w:p>
        </w:tc>
        <w:tc>
          <w:tcPr>
            <w:tcW w:w="6479" w:type="dxa"/>
            <w:tcBorders>
              <w:top w:val="single" w:sz="6" w:space="0" w:color="auto"/>
              <w:left w:val="single" w:sz="6" w:space="0" w:color="auto"/>
              <w:bottom w:val="single" w:sz="6" w:space="0" w:color="auto"/>
              <w:right w:val="single" w:sz="6" w:space="0" w:color="auto"/>
            </w:tcBorders>
            <w:shd w:val="clear" w:color="auto" w:fill="F0E8A0"/>
            <w:tcMar>
              <w:top w:w="120" w:type="dxa"/>
              <w:left w:w="180" w:type="dxa"/>
              <w:bottom w:w="120" w:type="dxa"/>
              <w:right w:w="180" w:type="dxa"/>
            </w:tcMar>
            <w:vAlign w:val="center"/>
            <w:hideMark/>
          </w:tcPr>
          <w:p w14:paraId="23CAA217"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約9.5万円（障害基礎年金1級88,260円＋生活者支援給付金7,025円＝95,285円）</w:t>
            </w:r>
            <w:r>
              <w:rPr>
                <w:rFonts w:ascii="Meiryo UI" w:eastAsia="Meiryo UI" w:hAnsi="Meiryo UI" w:cs="Meiryo UI"/>
                <w:kern w:val="0"/>
                <w:sz w:val="24"/>
                <w:szCs w:val="24"/>
              </w:rPr>
              <w:t>（1級の場合）</w:t>
            </w:r>
          </w:p>
        </w:tc>
        <w:tc>
          <w:tcPr>
            <w:tcW w:w="0" w:type="auto"/>
            <w:tcBorders>
              <w:top w:val="single" w:sz="6" w:space="0" w:color="auto"/>
              <w:left w:val="single" w:sz="6" w:space="0" w:color="auto"/>
              <w:bottom w:val="single" w:sz="6" w:space="0" w:color="auto"/>
              <w:right w:val="single" w:sz="6" w:space="0" w:color="auto"/>
            </w:tcBorders>
            <w:shd w:val="clear" w:color="auto" w:fill="F0E8A0"/>
            <w:tcMar>
              <w:top w:w="120" w:type="dxa"/>
              <w:left w:w="180" w:type="dxa"/>
              <w:bottom w:w="120" w:type="dxa"/>
              <w:right w:w="180" w:type="dxa"/>
            </w:tcMar>
            <w:vAlign w:val="center"/>
            <w:hideMark/>
          </w:tcPr>
          <w:p w14:paraId="2FB9012E"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ほぼ 0円 〜 2.8万円</w:t>
            </w:r>
          </w:p>
        </w:tc>
        <w:tc>
          <w:tcPr>
            <w:tcW w:w="0" w:type="auto"/>
            <w:tcBorders>
              <w:top w:val="single" w:sz="6" w:space="0" w:color="auto"/>
              <w:left w:val="single" w:sz="6" w:space="0" w:color="auto"/>
              <w:bottom w:val="single" w:sz="6" w:space="0" w:color="auto"/>
              <w:right w:val="single" w:sz="6" w:space="0" w:color="auto"/>
            </w:tcBorders>
            <w:shd w:val="clear" w:color="auto" w:fill="F0E8A0"/>
            <w:tcMar>
              <w:top w:w="120" w:type="dxa"/>
              <w:left w:w="180" w:type="dxa"/>
              <w:bottom w:w="120" w:type="dxa"/>
              <w:right w:w="180" w:type="dxa"/>
            </w:tcMar>
            <w:vAlign w:val="center"/>
            <w:hideMark/>
          </w:tcPr>
          <w:p w14:paraId="676F1DB9"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約 9.4万 〜 12.2万円</w:t>
            </w:r>
          </w:p>
        </w:tc>
        <w:tc>
          <w:tcPr>
            <w:tcW w:w="0" w:type="auto"/>
            <w:tcBorders>
              <w:top w:val="single" w:sz="6" w:space="0" w:color="auto"/>
              <w:left w:val="single" w:sz="6" w:space="0" w:color="auto"/>
              <w:bottom w:val="single" w:sz="6" w:space="0" w:color="auto"/>
              <w:right w:val="single" w:sz="6" w:space="0" w:color="auto"/>
            </w:tcBorders>
            <w:shd w:val="clear" w:color="auto" w:fill="F0E8A0"/>
            <w:tcMar>
              <w:top w:w="120" w:type="dxa"/>
              <w:left w:w="180" w:type="dxa"/>
              <w:bottom w:w="120" w:type="dxa"/>
              <w:right w:w="180" w:type="dxa"/>
            </w:tcMar>
            <w:vAlign w:val="center"/>
            <w:hideMark/>
          </w:tcPr>
          <w:p w14:paraId="2CD41E25" w14:textId="224D7E7D"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②は特別障害者手当だが、認定が極めて厳しく受給者</w:t>
            </w:r>
            <w:r>
              <w:rPr>
                <w:rFonts w:ascii="Meiryo UI" w:eastAsia="Meiryo UI" w:hAnsi="Meiryo UI" w:cs="Meiryo UI"/>
                <w:kern w:val="0"/>
                <w:sz w:val="24"/>
                <w:szCs w:val="24"/>
              </w:rPr>
              <w:t>比率</w:t>
            </w:r>
            <w:r>
              <w:rPr>
                <w:rFonts w:ascii="Meiryo UI" w:eastAsia="Meiryo UI" w:hAnsi="Meiryo UI" w:cs="Meiryo UI"/>
                <w:kern w:val="0"/>
                <w:sz w:val="24"/>
                <w:szCs w:val="24"/>
              </w:rPr>
              <w:t>は</w:t>
            </w:r>
            <w:r>
              <w:rPr>
                <w:rFonts w:ascii="Meiryo UI" w:eastAsia="Meiryo UI" w:hAnsi="Meiryo UI" w:cs="Meiryo UI"/>
                <w:kern w:val="0"/>
                <w:sz w:val="24"/>
                <w:szCs w:val="24"/>
              </w:rPr>
              <w:t>低い</w:t>
            </w:r>
          </w:p>
        </w:tc>
      </w:tr>
      <w:tr w:rsidR="00C354E8" w:rsidRPr="00E70187" w14:paraId="11FE6200" w14:textId="77777777" w:rsidTr="00E57949">
        <w:trPr>
          <w:tblCellSpacing w:w="15" w:type="dxa"/>
        </w:trPr>
        <w:tc>
          <w:tcPr>
            <w:tcW w:w="179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B033C" w14:textId="77777777" w:rsidR="00C354E8" w:rsidRPr="00E70187" w:rsidRDefault="00C354E8" w:rsidP="006C1B2E">
            <w:pPr>
              <w:widowControl/>
              <w:spacing w:after="120" w:afterAutospacing="1" w:before="0" w:line="360" w:lineRule="auto"/>
              <w:jc w:val="center"/>
              <w:rPr>
                <w:rFonts w:ascii="Meiryo UI" w:eastAsia="Meiryo UI" w:hAnsi="Meiryo UI" w:cs="Meiryo UI"/>
                <w:kern w:val="0"/>
                <w:sz w:val="24"/>
                <w:szCs w:val="24"/>
              </w:rPr>
            </w:pPr>
            <w:r>
              <w:rPr>
                <w:rFonts w:ascii="Meiryo UI" w:eastAsia="Meiryo UI" w:hAnsi="Meiryo UI" w:cs="Meiryo UI"/>
                <w:kern w:val="0"/>
                <w:sz w:val="24"/>
                <w:szCs w:val="24"/>
              </w:rPr>
              <w:t>本</w:t>
            </w:r>
            <w:r>
              <w:rPr>
                <w:rFonts w:ascii="Meiryo UI" w:eastAsia="Meiryo UI" w:hAnsi="Meiryo UI" w:cs="Meiryo UI"/>
                <w:kern w:val="0"/>
                <w:sz w:val="24"/>
                <w:szCs w:val="24"/>
              </w:rPr>
              <w:t>提言</w:t>
            </w:r>
            <w:r>
              <w:rPr>
                <w:rFonts w:ascii="Meiryo UI" w:eastAsia="Meiryo UI" w:hAnsi="Meiryo UI" w:cs="Meiryo UI"/>
                <w:kern w:val="0"/>
                <w:sz w:val="24"/>
                <w:szCs w:val="24"/>
              </w:rPr>
              <w:t>書</w:t>
            </w:r>
            <w:r>
              <w:rPr>
                <w:rFonts w:ascii="Meiryo UI" w:eastAsia="Meiryo UI" w:hAnsi="Meiryo UI" w:cs="Meiryo UI"/>
                <w:kern w:val="0"/>
                <w:sz w:val="24"/>
                <w:szCs w:val="24"/>
              </w:rPr>
              <w:t>案</w:t>
            </w:r>
          </w:p>
        </w:tc>
        <w:tc>
          <w:tcPr>
            <w:tcW w:w="647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77ED82"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15.0万円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F96D3"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(準職員給与 5〜10万)</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AA0D92"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20.0万 〜 25.0万円</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D769AF" w14:textId="77777777" w:rsidR="00C354E8" w:rsidRPr="00E70187" w:rsidRDefault="00C354E8" w:rsidP="00C354E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欧州標準に肩を並べる、日本初の「真の自立」プラン</w:t>
            </w:r>
          </w:p>
        </w:tc>
      </w:tr>
    </w:tbl>
    <w:p w14:paraId="4B010001" w14:textId="77777777" w:rsidR="006C1B2E" w:rsidRPr="008F03AD" w:rsidRDefault="006C1B2E" w:rsidP="001657A8">
      <w:pPr>
        <w:spacing w:after="120" w:before="0" w:line="360" w:lineRule="auto"/>
        <w:rPr>
          <w:rFonts w:ascii="Meiryo UI" w:eastAsia="Meiryo UI" w:hAnsi="Meiryo UI" w:cs="Meiryo UI"/>
          <w:color w:val="5A4A3A"/>
          <w:sz w:val="24"/>
          <w:szCs w:val="24"/>
        </w:rPr>
      </w:pPr>
      <w:r>
        <w:rPr>
          <w:rFonts w:ascii="Meiryo UI" w:eastAsia="Meiryo UI" w:hAnsi="Meiryo UI" w:cs="Meiryo UI"/>
          <w:b/>
          <w:bCs/>
          <w:color w:val="5A4A3A"/>
          <w:sz w:val="24"/>
          <w:szCs w:val="24"/>
        </w:rPr>
        <w:t>【別冊「国際比較データ集」・エグゼクティブサマリーとの数値差異について】</w:t>
      </w:r>
    </w:p>
    <w:p w14:paraId="4B010002" w14:textId="77777777" w:rsidR="006C1B2E" w:rsidRPr="008F03AD" w:rsidRDefault="006C1B2E" w:rsidP="001657A8">
      <w:pPr>
        <w:spacing w:after="120" w:before="0" w:line="360" w:lineRule="auto"/>
        <w:rPr>
          <w:rFonts w:ascii="Meiryo UI" w:eastAsia="Meiryo UI" w:hAnsi="Meiryo UI" w:cs="Meiryo UI"/>
          <w:color w:val="000000"/>
          <w:sz w:val="24"/>
          <w:szCs w:val="24"/>
        </w:rPr>
      </w:pPr>
      <w:r>
        <w:rPr>
          <w:rFonts w:ascii="Meiryo UI" w:eastAsia="Meiryo UI" w:hAnsi="Meiryo UI" w:cs="Meiryo UI"/>
          <w:color w:val="000000"/>
          <w:sz w:val="24"/>
          <w:szCs w:val="24"/>
        </w:rPr>
        <w:t>上表の①基礎年金分・②追加手当・合計の数値は、別冊（国際比較データ集）の「円換算（概算）」欄と一部異なります。これは数値の矛盾ではなく、以下の理由による意図的な差異です。</w:t>
      </w:r>
    </w:p>
    <w:p w14:paraId="4B010003" w14:textId="77777777" w:rsidR="006C1B2E" w:rsidRPr="008F03AD" w:rsidRDefault="006C1B2E" w:rsidP="001657A8">
      <w:pPr>
        <w:spacing w:after="120" w:before="0" w:line="360" w:lineRule="auto"/>
        <w:rPr>
          <w:rFonts w:ascii="Meiryo UI" w:eastAsia="Meiryo UI" w:hAnsi="Meiryo UI" w:cs="Meiryo UI"/>
          <w:color w:val="000000"/>
          <w:sz w:val="24"/>
          <w:szCs w:val="24"/>
        </w:rPr>
      </w:pPr>
      <w:r>
        <w:rPr>
          <w:rFonts w:ascii="Meiryo UI" w:eastAsia="Meiryo UI" w:hAnsi="Meiryo UI" w:cs="Meiryo UI"/>
          <w:color w:val="000000"/>
          <w:sz w:val="24"/>
          <w:szCs w:val="24"/>
        </w:rPr>
        <w:t>・【集計範囲】　本表の「合計」欄は年金本体に住宅補助・移動補助・介護手当等の付随給付を加えた生活実態に近い総受給額であるのに対し、別冊の「円換算」欄は主に年金・手当の本体部分のみを掲載しています。このため本表の合計が別冊の単一数値を上回る場合があります。</w:t>
      </w:r>
    </w:p>
    <w:p w14:paraId="4B010004" w14:textId="77777777" w:rsidR="006C1B2E" w:rsidRPr="008F03AD" w:rsidRDefault="006C1B2E" w:rsidP="001657A8">
      <w:pPr>
        <w:spacing w:after="120" w:before="0" w:line="360" w:lineRule="auto"/>
        <w:rPr>
          <w:rFonts w:ascii="Meiryo UI" w:eastAsia="Meiryo UI" w:hAnsi="Meiryo UI" w:cs="Meiryo UI"/>
          <w:color w:val="000000"/>
          <w:sz w:val="24"/>
          <w:szCs w:val="24"/>
        </w:rPr>
      </w:pPr>
      <w:r>
        <w:rPr>
          <w:rFonts w:ascii="Meiryo UI" w:eastAsia="Meiryo UI" w:hAnsi="Meiryo UI" w:cs="Meiryo UI"/>
          <w:color w:val="000000"/>
          <w:sz w:val="24"/>
          <w:szCs w:val="24"/>
        </w:rPr>
        <w:t>・【代表値の選択】　ノルウェー・スウェーデン・ドイツのように前職収入や拠出実績に連動する制度では、本表は下限〜上限のレンジ、エグゼクティブサマリーは読者への訴求を優先し代表的な一点値（最低保障額または平均）を採用しています。別冊は制度の詳細構造を解説する形で記載しており、三者の数値はそれぞれ異なる目的に応じた適切な表現です。</w:t>
      </w:r>
    </w:p>
    <w:p w14:paraId="4B010005" w14:textId="77777777" w:rsidR="006C1B2E" w:rsidRPr="008F03AD" w:rsidRDefault="006C1B2E" w:rsidP="001657A8">
      <w:pPr>
        <w:spacing w:after="120" w:before="0" w:line="360" w:lineRule="auto"/>
        <w:rPr>
          <w:rFonts w:ascii="Meiryo UI" w:eastAsia="Meiryo UI" w:hAnsi="Meiryo UI" w:cs="Meiryo UI"/>
          <w:color w:val="000000"/>
          <w:sz w:val="24"/>
          <w:szCs w:val="24"/>
        </w:rPr>
      </w:pPr>
      <w:r>
        <w:rPr>
          <w:rFonts w:ascii="Meiryo UI" w:eastAsia="Meiryo UI" w:hAnsi="Meiryo UI" w:cs="Meiryo UI"/>
          <w:color w:val="000000"/>
          <w:sz w:val="24"/>
          <w:szCs w:val="24"/>
        </w:rPr>
        <w:t>・【為替レート】　円換算は参考値（2025〜2026年概算レート）であり、適用時点により数パーセントの差が生じます。いずれの数値も「日本の障害基礎年金1級（約9.5万円）が欧州各国の3分の1以下にとどまる」という本提言の核心的事実を変えるものではありません。詳細なデータ・出典は別冊「国際比較データ集」を参照してください。</w:t>
      </w:r>
    </w:p>
    <w:p w14:paraId="6E462B3E" w14:textId="77777777" w:rsidR="006C1B2E" w:rsidRDefault="006C1B2E" w:rsidP="001657A8">
      <w:pPr>
        <w:widowControl/>
        <w:spacing w:after="120" w:afterAutospacing="1" w:before="0" w:line="360" w:lineRule="auto"/>
        <w:jc w:val="left"/>
        <w:rPr>
          <w:rFonts w:ascii="Meiryo UI" w:eastAsia="Meiryo UI" w:hAnsi="Meiryo UI" w:cs="Meiryo UI"/>
          <w:kern w:val="0"/>
          <w:sz w:val="24"/>
          <w:szCs w:val="24"/>
        </w:rPr>
      </w:pPr>
    </w:p>
    <w:p w14:paraId="14F5CFF4" w14:textId="77777777" w:rsidR="009261C8" w:rsidRPr="00E70187" w:rsidRDefault="009261C8" w:rsidP="001657A8">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2-1-5：障害者介護における「介護離職」の再定義と家族負担の実態</w:t>
        <w:br/>
        <w:t>障害者介護は、老人介護と比較して身体介護の時間負担が小さい場合があるため、「障害者介護には介護離職は当てはまらないのではないか」という誤解が生じやすい。しかし、障害者介護の本質的負担は、老人介護とは異なる構造を持つ。</w:t>
        <w:br/>
        <w:t>障害者介護における家族負担は、以下の三層で構成される。</w:t>
        <w:br/>
        <w:t xml:space="preserve">（1）経済的介護 </w:t>
        <w:br/>
        <w:t>現行の障害年金は生活費の半分以下しか賄えず、住居費・移動費・医療費・社会参加費などの不足分を家族が恒常的に補填している。これは身体介護に代わる「経済的介護」であり、家計への長期的圧迫は家族の就労選択を制限する。</w:t>
        <w:br/>
        <w:t xml:space="preserve">（2）心理的・将来不安による拘束 </w:t>
        <w:br/>
        <w:t>障害者の生活基盤が脆弱であるため、家族は「親亡き後」の生活破綻リスクを常に抱える。この心理的拘束は、転職・転勤・独立・起業などのキャリア選択を抑制し、結果として「離職に至らないままキャリアを断念する」という形の“潜在的介護離職”を生む。</w:t>
        <w:br/>
        <w:t xml:space="preserve">（3）生活上の制約（地理的・時間的拘束） </w:t>
        <w:br/>
        <w:t>訪問介護や通所施設は地域に依存するため、家族は転勤・引っ越し・夜勤・長時間労働などの選択が制限される。また、通院付き添い、行政手続き、金銭管理、緊急時対応などの「見えない介護」が生活全体を拘束する。</w:t>
        <w:br/>
        <w:t>以上より、障害者介護における「介護離職」は、老人介護のような直接的な時間負担ではなく、経済的・心理的・生活制約による長期的なキャリア制限として発生する。本提言は、この構造的負担を解消するための制度改革を目的とする。</w:t>
      </w:r>
    </w:p>
    <w:p w14:paraId="71B0D01B" w14:textId="77777777" w:rsidR="001657A8" w:rsidRPr="00E70187" w:rsidRDefault="001657A8" w:rsidP="00F53E87">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2-2 障害者雇用制度が生む構造的疲弊</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5"/>
        <w:gridCol w:w="3696"/>
        <w:gridCol w:w="3767"/>
      </w:tblGrid>
      <w:tr w:rsidR="00177ED4" w:rsidRPr="00E70187" w14:paraId="3AFD136F" w14:textId="77777777" w:rsidTr="00384EF7">
        <w:trPr>
          <w:tblHeader/>
          <w:tblCellSpacing w:w="15" w:type="dxa"/>
        </w:trPr>
        <w:tc>
          <w:tcPr>
            <w:tcW w:w="1792" w:type="dxa"/>
            <w:tcBorders>
              <w:top w:val="single" w:sz="6" w:space="0" w:color="auto"/>
              <w:left w:val="single" w:sz="6" w:space="0" w:color="auto"/>
              <w:bottom w:val="single" w:sz="6" w:space="0" w:color="auto"/>
              <w:right w:val="single" w:sz="6" w:space="0" w:color="auto"/>
            </w:tcBorders>
            <w:shd w:val="clear" w:color="auto" w:fill="D4C4B0"/>
            <w:vAlign w:val="center"/>
            <w:hideMark/>
          </w:tcPr>
          <w:p w14:paraId="272C9F9C" w14:textId="77777777" w:rsidR="001657A8" w:rsidRPr="00E70187" w:rsidRDefault="001657A8" w:rsidP="00C669C1">
            <w:pPr>
              <w:widowControl/>
              <w:jc w:val="center"/>
              <w:rPr>
                <w:rFonts w:ascii="Meiryo UI" w:eastAsia="Meiryo UI" w:hAnsi="Meiryo UI" w:cs="Meiryo UI"/>
                <w:kern w:val="0"/>
                <w:sz w:val="26"/>
                <w:szCs w:val="26"/>
              </w:rPr>
              <w:spacing w:before="0" w:after="120" w:line="360" w:lineRule="auto"/>
            </w:pPr>
            <w:r>
              <w:rPr>
                <w:rFonts w:ascii="Meiryo UI" w:eastAsia="Meiryo UI" w:hAnsi="Meiryo UI" w:cs="Meiryo UI"/>
                <w:kern w:val="0"/>
                <w:sz w:val="26"/>
                <w:szCs w:val="26"/>
              </w:rPr>
              <w:t>区分</w:t>
            </w:r>
          </w:p>
        </w:tc>
        <w:tc>
          <w:tcPr>
            <w:tcW w:w="8192" w:type="dxa"/>
            <w:tcBorders>
              <w:top w:val="single" w:sz="6" w:space="0" w:color="auto"/>
              <w:left w:val="single" w:sz="6" w:space="0" w:color="auto"/>
              <w:bottom w:val="single" w:sz="6" w:space="0" w:color="auto"/>
              <w:right w:val="single" w:sz="6" w:space="0" w:color="auto"/>
            </w:tcBorders>
            <w:shd w:val="clear" w:color="auto" w:fill="D4C4B0"/>
            <w:vAlign w:val="center"/>
            <w:hideMark/>
          </w:tcPr>
          <w:p w14:paraId="75F3EAA0" w14:textId="77777777" w:rsidR="001657A8" w:rsidRPr="00E70187" w:rsidRDefault="001657A8" w:rsidP="00C669C1">
            <w:pPr>
              <w:widowControl/>
              <w:jc w:val="center"/>
              <w:rPr>
                <w:rFonts w:ascii="Meiryo UI" w:eastAsia="Meiryo UI" w:hAnsi="Meiryo UI" w:cs="Meiryo UI"/>
                <w:kern w:val="0"/>
                <w:sz w:val="26"/>
                <w:szCs w:val="26"/>
              </w:rPr>
              <w:spacing w:before="0" w:after="120" w:line="360" w:lineRule="auto"/>
            </w:pPr>
            <w:r>
              <w:rPr>
                <w:rFonts w:ascii="Meiryo UI" w:eastAsia="Meiryo UI" w:hAnsi="Meiryo UI" w:cs="Meiryo UI"/>
                <w:kern w:val="0"/>
                <w:sz w:val="26"/>
                <w:szCs w:val="26"/>
              </w:rPr>
              <w:t>企業側の負担・疲弊</w:t>
            </w:r>
          </w:p>
        </w:tc>
        <w:tc>
          <w:tcPr>
            <w:tcW w:w="8460" w:type="dxa"/>
            <w:tcBorders>
              <w:top w:val="single" w:sz="6" w:space="0" w:color="auto"/>
              <w:left w:val="single" w:sz="6" w:space="0" w:color="auto"/>
              <w:bottom w:val="single" w:sz="6" w:space="0" w:color="auto"/>
              <w:right w:val="single" w:sz="6" w:space="0" w:color="auto"/>
            </w:tcBorders>
            <w:shd w:val="clear" w:color="auto" w:fill="D4C4B0"/>
            <w:vAlign w:val="center"/>
            <w:hideMark/>
          </w:tcPr>
          <w:p w14:paraId="297CFCDB" w14:textId="77777777" w:rsidR="001657A8" w:rsidRPr="00E70187" w:rsidRDefault="001657A8" w:rsidP="00C669C1">
            <w:pPr>
              <w:widowControl/>
              <w:jc w:val="center"/>
              <w:rPr>
                <w:rFonts w:ascii="Meiryo UI" w:eastAsia="Meiryo UI" w:hAnsi="Meiryo UI" w:cs="Meiryo UI"/>
                <w:kern w:val="0"/>
                <w:sz w:val="26"/>
                <w:szCs w:val="26"/>
              </w:rPr>
              <w:spacing w:before="0" w:after="120" w:line="360" w:lineRule="auto"/>
            </w:pPr>
            <w:r>
              <w:rPr>
                <w:rFonts w:ascii="Meiryo UI" w:eastAsia="Meiryo UI" w:hAnsi="Meiryo UI" w:cs="Meiryo UI"/>
                <w:kern w:val="0"/>
                <w:sz w:val="26"/>
                <w:szCs w:val="26"/>
              </w:rPr>
              <w:t>障害者側の負担・疲弊</w:t>
            </w:r>
          </w:p>
        </w:tc>
      </w:tr>
      <w:tr w:rsidR="00177ED4" w:rsidRPr="00E70187" w14:paraId="3C0DB358" w14:textId="77777777" w:rsidTr="0028207D">
        <w:trPr>
          <w:tblCellSpacing w:w="15" w:type="dxa"/>
        </w:trPr>
        <w:tc>
          <w:tcPr>
            <w:tcW w:w="1792" w:type="dxa"/>
            <w:tcBorders>
              <w:top w:val="single" w:sz="6" w:space="0" w:color="auto"/>
              <w:left w:val="single" w:sz="6" w:space="0" w:color="auto"/>
              <w:bottom w:val="single" w:sz="6" w:space="0" w:color="auto"/>
              <w:right w:val="single" w:sz="6" w:space="0" w:color="auto"/>
            </w:tcBorders>
            <w:vAlign w:val="center"/>
            <w:hideMark/>
          </w:tcPr>
          <w:p w14:paraId="19DF53CE" w14:textId="77777777" w:rsidR="001657A8" w:rsidRPr="00E70187" w:rsidRDefault="001657A8" w:rsidP="0029135A">
            <w:pPr>
              <w:widowControl/>
              <w:jc w:val="cente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業務面</w:t>
            </w:r>
          </w:p>
        </w:tc>
        <w:tc>
          <w:tcPr>
            <w:tcW w:w="8192" w:type="dxa"/>
            <w:tcBorders>
              <w:top w:val="single" w:sz="6" w:space="0" w:color="auto"/>
              <w:left w:val="single" w:sz="6" w:space="0" w:color="auto"/>
              <w:bottom w:val="single" w:sz="6" w:space="0" w:color="auto"/>
              <w:right w:val="single" w:sz="6" w:space="0" w:color="auto"/>
            </w:tcBorders>
            <w:hideMark/>
          </w:tcPr>
          <w:p w14:paraId="279ECE71" w14:textId="77777777" w:rsidR="00AF3FF3" w:rsidRPr="00E70187" w:rsidRDefault="001657A8" w:rsidP="0028207D">
            <w:pPr>
              <w:widowControl/>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法定雇用率達成のため、不必要な業務を創出・管理するコストが発生。本来の営利活動を阻害している</w:t>
            </w:r>
          </w:p>
        </w:tc>
        <w:tc>
          <w:tcPr>
            <w:tcW w:w="8460" w:type="dxa"/>
            <w:tcBorders>
              <w:top w:val="single" w:sz="6" w:space="0" w:color="auto"/>
              <w:left w:val="single" w:sz="6" w:space="0" w:color="auto"/>
              <w:bottom w:val="single" w:sz="6" w:space="0" w:color="auto"/>
              <w:right w:val="single" w:sz="6" w:space="0" w:color="auto"/>
            </w:tcBorders>
            <w:hideMark/>
          </w:tcPr>
          <w:p w14:paraId="12629F44" w14:textId="77777777" w:rsidR="001657A8" w:rsidRPr="00E70187" w:rsidRDefault="001657A8" w:rsidP="0028207D">
            <w:pPr>
              <w:widowControl/>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業務切り出しによる周囲への負担を察し、罪悪感を抱</w:t>
            </w:r>
            <w:r>
              <w:rPr>
                <w:rFonts w:ascii="Meiryo UI" w:eastAsia="Meiryo UI" w:hAnsi="Meiryo UI" w:cs="Meiryo UI"/>
                <w:kern w:val="0"/>
                <w:sz w:val="24"/>
                <w:szCs w:val="24"/>
              </w:rPr>
              <w:t>き、モチベーションが下が</w:t>
            </w:r>
            <w:r>
              <w:rPr>
                <w:rFonts w:ascii="Meiryo UI" w:eastAsia="Meiryo UI" w:hAnsi="Meiryo UI" w:cs="Meiryo UI"/>
                <w:kern w:val="0"/>
                <w:sz w:val="24"/>
                <w:szCs w:val="24"/>
              </w:rPr>
              <w:t>る</w:t>
            </w:r>
          </w:p>
          <w:p w14:paraId="6C84C1DA" w14:textId="77777777" w:rsidR="00227727" w:rsidRPr="00E70187" w:rsidRDefault="00227727" w:rsidP="0028207D">
            <w:pPr>
              <w:widowControl/>
              <w:rPr>
                <w:rFonts w:ascii="Meiryo UI" w:eastAsia="Meiryo UI" w:hAnsi="Meiryo UI" w:cs="Meiryo UI"/>
                <w:kern w:val="0"/>
                <w:sz w:val="24"/>
                <w:szCs w:val="24"/>
              </w:rPr>
              <w:spacing w:before="0" w:after="120" w:line="360" w:lineRule="auto"/>
            </w:pPr>
          </w:p>
        </w:tc>
      </w:tr>
      <w:tr w:rsidR="00177ED4" w:rsidRPr="00E70187" w14:paraId="222C7565" w14:textId="77777777" w:rsidTr="0028207D">
        <w:trPr>
          <w:tblCellSpacing w:w="15" w:type="dxa"/>
        </w:trPr>
        <w:tc>
          <w:tcPr>
            <w:tcW w:w="1792" w:type="dxa"/>
            <w:tcBorders>
              <w:top w:val="single" w:sz="6" w:space="0" w:color="auto"/>
              <w:left w:val="single" w:sz="6" w:space="0" w:color="auto"/>
              <w:bottom w:val="single" w:sz="6" w:space="0" w:color="auto"/>
              <w:right w:val="single" w:sz="6" w:space="0" w:color="auto"/>
            </w:tcBorders>
            <w:vAlign w:val="center"/>
            <w:hideMark/>
          </w:tcPr>
          <w:p w14:paraId="74A60737" w14:textId="77777777" w:rsidR="001657A8" w:rsidRPr="00E70187" w:rsidRDefault="001657A8" w:rsidP="0029135A">
            <w:pPr>
              <w:widowControl/>
              <w:jc w:val="cente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効率・運用</w:t>
            </w:r>
          </w:p>
        </w:tc>
        <w:tc>
          <w:tcPr>
            <w:tcW w:w="8192" w:type="dxa"/>
            <w:tcBorders>
              <w:top w:val="single" w:sz="6" w:space="0" w:color="auto"/>
              <w:left w:val="single" w:sz="6" w:space="0" w:color="auto"/>
              <w:bottom w:val="single" w:sz="6" w:space="0" w:color="auto"/>
              <w:right w:val="single" w:sz="6" w:space="0" w:color="auto"/>
            </w:tcBorders>
            <w:hideMark/>
          </w:tcPr>
          <w:p w14:paraId="206FB76D" w14:textId="77777777" w:rsidR="001657A8" w:rsidRPr="00E70187" w:rsidRDefault="001657A8" w:rsidP="0028207D">
            <w:pPr>
              <w:widowControl/>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社員が自分で作業した方が効率的な場面でも、制度維持のためにあえて分業させる非合理性</w:t>
              <w:br/>
            </w:r>
            <w:r>
              <w:rPr>
                <w:rFonts w:ascii="Meiryo UI" w:eastAsia="Meiryo UI" w:hAnsi="Meiryo UI" w:cs="Meiryo UI"/>
                <w:kern w:val="0"/>
                <w:sz w:val="24"/>
                <w:szCs w:val="24"/>
              </w:rPr>
              <w:t>分業で発生する切り出し業務、手順書（指示書）作成業務、レクチャー業務、完成後の精度チェック業務など、分業することによって逆に工程が増えている</w:t>
            </w:r>
          </w:p>
        </w:tc>
        <w:tc>
          <w:tcPr>
            <w:tcW w:w="8460" w:type="dxa"/>
            <w:tcBorders>
              <w:top w:val="single" w:sz="6" w:space="0" w:color="auto"/>
              <w:left w:val="single" w:sz="6" w:space="0" w:color="auto"/>
              <w:bottom w:val="single" w:sz="6" w:space="0" w:color="auto"/>
              <w:right w:val="single" w:sz="6" w:space="0" w:color="auto"/>
            </w:tcBorders>
            <w:hideMark/>
          </w:tcPr>
          <w:p w14:paraId="78DCA08B" w14:textId="77777777" w:rsidR="001657A8" w:rsidRPr="00E70187" w:rsidRDefault="001657A8" w:rsidP="0028207D">
            <w:pPr>
              <w:widowControl/>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業務量の変動が激しく、</w:t>
            </w:r>
            <w:r>
              <w:rPr>
                <w:rFonts w:ascii="Meiryo UI" w:eastAsia="Meiryo UI" w:hAnsi="Meiryo UI" w:cs="Meiryo UI"/>
                <w:kern w:val="0"/>
                <w:sz w:val="24"/>
                <w:szCs w:val="24"/>
              </w:rPr>
              <w:t>例え</w:t>
            </w:r>
            <w:r>
              <w:rPr>
                <w:rFonts w:ascii="Meiryo UI" w:eastAsia="Meiryo UI" w:hAnsi="Meiryo UI" w:cs="Meiryo UI"/>
                <w:kern w:val="0"/>
                <w:sz w:val="24"/>
                <w:szCs w:val="24"/>
              </w:rPr>
              <w:t>在宅勤務であっても「いつ振られるかわからない業務」への待機拘束が</w:t>
            </w:r>
            <w:r>
              <w:rPr>
                <w:rFonts w:ascii="Meiryo UI" w:eastAsia="Meiryo UI" w:hAnsi="Meiryo UI" w:cs="Meiryo UI"/>
                <w:kern w:val="0"/>
                <w:sz w:val="24"/>
                <w:szCs w:val="24"/>
              </w:rPr>
              <w:t>、静かだが確かな疲労を蓄積させていく</w:t>
            </w:r>
          </w:p>
          <w:p w14:paraId="4307ED6E" w14:textId="77777777" w:rsidR="00227727" w:rsidRPr="00E70187" w:rsidRDefault="00227727" w:rsidP="0028207D">
            <w:pPr>
              <w:widowControl/>
              <w:rPr>
                <w:rFonts w:ascii="Meiryo UI" w:eastAsia="Meiryo UI" w:hAnsi="Meiryo UI" w:cs="Meiryo UI"/>
                <w:kern w:val="0"/>
                <w:sz w:val="24"/>
                <w:szCs w:val="24"/>
              </w:rPr>
              <w:spacing w:before="0" w:after="120" w:line="360" w:lineRule="auto"/>
            </w:pPr>
          </w:p>
        </w:tc>
      </w:tr>
      <w:tr w:rsidR="00177ED4" w:rsidRPr="00E70187" w14:paraId="26994789" w14:textId="77777777" w:rsidTr="0028207D">
        <w:trPr>
          <w:tblCellSpacing w:w="15" w:type="dxa"/>
        </w:trPr>
        <w:tc>
          <w:tcPr>
            <w:tcW w:w="1792" w:type="dxa"/>
            <w:tcBorders>
              <w:top w:val="single" w:sz="6" w:space="0" w:color="auto"/>
              <w:left w:val="single" w:sz="6" w:space="0" w:color="auto"/>
              <w:bottom w:val="single" w:sz="6" w:space="0" w:color="auto"/>
              <w:right w:val="single" w:sz="6" w:space="0" w:color="auto"/>
            </w:tcBorders>
            <w:vAlign w:val="center"/>
            <w:hideMark/>
          </w:tcPr>
          <w:p w14:paraId="1EA074C4" w14:textId="77777777" w:rsidR="001657A8" w:rsidRPr="00E70187" w:rsidRDefault="001657A8" w:rsidP="0029135A">
            <w:pPr>
              <w:widowControl/>
              <w:jc w:val="center"/>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心理・制度</w:t>
            </w:r>
          </w:p>
        </w:tc>
        <w:tc>
          <w:tcPr>
            <w:tcW w:w="8192" w:type="dxa"/>
            <w:tcBorders>
              <w:top w:val="single" w:sz="6" w:space="0" w:color="auto"/>
              <w:left w:val="single" w:sz="6" w:space="0" w:color="auto"/>
              <w:bottom w:val="single" w:sz="6" w:space="0" w:color="auto"/>
              <w:right w:val="single" w:sz="6" w:space="0" w:color="auto"/>
            </w:tcBorders>
            <w:hideMark/>
          </w:tcPr>
          <w:p w14:paraId="0CAC4B36" w14:textId="0CABEE26" w:rsidR="001657A8" w:rsidRPr="00E70187" w:rsidRDefault="00384EF7" w:rsidP="0028207D">
            <w:pPr>
              <w:widowControl/>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支援機関との連携があっても初動対応は企業が担わざるを得ず、報連相・調整コストが基幹社員に恒常的に発生している</w:t>
            </w:r>
          </w:p>
        </w:tc>
        <w:tc>
          <w:tcPr>
            <w:tcW w:w="8460" w:type="dxa"/>
            <w:tcBorders>
              <w:top w:val="single" w:sz="6" w:space="0" w:color="auto"/>
              <w:left w:val="single" w:sz="6" w:space="0" w:color="auto"/>
              <w:bottom w:val="single" w:sz="6" w:space="0" w:color="auto"/>
              <w:right w:val="single" w:sz="6" w:space="0" w:color="auto"/>
            </w:tcBorders>
            <w:hideMark/>
          </w:tcPr>
          <w:p w14:paraId="48CE1F73" w14:textId="77777777" w:rsidR="001657A8" w:rsidRPr="00E70187" w:rsidRDefault="001657A8" w:rsidP="0028207D">
            <w:pPr>
              <w:widowControl/>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制度上の制約で「居るだけ」の状態になり、社会貢献の実感を持てない</w:t>
            </w:r>
          </w:p>
        </w:tc>
      </w:tr>
    </w:tbl>
    <w:p w14:paraId="40E588F3"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2-2-1：支援機関連携が解消しない「初動コスト」の構造</w:t>
      </w:r>
    </w:p>
    <w:p w14:paraId="40C3B0FD"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就労移行支援事業所や障害者就業・生活支援センター等の支援機関と連携し、生活指導の主体を外部に委ねている企業は少なくない。しかし、支援機関はあくまで事後的・補完的な存在であり、職場での突発的なトラブル・体調不良・パニック等への「初動対応」は、必ず企業側の人事担当者や現場の上司が担わざるを得ない構造になっている。支援機関に連絡しても当日中に駆けつけられるとは限らず、この「構造的な時差」の間、企業側の基幹社員が本来業務を止めて対応を余儀なくされる。</w:t>
      </w:r>
    </w:p>
    <w:p w14:paraId="2E69A42A"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加えて、支援機関との定期的な情報共有・面談調整・報連相それ自体も、担当者の工数を確実に消費するコストである。パーソル総合研究所の調査（</w:t>
      </w:r>
      <w:r>
        <w:rPr>
          <w:rFonts w:ascii="Meiryo UI" w:eastAsia="Meiryo UI" w:hAnsi="Meiryo UI" w:cs="Meiryo UI"/>
          <w:kern w:val="0"/>
          <w:sz w:val="24"/>
          <w:szCs w:val="24"/>
        </w:rPr>
        <w:t>2023年）においても、障害者雇用担当者の負担として「関係機関との連携対応」が業務マネジメント上の主要課題として挙げられており、「朝急に休んだ場合はバタバタする」という現場の声がインタビューで確認されている。これらは制度上「支援機関に任せている」と整理されていても、実態として企業側の人的コストとして恒常的に発生しているものである。</w:t>
      </w:r>
    </w:p>
    <w:p w14:paraId="25CBB953"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2-2-2：障害種別にみる職場トラブルの類型</w:t>
      </w:r>
    </w:p>
    <w:p w14:paraId="1391655E"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【精神障害・発達障害】</w:t>
      </w:r>
    </w:p>
    <w:p w14:paraId="4BEA942D"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障害種別のなかで最も企業負担が重いのが精神障害・発達障害領域である。うつ病・双極性障害では当日の突発的欠勤が起きやすく、その日の業務を誰かが肩代わりする必要が生じる。発達障害（</w:t>
      </w:r>
      <w:r>
        <w:rPr>
          <w:rFonts w:ascii="Meiryo UI" w:eastAsia="Meiryo UI" w:hAnsi="Meiryo UI" w:cs="Meiryo UI"/>
          <w:kern w:val="0"/>
          <w:sz w:val="24"/>
          <w:szCs w:val="24"/>
        </w:rPr>
        <w:t>ASD）では言外のニュアンスが伝わらず、指示の解釈ズレからミスが連鎖し、上司が「なぜ理解できないのか」と感じてハラスメントに発展するリスクも存在する。また、服薬の副作用による午前中のパフォーマンス低下が常態化し、周囲との不公平感が生まれるケースも報告されている。就労定着支援機関の事例では、うつ病のある従業員が「聞くと迷惑になるのでは」</w:t>
      </w:r>
      <w:r>
        <w:rPr>
          <w:rFonts w:ascii="Meiryo UI" w:eastAsia="Meiryo UI" w:hAnsi="Meiryo UI" w:cs="Meiryo UI"/>
          <w:kern w:val="0"/>
          <w:sz w:val="24"/>
          <w:szCs w:val="24"/>
        </w:rPr>
        <w:t>と周囲に相談できず、ミスを重ねた結果、業務上の叱責を受けて就業継続困難に至った事例が確認されている。</w:t>
      </w:r>
    </w:p>
    <w:p w14:paraId="014351B3"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【身体障害】</w:t>
      </w:r>
    </w:p>
    <w:p w14:paraId="0EA20138"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身体障害は突発的トラブルの頻度は相対的に低いものの、別の構造的課題が存在する。採用時に約束された合理的配慮が現場レベルで引き継がれず形骸化するケース、てんかん発作等の緊急時に周囲の社員が対応方法を知らずパニックになるケース、定期通院に伴う業務スケジュール調整を上司が都度担うコスト、バリアフリー設備の不備（エレベーター故障・工事等）により出勤自体が困難になり在宅・休職の判断を企業が迫られるケースなどが報告されている。聴覚障害者への配慮として手話通訳者やコミュニケーションボードを整備した企業でも、運用が定着しないまま「わからなければ自分から聞いてほしい」という雰囲気になり退職に至った事例も存在する。</w:t>
      </w:r>
    </w:p>
    <w:p w14:paraId="781575DE"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【知的障害】</w:t>
      </w:r>
    </w:p>
    <w:p w14:paraId="6A57B7A6"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知的障害では、任せられる業務が固定されやすく、その担当者が休んだ場合に業務が止まる・代替できる社員がいないというリスク集中が発生する。また、ルーティンの乱れに対して強い拒否反応を示す場合があり、現場でなだめる時間が発生する。さらに、悪意ある第三者による金銭・物品の貸し借りや</w:t>
      </w:r>
      <w:r>
        <w:rPr>
          <w:rFonts w:ascii="Meiryo UI" w:eastAsia="Meiryo UI" w:hAnsi="Meiryo UI" w:cs="Meiryo UI"/>
          <w:kern w:val="0"/>
          <w:sz w:val="24"/>
          <w:szCs w:val="24"/>
        </w:rPr>
        <w:t>SNSトラブルへの巻き込まれも報告されており、その際に企業側が間に入って対応を担わざるを得ないケースもある。</w:t>
      </w:r>
    </w:p>
    <w:p w14:paraId="422D5669"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2-2-3：担当者への負担集中と組織的リスク</w:t>
      </w:r>
    </w:p>
    <w:p w14:paraId="6058E4B1"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障害種別を問わず共通して発生するリスクとして、担当者個人への負荷集中がある。障害者雇用の採用から日常対応・支援機関との連絡まで一人の担当者に集中した場合、その担当者が精神的・時間的に疲弊して離職するケースが報告されている。担当者が離職すると、蓄積されたノウハウが会社に残らず、次の担当者が同じ試行錯誤を繰り返す構造が生まれる。また、障害者本人への対応が「甘やかし」と見なされ、周囲の社員の不満が蓄積してチームの士気が低下すること、さらには差別的言動が発生して企業が法的リスクを負うケースも存在する。障害者職業総合センターのデータによれば、就職後</w:t>
      </w:r>
      <w:r>
        <w:rPr>
          <w:rFonts w:ascii="Meiryo UI" w:eastAsia="Meiryo UI" w:hAnsi="Meiryo UI" w:cs="Meiryo UI"/>
          <w:kern w:val="0"/>
          <w:sz w:val="24"/>
          <w:szCs w:val="24"/>
        </w:rPr>
        <w:t>1年時点での定着率は61.5%にとどまり（3か月時点80.5%）、離職対応コストもまた企業が繰り返し負担する構造になっている。</w:t>
      </w:r>
    </w:p>
    <w:p w14:paraId="4D4A3F61" w14:textId="77777777" w:rsidR="00384EF7" w:rsidRPr="00384EF7" w:rsidRDefault="00384EF7" w:rsidP="00384EF7">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以上の実態は、企業の善意や努力ではなく、現行制度の設計そのものが生み出している構造的疲弊である。支援機関との連携有無にかかわらず、初動対応・調整コスト・定着管理・担当者負担というコストは企業側に恒常的に転嫁されており、これこそが本提言が解消を目指す「制度的ミスマッチ」の核心である。</w:t>
      </w:r>
    </w:p>
    <w:p w14:paraId="2AAC21BC" w14:textId="77777777" w:rsidR="008744AA" w:rsidRPr="008744AA" w:rsidRDefault="008744AA" w:rsidP="008744AA">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【本提言が目指す構造転換：「コストの解消」ではなく「担い手の適正化」】</w:t>
      </w:r>
    </w:p>
    <w:p w14:paraId="351280C0" w14:textId="77777777" w:rsidR="00BB5576" w:rsidRDefault="00000000">
      <w:pPr>
        <w:widowControl/>
        <w:spacing w:before="0" w:after="120" w:line="360" w:lineRule="auto"/>
        <w:jc w:val="left"/>
        <w:rPr>
          <w:rFonts w:ascii="Meiryo UI" w:eastAsia="Meiryo UI" w:hAnsi="Meiryo UI" w:cs="Meiryo UI"/>
          <w:b/>
          <w:bCs/>
          <w:color w:val="4A3A2A"/>
          <w:kern w:val="0"/>
          <w:sz w:val="22"/>
        </w:rPr>
      </w:pPr>
      <w:r>
        <w:rPr>
          <w:rFonts w:ascii="Meiryo UI" w:eastAsia="Meiryo UI" w:hAnsi="Meiryo UI" w:cs="Meiryo UI"/>
          <w:b/>
          <w:bCs/>
          <w:color w:val="4A3A2A"/>
          <w:kern w:val="0"/>
          <w:sz w:val="22"/>
        </w:rPr>
        <w:t>▶ 準公務・準企業共通</w:t>
      </w:r>
    </w:p>
    <w:p w14:paraId="2896E59E" w14:textId="77777777" w:rsidR="008744AA" w:rsidRPr="008744AA" w:rsidRDefault="008744AA" w:rsidP="008744AA">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なお、準公務職員制度・準企業職員制度へ移行したとしても、上記のようなトラブルや対応コストが完全になくなるわけではない。突発的な欠勤、体調変化、職場内の摩擦、支援機関との連絡調整といった事象は、制度の如何にかかわらず現場で起き続ける。</w:t>
      </w:r>
    </w:p>
    <w:p w14:paraId="3FF39A57" w14:textId="77777777" w:rsidR="008744AA" w:rsidRPr="008744AA" w:rsidRDefault="008744AA" w:rsidP="008744AA">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しかし、本提言が解消しようとしているのは「トラブルそのもの」ではなく、「トラブル対応を本業としない者が担わされている」という構造的なミスマッチである。準公務職員制度のもとでは、公共業務分担推進局のスタッフおよび各拠点の現場職員が、障害者の就労支援・生活面のフォロー・トラブル初動対応を「職務として」担う。準企業職員制度のもとでも同様であり、現行の特例子会社においては障害者雇用の管理・支援を専門とする健常社員がすでにそれを本業として担っている。また、障害者雇用に積極的に取り組もうとする企業が、この分野に特化した担当者を新たに採用・配置すれば、その社員にとっても障害者支援は「本業」となり、負荷ではなくなる。いずれの制度においても、これは民間企業の一般的な人事担当者や現場の上司が「本業の外側で」担う場合と、表面上は同じ行為に見えても、組織設計上の意味がまったく異なる。後者は本来の職務を圧迫するかたちで発生する非本業コストであるのに対し、前者は人員・予算・ノウハウが職務として配置された上での対応である。</w:t>
      </w:r>
    </w:p>
    <w:p w14:paraId="615A148E" w14:textId="7F74E16E" w:rsidR="00B50220" w:rsidRPr="00E70187" w:rsidRDefault="008744AA" w:rsidP="008744AA">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t>本提言の目的は、障害者雇用に伴う対応コストを社会から消すことではなく、そのコストを「本業として引き受けられる組織・人員」へ適正に再配置することにある。これにより、障害者雇用の専門性を持たない一般企業は本来の営利活動に集中でき、公共業務分担推進局および拠点の現場職員・準企業職員制度下の専任担当者はそれぞれの専門性を活かした支援に専念できる。コストの総量は変わらなくとも、それを担う主体が適正化されることで、社会全体の生産性と支援の質が同時に向上する。これが本提言の核心的な価値提案である。</w:t>
      </w:r>
    </w:p>
    <w:p w14:paraId="57D377DB" w14:textId="77777777" w:rsidR="001657A8" w:rsidRPr="00E70187" w:rsidRDefault="00000000" w:rsidP="001657A8">
      <w:pPr>
        <w:widowControl/>
        <w:jc w:val="left"/>
        <w:rPr>
          <w:rFonts w:ascii="Meiryo UI" w:eastAsia="Meiryo UI" w:hAnsi="Meiryo UI" w:cs="Meiryo UI"/>
          <w:kern w:val="0"/>
          <w:sz w:val="24"/>
          <w:szCs w:val="24"/>
        </w:rPr>
        <w:spacing w:before="0" w:after="120" w:line="360" w:lineRule="auto"/>
      </w:pPr>
      <w:r>
        <w:rPr>
          <w:rFonts w:ascii="Meiryo UI" w:eastAsia="Meiryo UI" w:hAnsi="Meiryo UI" w:cs="Meiryo UI"/>
          <w:kern w:val="0"/>
          <w:sz w:val="24"/>
          <w:szCs w:val="24"/>
        </w:rPr>
        <w:pict w14:anchorId="0135900A">
          <v:rect id="_x0000_i1026" style="width:0;height:1.5pt" o:hralign="center" o:hrstd="t" o:hr="t" fillcolor="#a0a0a0" stroked="f">
            <v:textbox inset="5.85pt,.7pt,5.85pt,.7pt"/>
          </v:rect>
        </w:pict>
      </w:r>
    </w:p>
    <w:p w14:paraId="00B10001" w14:textId="77777777" w:rsidR="000B7C96" w:rsidRDefault="00000000">
      <w:pPr>
        <w:widowControl/>
        <w:spacing w:after="120" w:afterAutospacing="1" w:before="0" w:line="360" w:lineRule="auto"/>
        <w:jc w:val="left"/>
        <w:rPr>
          <w:rFonts w:ascii="Meiryo UI" w:eastAsia="Meiryo UI" w:hAnsi="Meiryo UI" w:cs="Meiryo UI"/>
          <w:b/>
          <w:kern w:val="0"/>
          <w:sz w:val="26"/>
          <w:szCs w:val="26"/>
        </w:rPr>
      </w:pPr>
      <w:r>
        <w:rPr>
          <w:rFonts w:ascii="Meiryo UI" w:eastAsia="Meiryo UI" w:hAnsi="Meiryo UI" w:cs="Meiryo UI"/>
          <w:b/>
          <w:kern w:val="0"/>
          <w:sz w:val="26"/>
          <w:szCs w:val="26"/>
        </w:rPr>
        <w:t>2-3　自治体にとっての経済的合理性——準公務職員制度が「魅力的な選択」である理由</w:t>
      </w:r>
    </w:p>
    <w:p w14:paraId="00B10002" w14:textId="77777777" w:rsidR="000B7C96"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本提言はこれまで企業・当事者・家族の三者疲弊を中心に論じてきたが、準公務職員制度は自治体にとっても純粋に経済合理性のある選択である。以下に定量的な根拠を示す。</w:t>
      </w:r>
    </w:p>
    <w:p w14:paraId="00B10003" w14:textId="77777777" w:rsidR="000B7C96" w:rsidRDefault="00000000">
      <w:pPr>
        <w:widowControl/>
        <w:spacing w:after="120" w:afterAutospacing="1" w:before="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 地方公務員不足の現状</w:t>
      </w:r>
    </w:p>
    <w:p w14:paraId="00B10004" w14:textId="77777777" w:rsidR="000B7C96"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総務省「地方公共団体定員管理調査」（令和5年度）によれば、地方公務員の総数は約274万人であり、1994年のピーク時（約328万人）から約54万人（16.5%）削減されている。削減が集中したのは土木・清掃・福祉・図書館等の現業部門であり、これらはいずれも準公務職員が担える業務と重なる。人口減少が本格化する2030年代以降、さらなる人手不足が見込まれており、放置された公共業務の増加は不可避の趨勢である。</w:t>
      </w:r>
    </w:p>
    <w:p w14:paraId="00B10005" w14:textId="77777777" w:rsidR="000B7C96" w:rsidRDefault="00000000">
      <w:pPr>
        <w:widowControl/>
        <w:spacing w:after="120" w:afterAutospacing="1" w:before="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 自治体が準公務職員を活用した場合のコスト比較試算</w:t>
      </w:r>
    </w:p>
    <w:p w14:paraId="00B10006" w14:textId="77777777" w:rsidR="000B7C96"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同一の業務（例：公共施設巡回・安否確認電話・データ入力・清掃等）を担う人員コストを三つの選択肢で比較する。①正規地方公務員を新規採用する場合：給与（平均年収約580万円）＋共済等の社会保険料（約20%）＋退職給付引当（約15%）＝実質年間コスト約800万円以上。さらに採用試験・研修・異動管理コストが加わる。②会計年度任用職員（パートタイム）を雇用する場合：時給約1,100〜1,200円×年間1,500時間＝年間約165〜180万円。ただし、社会保険適用の拡大により実際のコストは増加傾向にある。また業務範囲が限定され機動性に欠ける。③準公務職員を活用する場合：時給1,200〜1,800円×実際に業務が発生した時間のみ支払い。待機給与ゼロ。業務ごとの費用対効果が可視化される。年間の実需に応じた柔軟な稼働が可能で、業務量が減れば支出も自動的に減少する。</w:t>
      </w:r>
    </w:p>
    <w:p w14:paraId="00B10007" w14:textId="77777777" w:rsidR="000B7C96" w:rsidRDefault="00000000">
      <w:pPr>
        <w:widowControl/>
        <w:spacing w:after="120" w:afterAutospacing="1" w:before="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 具体的試算：人口10万人規模の中規模自治体の場合</w:t>
      </w:r>
    </w:p>
    <w:p w14:paraId="00B10008" w14:textId="77777777" w:rsidR="000B7C96"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対象業務として「公共施設・公園の定期巡回」を例に取る。現状、人手不足で週1回しか実施できていない巡回を週3回に増やすとした場合、追加必要時間は年間約3,000時間（週3回×2時間×50週）。①正規職員を1名新規採用した場合の年間追加コスト：約800万円以上（退職給付・共済含む）。巡回は担当業務の一部に過ぎず、残余時間の活用も必要となる。②会計年度任用職員1名の場合：週約60時間相当となり、フルタイム換算で雇用が必要。年間約180万円。ただし固定的な雇用となり繁閑の調整が困難。③準公務職員（タスク型）の場合：3,000時間×時給1,450円（屋外業務標準）＝年間約435万円。ただし、この金額は「給与コスト」であり、年金財源・補助金整理・拠出金からの自律循環で賄われるため、自治体の一般財源負担は推進局の運営費（人口10万人規模では年間5〜8億円・全国自治体に均等割すると自治体あたり年数千万円規模）のみとなる。つまり、放置されていた公共業務を週3回実施できるようになりながら、自治体の実質的な財政負担は正規採用の10分の1以下に抑えられる。</w:t>
      </w:r>
    </w:p>
    <w:p w14:paraId="00B10009" w14:textId="77777777" w:rsidR="000B7C96" w:rsidRDefault="00000000">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制度は福祉政策としてだけでなく、「地域インフラの維持」という純粋な行政課題への解決策として、首長・議会に提案できる経済合理性を持つ。これが本提言が欧州の障害者政策とも、これまでの日本の就労支援政策とも異なる「日本発の制度革新」である理由の一つである。</w:t>
      </w:r>
    </w:p>
    <w:p w14:paraId="66A9F874" w14:textId="77777777" w:rsidR="001657A8" w:rsidRPr="00E70187" w:rsidRDefault="001657A8" w:rsidP="001657A8">
      <w:pPr>
        <w:widowControl/>
        <w:spacing w:after="120" w:afterAutospacing="1" w:before="0" w:line="360" w:lineRule="auto"/>
        <w:jc w:val="left"/>
        <w:outlineLvl w:val="2"/>
        <w:rPr>
          <w:rFonts w:ascii="Meiryo UI" w:eastAsia="Meiryo UI" w:hAnsi="Meiryo UI" w:cs="Meiryo UI"/>
          <w:kern w:val="0"/>
          <w:sz w:val="26"/>
          <w:szCs w:val="26"/>
        </w:rPr>
      </w:pPr>
      <w:r>
        <w:rPr>
          <w:rFonts w:ascii="Meiryo UI" w:eastAsia="Meiryo UI" w:hAnsi="Meiryo UI" w:cs="Meiryo UI"/>
          <w:kern w:val="0"/>
          <w:sz w:val="26"/>
          <w:szCs w:val="26"/>
        </w:rPr>
        <w:t>3 三段階の制度改革案</w:t>
      </w:r>
    </w:p>
    <w:p w14:paraId="21AD6990" w14:textId="77777777" w:rsidR="001657A8" w:rsidRPr="00E70187" w:rsidRDefault="001657A8" w:rsidP="001657A8">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3-1 制度の柱（導入・展開ステップ）</w:t>
      </w:r>
    </w:p>
    <w:p w14:paraId="14B7709D" w14:textId="77777777" w:rsidR="001657A8" w:rsidRPr="00E70187" w:rsidRDefault="001657A8" w:rsidP="001657A8">
      <w:pPr>
        <w:widowControl/>
        <w:numPr>
          <w:ilvl w:val="0"/>
          <w:numId w:val="2"/>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第1段階：障害年金の最低保障額を等級別に月額9〜15万円へ引き上げ</w:t>
      </w:r>
    </w:p>
    <w:p w14:paraId="5C67EC75" w14:textId="77777777" w:rsidR="0038335F" w:rsidRPr="00E70187" w:rsidRDefault="001657A8" w:rsidP="0038335F">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1級：15万円 / 2級：12万円 / 3級：9万円</w:t>
      </w:r>
    </w:p>
    <w:p w14:paraId="19E731E7" w14:textId="080F6D7A" w:rsidR="001657A8" w:rsidRPr="00DC3E5E" w:rsidRDefault="001657A8" w:rsidP="0038335F">
      <w:pPr>
        <w:widowControl/>
        <w:spacing w:after="120" w:afterAutospacing="1" w:before="0" w:line="360" w:lineRule="auto"/>
        <w:jc w:val="left"/>
        <w:rPr>
          <w:rFonts w:ascii="Meiryo UI" w:eastAsia="Meiryo UI" w:hAnsi="Meiryo UI" w:cs="Meiryo UI"/>
          <w:bCs/>
          <w:kern w:val="0"/>
          <w:sz w:val="24"/>
          <w:szCs w:val="24"/>
        </w:rPr>
      </w:pPr>
      <w:r>
        <w:rPr>
          <w:rFonts w:ascii="Meiryo UI" w:eastAsia="Meiryo UI" w:hAnsi="Meiryo UI" w:cs="Meiryo UI"/>
          <w:bCs/>
          <w:kern w:val="0"/>
          <w:sz w:val="24"/>
          <w:szCs w:val="24"/>
        </w:rPr>
        <w:t>【制度上の重要事項】障害基礎年金の3級新設・既存等級の再審査・厚生年金受給者への適用</w:t>
      </w:r>
    </w:p>
    <w:p w14:paraId="557225E3" w14:textId="77777777" w:rsidR="001657A8" w:rsidRDefault="001657A8" w:rsidP="0038335F">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ⅰ）障害基礎年金への3級新設：現行の障害基礎年金は1級・2級のみであり、3級は障害厚生年金にしか存在しない。本提言が示す月額9万円の3級保障を実現するためには、障害基礎年金制度への3級区分の法的新設が不可欠であり、これには国民年金法の改正を要する。なお、本提言における等級別年金額（1級：15万円・2級：12万円・3級：9万円）は、障害基礎年金部分の増額を例示したものであるが、障害厚生年金の受給者についても同水準の増額が適用されるよう、厚生年金保険法の改正を併せて行うものとする。障害基礎年金と障害厚生年金の受給者間で保障格差が生じることは本提言の趣旨に反するため、等級別の最低保障額はいずれの制度においても統一的に適用する。</w:t>
      </w:r>
    </w:p>
    <w:p w14:paraId="17244D6F" w14:textId="77777777" w:rsidR="001657A8" w:rsidRDefault="001657A8" w:rsidP="0038335F">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ⅱ）既存受給者の等級再審査・再振り分け：本制度の導入にあたっては、現行の障害年金受給者全員を対象に、医学的基準を厳格化した上での等級再審査を実施する。従来、基準が相対的に緩やかであったことにより2級に認定されていた者の一部は、新設3級へと再振り分けを行う。再審査は、医師の診断書の数値化・標準化、精神障害・発達障害等における客観的評価指標の導入、およびAIによる補助的判定を組み合わせた科学的手法により実施し、恣意的な運用を排除する。再振り分けによる等級変更者に対しては、十分な移行期間と本人への事前通知・説明を義務付ける。</w:t>
      </w:r>
    </w:p>
    <w:p w14:paraId="66BB583D" w14:textId="77777777" w:rsidR="001657A8" w:rsidRDefault="001657A8" w:rsidP="0038335F">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ⅲ）関連法整備：本制度の実現には、少なくとも以下の法改正・法整備が必要となる。①国民年金法（障害基礎年金3級の新設・保障額の引き上げ）、②厚生年金保険法（障害厚生年金の最低保障額の統一・引き上げ）、③障害者総合支援法（準公務職員制度との連携、就労支援施設の再編）、④雇用の分野における障害者の雇用の促進等に関する法律〔障害者雇用促進法〕（法定雇用率の算定基準の変更・拠出金制度の改編）、⑤地方自治法（公共業務分担推進局の設置根拠）、⑥個人情報の保護に関する法律〔個人情報保護法〕（等級再審査に伴う医療情報の行政間共有・AIによる不正検知のための情報照合に係る規定整備）、⑦行政手続における特定の個人を識別するための番号の利用等に関する法律〔マイナンバー法〕（障害年金受給資格・就労実績・信頼スコアの一元管理に向けた利用可能事務の範囲拡張）。各府省庁が横断的に連携し、一体的な法整備を推進することが求められる。</w:t>
      </w:r>
    </w:p>
    <w:p w14:paraId="3C350FDA" w14:textId="77777777" w:rsidR="001657A8" w:rsidRPr="007C27D2" w:rsidRDefault="001657A8" w:rsidP="0038335F">
      <w:pPr>
        <w:widowControl/>
        <w:spacing w:before="0" w:after="120" w:line="360" w:lineRule="auto"/>
        <w:jc w:val="left"/>
        <w:rPr>
          <w:rFonts w:ascii="Meiryo UI" w:eastAsia="Meiryo UI" w:hAnsi="Meiryo UI" w:cs="Meiryo UI"/>
          <w:b/>
          <w:kern w:val="0"/>
          <w:sz w:val="24"/>
          <w:szCs w:val="24"/>
        </w:rPr>
      </w:pPr>
      <w:r>
        <w:rPr>
          <w:rFonts w:ascii="Meiryo UI" w:eastAsia="Meiryo UI" w:hAnsi="Meiryo UI" w:cs="Meiryo UI"/>
          <w:b/>
          <w:kern w:val="0"/>
          <w:sz w:val="24"/>
          <w:szCs w:val="24"/>
        </w:rPr>
        <w:t>■ 省庁横断的法整備一覧</w:t>
      </w:r>
    </w:p>
    <w:tbl>
      <w:tblPr>
        <w:tblW w:w="12174" w:type="dxa"/>
        <w:tblInd w:w="72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80" w:type="dxa"/>
          <w:left w:w="120" w:type="dxa"/>
          <w:bottom w:w="80" w:type="dxa"/>
          <w:right w:w="120" w:type="dxa"/>
        </w:tblCellMar>
        <w:tblLook w:val="04A0" w:firstRow="1" w:lastRow="0" w:firstColumn="1" w:lastColumn="0" w:noHBand="0" w:noVBand="1"/>
      </w:tblPr>
      <w:tblGrid>
        <w:gridCol w:w="2000"/>
        <w:gridCol w:w="3370"/>
        <w:gridCol w:w="6804"/>
      </w:tblGrid>
      <w:tr w:rsidR="006D2966" w14:paraId="454D6300" w14:textId="77777777" w:rsidTr="003713CF">
        <w:trPr>
          <w:tblHeader/>
        </w:trPr>
        <w:tc>
          <w:tcPr>
            <w:tcW w:w="2000" w:type="dxa"/>
            <w:shd w:val="clear" w:color="auto" w:fill="1A1410"/>
          </w:tcPr>
          <w:p w14:paraId="5AADE30E" w14:textId="77777777" w:rsidR="006D2966" w:rsidRPr="003713CF" w:rsidRDefault="00000000">
            <w:pPr>
              <w:jc w:val="center"/>
              <w:rPr>
                <w:rFonts w:ascii="Meiryo UI" w:eastAsia="Meiryo UI" w:hAnsi="Meiryo UI" w:cs="Meiryo UI"/>
                <w:b/>
                <w:color w:val="FFFFFF"/>
                <w:sz w:val="26"/>
                <w:szCs w:val="26"/>
              </w:rPr>
              <w:spacing w:before="0" w:after="120" w:line="360" w:lineRule="auto"/>
            </w:pPr>
            <w:r>
              <w:rPr>
                <w:rFonts w:ascii="Meiryo UI" w:eastAsia="Meiryo UI" w:hAnsi="Meiryo UI" w:cs="Meiryo UI"/>
                <w:b/>
                <w:color w:val="FFFFFF"/>
                <w:sz w:val="26"/>
                <w:szCs w:val="26"/>
              </w:rPr>
              <w:t>所管省庁</w:t>
            </w:r>
          </w:p>
        </w:tc>
        <w:tc>
          <w:tcPr>
            <w:tcW w:w="3370" w:type="dxa"/>
            <w:shd w:val="clear" w:color="auto" w:fill="1A1410"/>
          </w:tcPr>
          <w:p w14:paraId="5BEC6727" w14:textId="77777777" w:rsidR="006D2966" w:rsidRPr="003713CF" w:rsidRDefault="00000000">
            <w:pPr>
              <w:jc w:val="center"/>
              <w:rPr>
                <w:rFonts w:ascii="Meiryo UI" w:eastAsia="Meiryo UI" w:hAnsi="Meiryo UI" w:cs="Meiryo UI"/>
                <w:b/>
                <w:color w:val="FFFFFF"/>
                <w:sz w:val="26"/>
                <w:szCs w:val="26"/>
              </w:rPr>
              <w:spacing w:before="0" w:after="120" w:line="360" w:lineRule="auto"/>
            </w:pPr>
            <w:r>
              <w:rPr>
                <w:rFonts w:ascii="Meiryo UI" w:eastAsia="Meiryo UI" w:hAnsi="Meiryo UI" w:cs="Meiryo UI"/>
                <w:b/>
                <w:color w:val="FFFFFF"/>
                <w:sz w:val="26"/>
                <w:szCs w:val="26"/>
              </w:rPr>
              <w:t>改正対象法律</w:t>
            </w:r>
          </w:p>
        </w:tc>
        <w:tc>
          <w:tcPr>
            <w:tcW w:w="6804" w:type="dxa"/>
            <w:shd w:val="clear" w:color="auto" w:fill="1A1410"/>
          </w:tcPr>
          <w:p w14:paraId="173E1F8F" w14:textId="77777777" w:rsidR="006D2966" w:rsidRPr="003713CF" w:rsidRDefault="00000000">
            <w:pPr>
              <w:jc w:val="center"/>
              <w:rPr>
                <w:rFonts w:ascii="Meiryo UI" w:eastAsia="Meiryo UI" w:hAnsi="Meiryo UI" w:cs="Meiryo UI"/>
                <w:b/>
                <w:color w:val="FFFFFF"/>
                <w:sz w:val="26"/>
                <w:szCs w:val="26"/>
              </w:rPr>
              <w:spacing w:before="0" w:after="120" w:line="360" w:lineRule="auto"/>
            </w:pPr>
            <w:r>
              <w:rPr>
                <w:rFonts w:ascii="Meiryo UI" w:eastAsia="Meiryo UI" w:hAnsi="Meiryo UI" w:cs="Meiryo UI"/>
                <w:b/>
                <w:color w:val="FFFFFF"/>
                <w:sz w:val="26"/>
                <w:szCs w:val="26"/>
              </w:rPr>
              <w:t>改正の目的・内容</w:t>
            </w:r>
          </w:p>
        </w:tc>
      </w:tr>
      <w:tr w:rsidR="006D2966" w14:paraId="561B2AAD" w14:textId="77777777" w:rsidTr="003713CF">
        <w:tc>
          <w:tcPr>
            <w:tcW w:w="2000" w:type="dxa"/>
            <w:shd w:val="clear" w:color="auto" w:fill="F0EBE3"/>
          </w:tcPr>
          <w:p w14:paraId="44DBDDBA"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厚生労働省</w:t>
            </w:r>
          </w:p>
        </w:tc>
        <w:tc>
          <w:tcPr>
            <w:tcW w:w="3370" w:type="dxa"/>
            <w:shd w:val="clear" w:color="auto" w:fill="F0EBE3"/>
          </w:tcPr>
          <w:p w14:paraId="41D60389"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国民年金法</w:t>
            </w:r>
          </w:p>
        </w:tc>
        <w:tc>
          <w:tcPr>
            <w:tcW w:w="6804" w:type="dxa"/>
            <w:shd w:val="clear" w:color="auto" w:fill="F0EBE3"/>
          </w:tcPr>
          <w:p w14:paraId="4A5265E0"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障害基礎年金に3級区分を新設し、等級別最低保障額（1級：15万円・2級：12万円・3級：9万円）を法定化する</w:t>
            </w:r>
          </w:p>
        </w:tc>
      </w:tr>
      <w:tr w:rsidR="006D2966" w14:paraId="1E78968F" w14:textId="77777777" w:rsidTr="003713CF">
        <w:tc>
          <w:tcPr>
            <w:tcW w:w="2000" w:type="dxa"/>
            <w:shd w:val="clear" w:color="auto" w:fill="FFFFFF"/>
          </w:tcPr>
          <w:p w14:paraId="6B4102B1"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厚生労働省</w:t>
            </w:r>
          </w:p>
        </w:tc>
        <w:tc>
          <w:tcPr>
            <w:tcW w:w="3370" w:type="dxa"/>
            <w:shd w:val="clear" w:color="auto" w:fill="FFFFFF"/>
          </w:tcPr>
          <w:p w14:paraId="381123F5"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厚生年金保険法</w:t>
            </w:r>
          </w:p>
        </w:tc>
        <w:tc>
          <w:tcPr>
            <w:tcW w:w="6804" w:type="dxa"/>
            <w:shd w:val="clear" w:color="auto" w:fill="FFFFFF"/>
          </w:tcPr>
          <w:p w14:paraId="049D37F6"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障害厚生年金受給者にも同等の等級別最低保障額を適用し、障害基礎年金受給者との保障格差を解消する</w:t>
            </w:r>
          </w:p>
        </w:tc>
      </w:tr>
      <w:tr w:rsidR="006D2966" w14:paraId="5BDAAFCE" w14:textId="77777777" w:rsidTr="003713CF">
        <w:tc>
          <w:tcPr>
            <w:tcW w:w="2000" w:type="dxa"/>
            <w:shd w:val="clear" w:color="auto" w:fill="F0EBE3"/>
          </w:tcPr>
          <w:p w14:paraId="1334BCA6"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厚生労働省</w:t>
            </w:r>
          </w:p>
        </w:tc>
        <w:tc>
          <w:tcPr>
            <w:tcW w:w="3370" w:type="dxa"/>
            <w:shd w:val="clear" w:color="auto" w:fill="F0EBE3"/>
          </w:tcPr>
          <w:p w14:paraId="6935F7D5"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障害者の雇用の促進等に関する法律（障害者雇用促進法）</w:t>
            </w:r>
          </w:p>
        </w:tc>
        <w:tc>
          <w:tcPr>
            <w:tcW w:w="6804" w:type="dxa"/>
            <w:shd w:val="clear" w:color="auto" w:fill="F0EBE3"/>
          </w:tcPr>
          <w:p w14:paraId="567183D0"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法定雇用率の算定基準を「人数」から「月間総業務時間（ワークロード）」へ転換し、雇用代替拠出金制度を改編する</w:t>
            </w:r>
          </w:p>
        </w:tc>
      </w:tr>
      <w:tr w:rsidR="006D2966" w14:paraId="2FD5545C" w14:textId="77777777" w:rsidTr="003713CF">
        <w:tc>
          <w:tcPr>
            <w:tcW w:w="2000" w:type="dxa"/>
            <w:shd w:val="clear" w:color="auto" w:fill="FFFFFF"/>
          </w:tcPr>
          <w:p w14:paraId="6F976B98"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厚生労働省・内閣府</w:t>
            </w:r>
          </w:p>
        </w:tc>
        <w:tc>
          <w:tcPr>
            <w:tcW w:w="3370" w:type="dxa"/>
            <w:shd w:val="clear" w:color="auto" w:fill="FFFFFF"/>
          </w:tcPr>
          <w:p w14:paraId="1F07866E"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障害者総合支援法</w:t>
            </w:r>
          </w:p>
        </w:tc>
        <w:tc>
          <w:tcPr>
            <w:tcW w:w="6804" w:type="dxa"/>
            <w:shd w:val="clear" w:color="auto" w:fill="FFFFFF"/>
          </w:tcPr>
          <w:p w14:paraId="7EBCE620"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準公務職員制度との連携規定を整備し、既存の就労支援施設の再編・統合の根拠を設ける</w:t>
            </w:r>
          </w:p>
        </w:tc>
      </w:tr>
      <w:tr w:rsidR="006D2966" w14:paraId="2BE2273F" w14:textId="77777777" w:rsidTr="003713CF">
        <w:tc>
          <w:tcPr>
            <w:tcW w:w="2000" w:type="dxa"/>
            <w:shd w:val="clear" w:color="auto" w:fill="F0EBE3"/>
          </w:tcPr>
          <w:p w14:paraId="26121548"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総務省</w:t>
            </w:r>
          </w:p>
        </w:tc>
        <w:tc>
          <w:tcPr>
            <w:tcW w:w="3370" w:type="dxa"/>
            <w:shd w:val="clear" w:color="auto" w:fill="F0EBE3"/>
          </w:tcPr>
          <w:p w14:paraId="1EC7260D"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地方自治法</w:t>
            </w:r>
          </w:p>
        </w:tc>
        <w:tc>
          <w:tcPr>
            <w:tcW w:w="6804" w:type="dxa"/>
            <w:shd w:val="clear" w:color="auto" w:fill="F0EBE3"/>
          </w:tcPr>
          <w:p w14:paraId="590B91B8"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自治体内に「公共業務分担推進局（仮称）」を設置するための組織規定・権限根拠を整備する</w:t>
            </w:r>
          </w:p>
        </w:tc>
      </w:tr>
      <w:tr w:rsidR="006D2966" w14:paraId="1158F55C" w14:textId="77777777" w:rsidTr="003713CF">
        <w:tc>
          <w:tcPr>
            <w:tcW w:w="2000" w:type="dxa"/>
            <w:shd w:val="clear" w:color="auto" w:fill="FFFFFF"/>
          </w:tcPr>
          <w:p w14:paraId="1E0868D7"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財務省・厚生労働省</w:t>
            </w:r>
          </w:p>
        </w:tc>
        <w:tc>
          <w:tcPr>
            <w:tcW w:w="3370" w:type="dxa"/>
            <w:shd w:val="clear" w:color="auto" w:fill="FFFFFF"/>
          </w:tcPr>
          <w:p w14:paraId="43AAC87C"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特別会計に関する法律等</w:t>
            </w:r>
          </w:p>
        </w:tc>
        <w:tc>
          <w:tcPr>
            <w:tcW w:w="6804" w:type="dxa"/>
            <w:shd w:val="clear" w:color="auto" w:fill="FFFFFF"/>
          </w:tcPr>
          <w:p w14:paraId="09DA28B9"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雇用代替拠出金を障害年金原資へ直接充当するための特別会計の設置・改編を行う</w:t>
            </w:r>
          </w:p>
        </w:tc>
      </w:tr>
      <w:tr w:rsidR="006D2966" w14:paraId="256E0CF7" w14:textId="77777777" w:rsidTr="003713CF">
        <w:tc>
          <w:tcPr>
            <w:tcW w:w="2000" w:type="dxa"/>
            <w:shd w:val="clear" w:color="auto" w:fill="F0EBE3"/>
          </w:tcPr>
          <w:p w14:paraId="1CC98E16"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デジタル庁・個人情報保護委員会</w:t>
            </w:r>
          </w:p>
        </w:tc>
        <w:tc>
          <w:tcPr>
            <w:tcW w:w="3370" w:type="dxa"/>
            <w:shd w:val="clear" w:color="auto" w:fill="F0EBE3"/>
          </w:tcPr>
          <w:p w14:paraId="7B5C964A"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個人情報の保護に関する法律（個人情報保護法）</w:t>
            </w:r>
          </w:p>
        </w:tc>
        <w:tc>
          <w:tcPr>
            <w:tcW w:w="6804" w:type="dxa"/>
            <w:shd w:val="clear" w:color="auto" w:fill="F0EBE3"/>
          </w:tcPr>
          <w:p w14:paraId="29FE8CD8"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等級再審査における医療情報の行政間共有、準公務職員の勤怠・バイタル・信頼スコアの管理、AIによる不正検知のための情報照合について、要配慮個人情報の取扱い規定および行政機関間の目的外利用に係る例外規定を整備する</w:t>
            </w:r>
          </w:p>
        </w:tc>
      </w:tr>
      <w:tr w:rsidR="006D2966" w14:paraId="092C3A30" w14:textId="77777777" w:rsidTr="003713CF">
        <w:tc>
          <w:tcPr>
            <w:tcW w:w="2000" w:type="dxa"/>
            <w:shd w:val="clear" w:color="auto" w:fill="FFFFFF"/>
          </w:tcPr>
          <w:p w14:paraId="09F4390C"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デジタル庁・厚生労働省</w:t>
            </w:r>
          </w:p>
        </w:tc>
        <w:tc>
          <w:tcPr>
            <w:tcW w:w="3370" w:type="dxa"/>
            <w:shd w:val="clear" w:color="auto" w:fill="FFFFFF"/>
          </w:tcPr>
          <w:p w14:paraId="793D489D"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行政手続における特定の個人を識別するための番号の利用等に関する法律（マイナンバー法）</w:t>
            </w:r>
          </w:p>
        </w:tc>
        <w:tc>
          <w:tcPr>
            <w:tcW w:w="6804" w:type="dxa"/>
            <w:shd w:val="clear" w:color="auto" w:fill="FFFFFF"/>
          </w:tcPr>
          <w:p w14:paraId="3F17A546" w14:textId="77777777" w:rsidR="006D2966" w:rsidRPr="003713CF" w:rsidRDefault="00000000">
            <w:pPr>
              <w:rPr>
                <w:rFonts w:ascii="Meiryo UI" w:eastAsia="Meiryo UI" w:hAnsi="Meiryo UI" w:cs="Meiryo UI"/>
                <w:sz w:val="24"/>
                <w:szCs w:val="24"/>
              </w:rPr>
              <w:spacing w:before="0" w:after="120" w:line="360" w:lineRule="auto"/>
            </w:pPr>
            <w:r>
              <w:rPr>
                <w:rFonts w:ascii="Meiryo UI" w:eastAsia="Meiryo UI" w:hAnsi="Meiryo UI" w:cs="Meiryo UI"/>
                <w:sz w:val="24"/>
                <w:szCs w:val="24"/>
              </w:rPr>
              <w:t>障害年金受給資格・準公務職員の就労実績・信頼スコアをマイナンバーで一元管理するため、利用可能な事務の範囲を拡張する。自治体間のタスク・スキルマッチング情報連携にも対応する</w:t>
            </w:r>
          </w:p>
        </w:tc>
      </w:tr>
    </w:tbl>
    <w:p w14:paraId="00C0E90E" w14:textId="77777777" w:rsidR="001657A8" w:rsidRPr="00DC3E5E" w:rsidRDefault="001657A8" w:rsidP="0038335F">
      <w:pPr>
        <w:widowControl/>
        <w:spacing w:after="120" w:afterAutospacing="1" w:before="0" w:line="360" w:lineRule="auto"/>
        <w:rPr>
          <w:rFonts w:ascii="Meiryo UI" w:eastAsia="Meiryo UI" w:hAnsi="Meiryo UI" w:cs="Meiryo UI"/>
          <w:color w:val="000000"/>
          <w:kern w:val="0"/>
          <w:sz w:val="24"/>
          <w:szCs w:val="24"/>
        </w:rPr>
      </w:pPr>
      <w:r>
        <w:rPr>
          <w:rFonts w:ascii="Meiryo UI" w:eastAsia="Meiryo UI" w:hAnsi="Meiryo UI" w:cs="Meiryo UI"/>
          <w:color w:val="000000"/>
          <w:kern w:val="0"/>
          <w:sz w:val="24"/>
          <w:szCs w:val="24"/>
        </w:rPr>
        <w:t>※上記は主要な所管省庁を示したものであり、政令・省令レベルの整備は各省庁が個別に対応する。</w:t>
      </w:r>
    </w:p>
    <w:p w14:paraId="03B9789C" w14:textId="77777777" w:rsidR="001657A8" w:rsidRPr="00E70187" w:rsidRDefault="001657A8" w:rsidP="001657A8">
      <w:pPr>
        <w:widowControl/>
        <w:numPr>
          <w:ilvl w:val="0"/>
          <w:numId w:val="2"/>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第2段階：国・自治体が障害者を引き受ける「準公務職員制度」の先行導入</w:t>
      </w:r>
    </w:p>
    <w:p w14:paraId="7D54A6D3" w14:textId="77777777" w:rsidR="00C419CC" w:rsidRDefault="00C419CC" w:rsidP="00C419CC">
      <w:pPr>
        <w:widowControl/>
        <w:numPr>
          <w:ilvl w:val="1"/>
          <w:numId w:val="2"/>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本制度の執行機関として、自治体内に首長直轄の**「公共業務分担推進局（仮称）」**を新設する。</w:t>
      </w:r>
    </w:p>
    <w:p w14:paraId="3390F428" w14:textId="77777777" w:rsidR="001657A8" w:rsidRDefault="001657A8" w:rsidP="00C419CC">
      <w:pPr>
        <w:widowControl/>
        <w:numPr>
          <w:ilvl w:val="1"/>
          <w:numId w:val="2"/>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公共タスクを障害者が担い、自治体の人手不足を補完。</w:t>
      </w:r>
      <w:r>
        <w:rPr>
          <w:rFonts w:ascii="Meiryo UI" w:eastAsia="Meiryo UI" w:hAnsi="Meiryo UI" w:cs="Meiryo UI"/>
          <w:kern w:val="0"/>
          <w:sz w:val="24"/>
          <w:szCs w:val="24"/>
        </w:rPr>
        <w:t>条件が合えば現役世代の就労可能な</w:t>
      </w:r>
      <w:r>
        <w:rPr>
          <w:rFonts w:ascii="Meiryo UI" w:eastAsia="Meiryo UI" w:hAnsi="Meiryo UI" w:cs="Meiryo UI"/>
          <w:kern w:val="0"/>
          <w:sz w:val="24"/>
          <w:szCs w:val="24"/>
        </w:rPr>
        <w:t>生活保護受給者にも適用可能とし、社会全体の摩擦を緩和する。</w:t>
      </w:r>
    </w:p>
    <w:p w14:paraId="5AF374BA" w14:textId="77777777" w:rsidR="00C419CC" w:rsidRPr="00C419CC" w:rsidRDefault="00C419CC" w:rsidP="00C419CC">
      <w:pPr>
        <w:widowControl/>
        <w:numPr>
          <w:ilvl w:val="1"/>
          <w:numId w:val="2"/>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現行の就労支援施設は同局に集約・吸収し、自治体の機関連携組織へと再編する。 ただし、全ての施設を無条件に吸収するのではなく、運営年数、受入実績、業務創出数、一般就労への移行実績等に基づき厳正な審査を行い、適合施設のみを選別する。</w:t>
      </w:r>
    </w:p>
    <w:p w14:paraId="48D1E760" w14:textId="77777777" w:rsidR="00C419CC" w:rsidRPr="00C419CC" w:rsidRDefault="00C419CC" w:rsidP="00C419CC">
      <w:pPr>
        <w:widowControl/>
        <w:numPr>
          <w:ilvl w:val="1"/>
          <w:numId w:val="2"/>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sz w:val="24"/>
          <w:szCs w:val="24"/>
        </w:rPr>
        <w:t>本制度導入後は国からの助成金・補助金が廃止されるため、審査に漏れた施設は淘汰・統合を余儀なくされるが、これにより公費投入の最適化とサービスの質向上を断行する。</w:t>
      </w:r>
    </w:p>
    <w:p w14:paraId="37A6259E" w14:textId="77777777" w:rsidR="001657A8" w:rsidRPr="00E70187" w:rsidRDefault="001657A8" w:rsidP="001657A8">
      <w:pPr>
        <w:widowControl/>
        <w:numPr>
          <w:ilvl w:val="0"/>
          <w:numId w:val="2"/>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第3段階：民間企業の障害者雇用を「準企業職員制度」へ移行・波及</w:t>
      </w:r>
    </w:p>
    <w:p w14:paraId="7BFDECC5" w14:textId="77777777" w:rsidR="001657A8" w:rsidRDefault="001657A8" w:rsidP="001657A8">
      <w:pPr>
        <w:widowControl/>
        <w:numPr>
          <w:ilvl w:val="1"/>
          <w:numId w:val="2"/>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企業雇用をタスクベースの柔軟な働き方へ移行。常勤業務創出の義務を撤廃し、福祉負担を軽減する。法定雇用率の評価はSCPポイント制（A：直接雇用・B：職場浸透・C：拠出代替）へ転換する。Bレーンは①月次取り組みレポート（1P/月・年間上限6P、ハローワークが受付・審査・通知）、②インターン受け入れ完了（1日8P・1週間24P・1ヶ月以上36P）、③混合PJ完了（実施記録のみ提出・成果物不要・12P/件、推進局が確認・判定）の3層構造とする。月次レポートの審査をハローワークが担うのは、同業務が民間企業向け行政窓口業務であり推進局の現場運営専念を損なわないためである。混合PJの確認を推進局が担うのは、障害者の就労状況・業務マッチングの専門知見を審査に活かすためである。推進局は首長直轄の独立した現場運営組織として位置づけを保持し、準公務職員のタスク差配・拠点運営・コーディネーター派遣に専念する。D&amp;I研修はポイント対象外としインターン受け入れエントリーの解禁条件に位置づける（年2回＋各予備1回・受け入れ部署全員受講必須、中小企業は全社一括・大企業は部署単位）。本制度はタスク型雇用を前提とするため、担当者が終日対応し続ける必要がなく中小企業でも受け入れが現実的な選択肢となる。拠出金は月次仮納付（前月確定ポイントの不足分を概算納付）＋年度末精算（3月末確定・翌年5月末に過不足調整）の設計とし、企業の財務計画の安定化と財源の平準化を図る。四半期ごとの中間チェックにより年度末の駆け込み受け入れを防止する。推進局本部の人員規模（民間企業対応分）は政令指定都市20〜30人・中核市8〜15人・一般市3〜6人・町村2〜3人を目安とし、第3期（50万人体制）では1.5〜1.7倍程度の増強を見込む（拠点人員は別途、準公務職員制度の運用体制の節に記載）。</w:t>
      </w:r>
    </w:p>
    <w:p w14:paraId="5771419E" w14:textId="77777777" w:rsidR="00C419CC" w:rsidRDefault="00C419CC" w:rsidP="001657A8">
      <w:pPr>
        <w:widowControl/>
        <w:numPr>
          <w:ilvl w:val="1"/>
          <w:numId w:val="2"/>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kern w:val="0"/>
          <w:sz w:val="24"/>
          <w:szCs w:val="24"/>
        </w:rPr>
        <w:t>現行の特例子会社については、親会社が「自社でのタスク型雇用継続」か「拠出金による義務代替」かを選択するのに合わせ、存続（規模縮小・拡大）または解散の判断を企業自治に委ねる。</w:t>
      </w:r>
    </w:p>
    <w:p w14:paraId="2EEF3493" w14:textId="77777777" w:rsidR="00C419CC" w:rsidRPr="00C419CC" w:rsidRDefault="00C419CC" w:rsidP="001657A8">
      <w:pPr>
        <w:widowControl/>
        <w:numPr>
          <w:ilvl w:val="1"/>
          <w:numId w:val="2"/>
        </w:numPr>
        <w:spacing w:after="60" w:afterAutospacing="1" w:before="60" w:line="360" w:lineRule="auto"/>
        <w:jc w:val="left"/>
        <w:rPr>
          <w:rFonts w:ascii="Meiryo UI" w:eastAsia="Meiryo UI" w:hAnsi="Meiryo UI" w:cs="Meiryo UI"/>
          <w:kern w:val="0"/>
          <w:sz w:val="24"/>
          <w:szCs w:val="24"/>
        </w:rPr>
        <w:ind w:left="840" w:hanging="240"/>
      </w:pPr>
      <w:r>
        <w:rPr>
          <w:rFonts w:ascii="Meiryo UI" w:eastAsia="Meiryo UI" w:hAnsi="Meiryo UI" w:cs="Meiryo UI"/>
          <w:sz w:val="24"/>
          <w:szCs w:val="24"/>
        </w:rPr>
        <w:t>形式的な人数合わせのための子会社維持は不要となり、企業は真に生産性の高い組織形態を選択することが可能となる。</w:t>
      </w:r>
    </w:p>
    <w:p w14:paraId="29C0ADA4" w14:textId="77777777" w:rsidR="001657A8" w:rsidRPr="00E70187" w:rsidRDefault="001657A8" w:rsidP="001657A8">
      <w:pPr>
        <w:widowControl/>
        <w:spacing w:after="120" w:afterAutospacing="1" w:before="0" w:line="360" w:lineRule="auto"/>
        <w:jc w:val="left"/>
        <w:outlineLvl w:val="3"/>
        <w:rPr>
          <w:rFonts w:ascii="Meiryo UI" w:eastAsia="Meiryo UI" w:hAnsi="Meiryo UI" w:cs="Meiryo UI"/>
          <w:kern w:val="0"/>
          <w:sz w:val="24"/>
          <w:szCs w:val="24"/>
        </w:rPr>
      </w:pPr>
      <w:r>
        <w:rPr>
          <w:rFonts w:ascii="Meiryo UI" w:eastAsia="Meiryo UI" w:hAnsi="Meiryo UI" w:cs="Meiryo UI"/>
          <w:kern w:val="0"/>
          <w:sz w:val="24"/>
          <w:szCs w:val="24"/>
        </w:rPr>
        <w:t>3-2 雇用・報酬・社会保障（準公務・準企業共通）</w:t>
      </w:r>
    </w:p>
    <w:p w14:paraId="5FD235EE" w14:textId="77777777" w:rsidR="001657A8" w:rsidRPr="00E70187" w:rsidRDefault="001657A8" w:rsidP="001657A8">
      <w:pPr>
        <w:widowControl/>
        <w:numPr>
          <w:ilvl w:val="0"/>
          <w:numId w:val="3"/>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時給制タスク型雇用：自治体・企業ともに業務発生時のみ勤務。待機コストをゼロにする。</w:t>
      </w:r>
    </w:p>
    <w:p w14:paraId="1E6BE4FF" w14:textId="77777777" w:rsidR="001657A8" w:rsidRPr="00E70187" w:rsidRDefault="001657A8" w:rsidP="001657A8">
      <w:pPr>
        <w:widowControl/>
        <w:numPr>
          <w:ilvl w:val="0"/>
          <w:numId w:val="3"/>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社会保険：週20時間以上は社保、未満は国保。自治体雇用には保険料補助を検討。</w:t>
      </w:r>
    </w:p>
    <w:p w14:paraId="2C3CD5F1" w14:textId="77777777" w:rsidR="001657A8" w:rsidRPr="00E70187" w:rsidRDefault="001657A8" w:rsidP="001657A8">
      <w:pPr>
        <w:widowControl/>
        <w:numPr>
          <w:ilvl w:val="0"/>
          <w:numId w:val="3"/>
        </w:numPr>
        <w:spacing w:after="60" w:afterAutospacing="1" w:before="60" w:line="360" w:lineRule="auto"/>
        <w:jc w:val="left"/>
        <w:rPr>
          <w:rFonts w:ascii="Meiryo UI" w:eastAsia="Meiryo UI" w:hAnsi="Meiryo UI" w:cs="Meiryo UI"/>
          <w:kern w:val="0"/>
          <w:sz w:val="24"/>
          <w:szCs w:val="24"/>
        </w:rPr>
        <w:ind w:left="480" w:hanging="240"/>
      </w:pPr>
      <w:r>
        <w:rPr>
          <w:rFonts w:ascii="Meiryo UI" w:eastAsia="Meiryo UI" w:hAnsi="Meiryo UI" w:cs="Meiryo UI"/>
          <w:kern w:val="0"/>
          <w:sz w:val="24"/>
          <w:szCs w:val="24"/>
        </w:rPr>
        <w:t>税制：給与は源泉徴収、各種障害者控除を適用。</w:t>
      </w:r>
    </w:p>
    <w:p w14:paraId="34E84715" w14:textId="77777777" w:rsidR="008832AD" w:rsidRPr="00E70187" w:rsidRDefault="008832AD" w:rsidP="008832AD">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 xml:space="preserve">3-3　</w:t>
      </w:r>
      <w:r>
        <w:rPr>
          <w:rFonts w:ascii="Meiryo UI" w:eastAsia="Meiryo UI" w:hAnsi="Meiryo UI" w:cs="Meiryo UI"/>
          <w:kern w:val="0"/>
          <w:sz w:val="24"/>
          <w:szCs w:val="24"/>
        </w:rPr>
        <w:t>運用執行体制（準公務職員）</w:t>
      </w:r>
    </w:p>
    <w:p w14:paraId="4DFBC3E0" w14:textId="6AB7D424" w:rsidR="0086793F" w:rsidRPr="00E70187" w:rsidRDefault="008832AD" w:rsidP="008832AD">
      <w:pPr>
        <w:widowControl/>
        <w:spacing w:after="120" w:afterAutospacing="1" w:before="0" w:line="360" w:lineRule="auto"/>
        <w:jc w:val="left"/>
        <w:rPr>
          <w:rFonts w:ascii="Meiryo UI" w:eastAsia="Meiryo UI" w:hAnsi="Meiryo UI" w:cs="Meiryo UI"/>
          <w:kern w:val="0"/>
          <w:sz w:val="24"/>
          <w:szCs w:val="24"/>
        </w:rPr>
      </w:pPr>
      <w:r>
        <w:rPr>
          <w:rFonts w:ascii="Meiryo UI" w:eastAsia="Meiryo UI" w:hAnsi="Meiryo UI" w:cs="Meiryo UI"/>
          <w:kern w:val="0"/>
          <w:sz w:val="24"/>
          <w:szCs w:val="24"/>
        </w:rPr>
        <w:t>本制度の形骸化を防ぎ、行政の「タスク創出義務」を履行するため、自治体内に首長直轄の執行機関として</w:t>
      </w:r>
      <w:r>
        <w:rPr>
          <w:rFonts w:ascii="Meiryo UI" w:eastAsia="Meiryo UI" w:hAnsi="Meiryo UI" w:cs="Meiryo UI"/>
          <w:b/>
          <w:bCs/>
          <w:kern w:val="0"/>
          <w:sz w:val="24"/>
          <w:szCs w:val="24"/>
        </w:rPr>
        <w:t>「公共業務分担推進局」</w:t>
      </w:r>
      <w:r>
        <w:rPr>
          <w:rFonts w:ascii="Meiryo UI" w:eastAsia="Meiryo UI" w:hAnsi="Meiryo UI" w:cs="Meiryo UI"/>
          <w:kern w:val="0"/>
          <w:sz w:val="24"/>
          <w:szCs w:val="24"/>
        </w:rPr>
        <w:t>を</w:t>
      </w:r>
      <w:r>
        <w:rPr>
          <w:rFonts w:ascii="Meiryo UI" w:eastAsia="Meiryo UI" w:hAnsi="Meiryo UI" w:cs="Meiryo UI"/>
          <w:kern w:val="0"/>
          <w:sz w:val="24"/>
          <w:szCs w:val="24"/>
        </w:rPr>
        <w:t>新設</w:t>
      </w:r>
      <w:r>
        <w:rPr>
          <w:rFonts w:ascii="Meiryo UI" w:eastAsia="Meiryo UI" w:hAnsi="Meiryo UI" w:cs="Meiryo UI"/>
          <w:kern w:val="0"/>
          <w:sz w:val="24"/>
          <w:szCs w:val="24"/>
        </w:rPr>
        <w:t>する。当局は、各課の「業務の隙間」を集約し、準公務職員へ差配する「行政内派遣プラットフォーム」として機能し、現場の管理コストを完全に肩代わりする。</w:t>
      </w:r>
    </w:p>
    <w:p w14:paraId="4E963AA5" w14:textId="77777777" w:rsidR="002650F0" w:rsidRPr="00E70187" w:rsidRDefault="008C4413" w:rsidP="008C4413">
      <w:pPr>
        <w:jc w:val="right"/>
        <w:rPr>
          <w:rFonts w:ascii="Meiryo UI" w:eastAsia="Meiryo UI" w:hAnsi="Meiryo UI" w:cs="Meiryo UI"/>
          <w:sz w:val="24"/>
          <w:szCs w:val="24"/>
        </w:rPr>
        <w:spacing w:before="0" w:after="120" w:line="360" w:lineRule="auto"/>
      </w:pPr>
      <w:r>
        <w:rPr>
          <w:rFonts w:ascii="Meiryo UI" w:eastAsia="Meiryo UI" w:hAnsi="Meiryo UI" w:cs="Meiryo UI"/>
          <w:sz w:val="24"/>
          <w:szCs w:val="24"/>
        </w:rPr>
        <w:t>以上</w:t>
      </w:r>
    </w:p>
    <w:sectPr w:rsidR="002650F0" w:rsidRPr="00E7018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Meiryo UI">
    <w:panose1 w:val="020B0604030504040204"/>
    <w:charset w:val="80"/>
    <w:family w:val="modern"/>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C76"/>
    <w:multiLevelType w:val="multilevel"/>
    <w:tmpl w:val="F0C41FF8"/>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decimal"/>
      <w:lvlText w:val="%2."/>
      <w:lvlJc w:val="left"/>
      <w:pPr>
        <w:spacing w:before="60" w:after="60"/>
        <w:ind w:left="840" w:hanging="240"/>
      </w:pPr>
      <w:rPr>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 w15:restartNumberingAfterBreak="0">
    <w:nsid w:val="047C420A"/>
    <w:multiLevelType w:val="multilevel"/>
    <w:tmpl w:val="8FF67D7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2" w15:restartNumberingAfterBreak="0">
    <w:nsid w:val="0496288D"/>
    <w:multiLevelType w:val="multilevel"/>
    <w:tmpl w:val="A1FCCA3E"/>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3" w15:restartNumberingAfterBreak="0">
    <w:nsid w:val="10455658"/>
    <w:multiLevelType w:val="multilevel"/>
    <w:tmpl w:val="5DF03F4C"/>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4" w15:restartNumberingAfterBreak="0">
    <w:nsid w:val="15772D0B"/>
    <w:multiLevelType w:val="multilevel"/>
    <w:tmpl w:val="6852979C"/>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5" w15:restartNumberingAfterBreak="0">
    <w:nsid w:val="166B472F"/>
    <w:multiLevelType w:val="multilevel"/>
    <w:tmpl w:val="4C606B26"/>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6" w15:restartNumberingAfterBreak="0">
    <w:nsid w:val="17886CEE"/>
    <w:multiLevelType w:val="multilevel"/>
    <w:tmpl w:val="4462B444"/>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7" w15:restartNumberingAfterBreak="0">
    <w:nsid w:val="1A6A1125"/>
    <w:multiLevelType w:val="multilevel"/>
    <w:tmpl w:val="DE9E0670"/>
    <w:lvl w:ilvl="0">
      <w:start w:val="1"/>
      <w:numFmt w:val="decimal"/>
      <w:lvlText w:val="%1."/>
      <w:lvlJc w:val="left"/>
      <w:pPr>
        <w:tabs>
          <w:tab w:val="num" w:pos="720"/>
        </w:tabs>
        <w:spacing w:before="60" w:after="60"/>
        <w:ind w:left="480" w:hanging="240"/>
      </w:pPr>
      <w:rPr>
        <w:rFonts w:ascii="Meiryo UI" w:eastAsia="Meiryo UI" w:hAnsi="Meiryo UI" w:cs="Meiryo UI"/>
      </w:rPr>
    </w:lvl>
    <w:lvl w:ilvl="1" w:tentative="1">
      <w:start w:val="1"/>
      <w:numFmt w:val="decimal"/>
      <w:lvlText w:val="%2."/>
      <w:lvlJc w:val="left"/>
      <w:pPr>
        <w:tabs>
          <w:tab w:val="num" w:pos="1440"/>
        </w:tabs>
        <w:spacing w:before="60" w:after="60"/>
        <w:ind w:left="840" w:hanging="240"/>
      </w:pPr>
      <w:rPr>
        <w:rFonts w:ascii="Meiryo UI" w:eastAsia="Meiryo UI" w:hAnsi="Meiryo UI" w:cs="Meiryo UI"/>
      </w:rPr>
    </w:lvl>
    <w:lvl w:ilvl="2" w:tentative="1">
      <w:start w:val="1"/>
      <w:numFmt w:val="decimal"/>
      <w:lvlText w:val="%3."/>
      <w:lvlJc w:val="left"/>
      <w:pPr>
        <w:tabs>
          <w:tab w:val="num" w:pos="2160"/>
        </w:tabs>
        <w:spacing w:before="60" w:after="60"/>
        <w:ind w:left="1200" w:hanging="240"/>
      </w:pPr>
      <w:rPr>
        <w:rFonts w:ascii="Meiryo UI" w:eastAsia="Meiryo UI" w:hAnsi="Meiryo UI" w:cs="Meiryo UI"/>
      </w:rPr>
    </w:lvl>
    <w:lvl w:ilvl="3" w:tentative="1">
      <w:start w:val="1"/>
      <w:numFmt w:val="decimal"/>
      <w:lvlText w:val="%4."/>
      <w:lvlJc w:val="left"/>
      <w:pPr>
        <w:tabs>
          <w:tab w:val="num" w:pos="2880"/>
        </w:tabs>
        <w:spacing w:before="60" w:after="60"/>
        <w:ind w:left="1560" w:hanging="240"/>
      </w:pPr>
      <w:rPr>
        <w:rFonts w:ascii="Meiryo UI" w:eastAsia="Meiryo UI" w:hAnsi="Meiryo UI" w:cs="Meiryo UI"/>
      </w:rPr>
    </w:lvl>
    <w:lvl w:ilvl="4" w:tentative="1">
      <w:start w:val="1"/>
      <w:numFmt w:val="decimal"/>
      <w:lvlText w:val="%5."/>
      <w:lvlJc w:val="left"/>
      <w:pPr>
        <w:tabs>
          <w:tab w:val="num" w:pos="3600"/>
        </w:tabs>
        <w:spacing w:before="60" w:after="60"/>
        <w:ind w:left="1920" w:hanging="240"/>
      </w:pPr>
      <w:rPr>
        <w:rFonts w:ascii="Meiryo UI" w:eastAsia="Meiryo UI" w:hAnsi="Meiryo UI" w:cs="Meiryo UI"/>
      </w:rPr>
    </w:lvl>
    <w:lvl w:ilvl="5" w:tentative="1">
      <w:start w:val="1"/>
      <w:numFmt w:val="decimal"/>
      <w:lvlText w:val="%6."/>
      <w:lvlJc w:val="left"/>
      <w:pPr>
        <w:tabs>
          <w:tab w:val="num" w:pos="4320"/>
        </w:tabs>
        <w:spacing w:before="60" w:after="60"/>
        <w:ind w:left="2280" w:hanging="240"/>
      </w:pPr>
      <w:rPr>
        <w:rFonts w:ascii="Meiryo UI" w:eastAsia="Meiryo UI" w:hAnsi="Meiryo UI" w:cs="Meiryo UI"/>
      </w:rPr>
    </w:lvl>
    <w:lvl w:ilvl="6" w:tentative="1">
      <w:start w:val="1"/>
      <w:numFmt w:val="decimal"/>
      <w:lvlText w:val="%7."/>
      <w:lvlJc w:val="left"/>
      <w:pPr>
        <w:tabs>
          <w:tab w:val="num" w:pos="5040"/>
        </w:tabs>
        <w:spacing w:before="60" w:after="60"/>
        <w:ind w:left="2640" w:hanging="240"/>
      </w:pPr>
      <w:rPr>
        <w:rFonts w:ascii="Meiryo UI" w:eastAsia="Meiryo UI" w:hAnsi="Meiryo UI" w:cs="Meiryo UI"/>
      </w:rPr>
    </w:lvl>
    <w:lvl w:ilvl="7" w:tentative="1">
      <w:start w:val="1"/>
      <w:numFmt w:val="decimal"/>
      <w:lvlText w:val="%8."/>
      <w:lvlJc w:val="left"/>
      <w:pPr>
        <w:tabs>
          <w:tab w:val="num" w:pos="5760"/>
        </w:tabs>
        <w:spacing w:before="60" w:after="60"/>
        <w:ind w:left="3000" w:hanging="240"/>
      </w:pPr>
      <w:rPr>
        <w:rFonts w:ascii="Meiryo UI" w:eastAsia="Meiryo UI" w:hAnsi="Meiryo UI" w:cs="Meiryo UI"/>
      </w:rPr>
    </w:lvl>
    <w:lvl w:ilvl="8" w:tentative="1">
      <w:start w:val="1"/>
      <w:numFmt w:val="decimal"/>
      <w:lvlText w:val="%9."/>
      <w:lvlJc w:val="left"/>
      <w:pPr>
        <w:tabs>
          <w:tab w:val="num" w:pos="6480"/>
        </w:tabs>
        <w:spacing w:before="60" w:after="60"/>
        <w:ind w:left="3360" w:hanging="240"/>
      </w:pPr>
      <w:rPr>
        <w:rFonts w:ascii="Meiryo UI" w:eastAsia="Meiryo UI" w:hAnsi="Meiryo UI" w:cs="Meiryo UI"/>
      </w:rPr>
    </w:lvl>
  </w:abstractNum>
  <w:abstractNum w:abstractNumId="8" w15:restartNumberingAfterBreak="0">
    <w:nsid w:val="2279256F"/>
    <w:multiLevelType w:val="multilevel"/>
    <w:tmpl w:val="C75EDAC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9" w15:restartNumberingAfterBreak="0">
    <w:nsid w:val="26C32DD0"/>
    <w:multiLevelType w:val="multilevel"/>
    <w:tmpl w:val="94CA8862"/>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0" w15:restartNumberingAfterBreak="0">
    <w:nsid w:val="27982E6B"/>
    <w:multiLevelType w:val="multilevel"/>
    <w:tmpl w:val="129C554E"/>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1" w15:restartNumberingAfterBreak="0">
    <w:nsid w:val="334C23F9"/>
    <w:multiLevelType w:val="multilevel"/>
    <w:tmpl w:val="5B264E74"/>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2" w15:restartNumberingAfterBreak="0">
    <w:nsid w:val="46847015"/>
    <w:multiLevelType w:val="multilevel"/>
    <w:tmpl w:val="60204AA0"/>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3" w15:restartNumberingAfterBreak="0">
    <w:nsid w:val="49174B69"/>
    <w:multiLevelType w:val="multilevel"/>
    <w:tmpl w:val="7DD4C0A6"/>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4" w15:restartNumberingAfterBreak="0">
    <w:nsid w:val="5FC66BAF"/>
    <w:multiLevelType w:val="multilevel"/>
    <w:tmpl w:val="DE3C50B2"/>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5" w15:restartNumberingAfterBreak="0">
    <w:nsid w:val="6437556C"/>
    <w:multiLevelType w:val="multilevel"/>
    <w:tmpl w:val="905EF42A"/>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abstractNum w:abstractNumId="16" w15:restartNumberingAfterBreak="0">
    <w:nsid w:val="6910488F"/>
    <w:multiLevelType w:val="multilevel"/>
    <w:tmpl w:val="9C9CBD0A"/>
    <w:lvl w:ilvl="0">
      <w:start w:val="1"/>
      <w:numFmt w:val="bullet"/>
      <w:lvlText w:val=""/>
      <w:lvlJc w:val="left"/>
      <w:pPr>
        <w:tabs>
          <w:tab w:val="num" w:pos="720"/>
        </w:tabs>
        <w:spacing w:before="60" w:after="60"/>
        <w:ind w:left="480" w:hanging="240"/>
      </w:pPr>
      <w:rPr>
        <w:sz w:val="20"/>
        <w:rFonts w:ascii="Meiryo UI" w:eastAsia="Meiryo UI" w:hAnsi="Meiryo UI" w:cs="Meiryo UI"/>
      </w:rPr>
    </w:lvl>
    <w:lvl w:ilvl="1" w:tentative="1">
      <w:start w:val="1"/>
      <w:numFmt w:val="bullet"/>
      <w:lvlText w:val="o"/>
      <w:lvlJc w:val="left"/>
      <w:pPr>
        <w:tabs>
          <w:tab w:val="num" w:pos="1440"/>
        </w:tabs>
        <w:spacing w:before="60" w:after="60"/>
        <w:ind w:left="840" w:hanging="240"/>
      </w:pPr>
      <w:rPr>
        <w:sz w:val="20"/>
        <w:rFonts w:ascii="Meiryo UI" w:eastAsia="Meiryo UI" w:hAnsi="Meiryo UI" w:cs="Meiryo UI"/>
      </w:rPr>
    </w:lvl>
    <w:lvl w:ilvl="2" w:tentative="1">
      <w:start w:val="1"/>
      <w:numFmt w:val="bullet"/>
      <w:lvlText w:val=""/>
      <w:lvlJc w:val="left"/>
      <w:pPr>
        <w:tabs>
          <w:tab w:val="num" w:pos="2160"/>
        </w:tabs>
        <w:spacing w:before="60" w:after="60"/>
        <w:ind w:left="1200" w:hanging="240"/>
      </w:pPr>
      <w:rPr>
        <w:sz w:val="20"/>
        <w:rFonts w:ascii="Meiryo UI" w:eastAsia="Meiryo UI" w:hAnsi="Meiryo UI" w:cs="Meiryo UI"/>
      </w:rPr>
    </w:lvl>
    <w:lvl w:ilvl="3" w:tentative="1">
      <w:start w:val="1"/>
      <w:numFmt w:val="bullet"/>
      <w:lvlText w:val=""/>
      <w:lvlJc w:val="left"/>
      <w:pPr>
        <w:tabs>
          <w:tab w:val="num" w:pos="2880"/>
        </w:tabs>
        <w:spacing w:before="60" w:after="60"/>
        <w:ind w:left="1560" w:hanging="240"/>
      </w:pPr>
      <w:rPr>
        <w:sz w:val="20"/>
        <w:rFonts w:ascii="Meiryo UI" w:eastAsia="Meiryo UI" w:hAnsi="Meiryo UI" w:cs="Meiryo UI"/>
      </w:rPr>
    </w:lvl>
    <w:lvl w:ilvl="4" w:tentative="1">
      <w:start w:val="1"/>
      <w:numFmt w:val="bullet"/>
      <w:lvlText w:val=""/>
      <w:lvlJc w:val="left"/>
      <w:pPr>
        <w:tabs>
          <w:tab w:val="num" w:pos="3600"/>
        </w:tabs>
        <w:spacing w:before="60" w:after="60"/>
        <w:ind w:left="1920" w:hanging="240"/>
      </w:pPr>
      <w:rPr>
        <w:sz w:val="20"/>
        <w:rFonts w:ascii="Meiryo UI" w:eastAsia="Meiryo UI" w:hAnsi="Meiryo UI" w:cs="Meiryo UI"/>
      </w:rPr>
    </w:lvl>
    <w:lvl w:ilvl="5" w:tentative="1">
      <w:start w:val="1"/>
      <w:numFmt w:val="bullet"/>
      <w:lvlText w:val=""/>
      <w:lvlJc w:val="left"/>
      <w:pPr>
        <w:tabs>
          <w:tab w:val="num" w:pos="4320"/>
        </w:tabs>
        <w:spacing w:before="60" w:after="60"/>
        <w:ind w:left="2280" w:hanging="240"/>
      </w:pPr>
      <w:rPr>
        <w:sz w:val="20"/>
        <w:rFonts w:ascii="Meiryo UI" w:eastAsia="Meiryo UI" w:hAnsi="Meiryo UI" w:cs="Meiryo UI"/>
      </w:rPr>
    </w:lvl>
    <w:lvl w:ilvl="6" w:tentative="1">
      <w:start w:val="1"/>
      <w:numFmt w:val="bullet"/>
      <w:lvlText w:val=""/>
      <w:lvlJc w:val="left"/>
      <w:pPr>
        <w:tabs>
          <w:tab w:val="num" w:pos="5040"/>
        </w:tabs>
        <w:spacing w:before="60" w:after="60"/>
        <w:ind w:left="2640" w:hanging="240"/>
      </w:pPr>
      <w:rPr>
        <w:sz w:val="20"/>
        <w:rFonts w:ascii="Meiryo UI" w:eastAsia="Meiryo UI" w:hAnsi="Meiryo UI" w:cs="Meiryo UI"/>
      </w:rPr>
    </w:lvl>
    <w:lvl w:ilvl="7" w:tentative="1">
      <w:start w:val="1"/>
      <w:numFmt w:val="bullet"/>
      <w:lvlText w:val=""/>
      <w:lvlJc w:val="left"/>
      <w:pPr>
        <w:tabs>
          <w:tab w:val="num" w:pos="5760"/>
        </w:tabs>
        <w:spacing w:before="60" w:after="60"/>
        <w:ind w:left="3000" w:hanging="240"/>
      </w:pPr>
      <w:rPr>
        <w:sz w:val="20"/>
        <w:rFonts w:ascii="Meiryo UI" w:eastAsia="Meiryo UI" w:hAnsi="Meiryo UI" w:cs="Meiryo UI"/>
      </w:rPr>
    </w:lvl>
    <w:lvl w:ilvl="8" w:tentative="1">
      <w:start w:val="1"/>
      <w:numFmt w:val="bullet"/>
      <w:lvlText w:val=""/>
      <w:lvlJc w:val="left"/>
      <w:pPr>
        <w:tabs>
          <w:tab w:val="num" w:pos="6480"/>
        </w:tabs>
        <w:spacing w:before="60" w:after="60"/>
        <w:ind w:left="3360" w:hanging="240"/>
      </w:pPr>
      <w:rPr>
        <w:sz w:val="20"/>
        <w:rFonts w:ascii="Meiryo UI" w:eastAsia="Meiryo UI" w:hAnsi="Meiryo UI" w:cs="Meiryo UI"/>
      </w:rPr>
    </w:lvl>
  </w:abstractNum>
  <w:num w:numId="1" w16cid:durableId="1146320797">
    <w:abstractNumId w:val="8"/>
  </w:num>
  <w:num w:numId="2" w16cid:durableId="1615288582">
    <w:abstractNumId w:val="9"/>
  </w:num>
  <w:num w:numId="3" w16cid:durableId="1561592363">
    <w:abstractNumId w:val="3"/>
  </w:num>
  <w:num w:numId="4" w16cid:durableId="1564023008">
    <w:abstractNumId w:val="16"/>
  </w:num>
  <w:num w:numId="5" w16cid:durableId="1440182291">
    <w:abstractNumId w:val="0"/>
  </w:num>
  <w:num w:numId="6" w16cid:durableId="690838572">
    <w:abstractNumId w:val="7"/>
  </w:num>
  <w:num w:numId="7" w16cid:durableId="633758558">
    <w:abstractNumId w:val="14"/>
  </w:num>
  <w:num w:numId="8" w16cid:durableId="137723309">
    <w:abstractNumId w:val="13"/>
  </w:num>
  <w:num w:numId="9" w16cid:durableId="2144615633">
    <w:abstractNumId w:val="10"/>
  </w:num>
  <w:num w:numId="10" w16cid:durableId="1260524021">
    <w:abstractNumId w:val="15"/>
  </w:num>
  <w:num w:numId="11" w16cid:durableId="67311877">
    <w:abstractNumId w:val="5"/>
  </w:num>
  <w:num w:numId="12" w16cid:durableId="1379671542">
    <w:abstractNumId w:val="1"/>
  </w:num>
  <w:num w:numId="13" w16cid:durableId="1865511054">
    <w:abstractNumId w:val="4"/>
  </w:num>
  <w:num w:numId="14" w16cid:durableId="798574941">
    <w:abstractNumId w:val="12"/>
  </w:num>
  <w:num w:numId="15" w16cid:durableId="670715045">
    <w:abstractNumId w:val="11"/>
  </w:num>
  <w:num w:numId="16" w16cid:durableId="174157604">
    <w:abstractNumId w:val="6"/>
  </w:num>
  <w:num w:numId="17" w16cid:durableId="729572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A8"/>
    <w:rsid w:val="000757AD"/>
    <w:rsid w:val="000A0C21"/>
    <w:rsid w:val="000B59A6"/>
    <w:rsid w:val="000B7C96"/>
    <w:rsid w:val="000E7157"/>
    <w:rsid w:val="00101842"/>
    <w:rsid w:val="00142D87"/>
    <w:rsid w:val="001618F9"/>
    <w:rsid w:val="001657A8"/>
    <w:rsid w:val="00177ED4"/>
    <w:rsid w:val="0018221D"/>
    <w:rsid w:val="001A2868"/>
    <w:rsid w:val="001B4B30"/>
    <w:rsid w:val="001D10E0"/>
    <w:rsid w:val="001F5098"/>
    <w:rsid w:val="001F6144"/>
    <w:rsid w:val="00205165"/>
    <w:rsid w:val="00212EB6"/>
    <w:rsid w:val="002208CD"/>
    <w:rsid w:val="00227727"/>
    <w:rsid w:val="002650F0"/>
    <w:rsid w:val="002675D3"/>
    <w:rsid w:val="00271F6C"/>
    <w:rsid w:val="0028207D"/>
    <w:rsid w:val="0029135A"/>
    <w:rsid w:val="0030079B"/>
    <w:rsid w:val="00312E0B"/>
    <w:rsid w:val="003223D0"/>
    <w:rsid w:val="0032519F"/>
    <w:rsid w:val="003525D6"/>
    <w:rsid w:val="00365488"/>
    <w:rsid w:val="003713CF"/>
    <w:rsid w:val="0038335F"/>
    <w:rsid w:val="00384EF7"/>
    <w:rsid w:val="00387C80"/>
    <w:rsid w:val="003A059F"/>
    <w:rsid w:val="00436C74"/>
    <w:rsid w:val="00450658"/>
    <w:rsid w:val="004607C6"/>
    <w:rsid w:val="00472261"/>
    <w:rsid w:val="004B2F4C"/>
    <w:rsid w:val="004C2614"/>
    <w:rsid w:val="004D3B84"/>
    <w:rsid w:val="004D41EC"/>
    <w:rsid w:val="004E7C12"/>
    <w:rsid w:val="0050739C"/>
    <w:rsid w:val="00534E0E"/>
    <w:rsid w:val="00553D56"/>
    <w:rsid w:val="00590AE8"/>
    <w:rsid w:val="0059748C"/>
    <w:rsid w:val="005B3994"/>
    <w:rsid w:val="005B6360"/>
    <w:rsid w:val="006043CC"/>
    <w:rsid w:val="00627175"/>
    <w:rsid w:val="00653F79"/>
    <w:rsid w:val="0066282B"/>
    <w:rsid w:val="006634BB"/>
    <w:rsid w:val="00682C5A"/>
    <w:rsid w:val="00695F95"/>
    <w:rsid w:val="006B38D1"/>
    <w:rsid w:val="006C1B2E"/>
    <w:rsid w:val="006D19F0"/>
    <w:rsid w:val="006D2966"/>
    <w:rsid w:val="00700A04"/>
    <w:rsid w:val="00706661"/>
    <w:rsid w:val="00722618"/>
    <w:rsid w:val="00725730"/>
    <w:rsid w:val="00760B7A"/>
    <w:rsid w:val="007660CB"/>
    <w:rsid w:val="00784106"/>
    <w:rsid w:val="007928F6"/>
    <w:rsid w:val="00797BF5"/>
    <w:rsid w:val="007B6DED"/>
    <w:rsid w:val="007C27D2"/>
    <w:rsid w:val="007C5905"/>
    <w:rsid w:val="007F7CA9"/>
    <w:rsid w:val="008024CB"/>
    <w:rsid w:val="00813FF8"/>
    <w:rsid w:val="008512FC"/>
    <w:rsid w:val="00851B41"/>
    <w:rsid w:val="00852999"/>
    <w:rsid w:val="008551E9"/>
    <w:rsid w:val="0086793F"/>
    <w:rsid w:val="008744AA"/>
    <w:rsid w:val="008832AD"/>
    <w:rsid w:val="00896FDD"/>
    <w:rsid w:val="008A21BA"/>
    <w:rsid w:val="008C4413"/>
    <w:rsid w:val="008F03AD"/>
    <w:rsid w:val="009261C8"/>
    <w:rsid w:val="00945B65"/>
    <w:rsid w:val="00953968"/>
    <w:rsid w:val="009E3F78"/>
    <w:rsid w:val="009F5678"/>
    <w:rsid w:val="00A16AA9"/>
    <w:rsid w:val="00A65596"/>
    <w:rsid w:val="00A86823"/>
    <w:rsid w:val="00AA5404"/>
    <w:rsid w:val="00AC5718"/>
    <w:rsid w:val="00AE4D25"/>
    <w:rsid w:val="00AF3FF3"/>
    <w:rsid w:val="00AF6EAF"/>
    <w:rsid w:val="00B13881"/>
    <w:rsid w:val="00B31CA6"/>
    <w:rsid w:val="00B466CD"/>
    <w:rsid w:val="00B50220"/>
    <w:rsid w:val="00B55FFC"/>
    <w:rsid w:val="00B91529"/>
    <w:rsid w:val="00BB5576"/>
    <w:rsid w:val="00BE513A"/>
    <w:rsid w:val="00BF0CAA"/>
    <w:rsid w:val="00C06FEE"/>
    <w:rsid w:val="00C1035D"/>
    <w:rsid w:val="00C354E8"/>
    <w:rsid w:val="00C419CC"/>
    <w:rsid w:val="00C542EE"/>
    <w:rsid w:val="00C669C1"/>
    <w:rsid w:val="00C91205"/>
    <w:rsid w:val="00D00471"/>
    <w:rsid w:val="00D123ED"/>
    <w:rsid w:val="00D55824"/>
    <w:rsid w:val="00D71544"/>
    <w:rsid w:val="00D872CB"/>
    <w:rsid w:val="00D91B1A"/>
    <w:rsid w:val="00DC3E5E"/>
    <w:rsid w:val="00DC6918"/>
    <w:rsid w:val="00DE11AB"/>
    <w:rsid w:val="00DE6266"/>
    <w:rsid w:val="00E57949"/>
    <w:rsid w:val="00E70187"/>
    <w:rsid w:val="00E77A88"/>
    <w:rsid w:val="00E873DD"/>
    <w:rsid w:val="00EA2F99"/>
    <w:rsid w:val="00F10407"/>
    <w:rsid w:val="00F21702"/>
    <w:rsid w:val="00F52912"/>
    <w:rsid w:val="00F53E87"/>
    <w:rsid w:val="00F95691"/>
    <w:rsid w:val="00FC5972"/>
    <w:rsid w:val="00FD68EE"/>
    <w:rsid w:val="00FE6521"/>
    <w:rsid w:val="00FF0E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8F8668"/>
  <w15:chartTrackingRefBased/>
  <w15:docId w15:val="{44F9023A-D937-48C2-B7E1-CFB7373BD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iryo UI" w:eastAsia="Meiryo UI" w:hAnsi="Meiryo UI" w:cs="Meiryo U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57A8"/>
    <w:pPr>
      <w:keepNext/>
      <w:keepLines/>
      <w:spacing w:before="360" w:after="120" w:line="360" w:lineRule="auto"/>
      <w:outlineLvl w:val="0"/>
    </w:pPr>
    <w:rPr>
      <w:rFonts w:ascii="Meiryo UI" w:eastAsia="Meiryo UI" w:hAnsi="Meiryo UI" w:cs="Meiryo UI"/>
      <w:color w:val="1F497D"/>
      <w:sz w:val="32"/>
      <w:szCs w:val="32"/>
      <w:b/>
      <w:bCs/>
    </w:rPr>
  </w:style>
  <w:style w:type="paragraph" w:styleId="2">
    <w:name w:val="heading 2"/>
    <w:basedOn w:val="a"/>
    <w:next w:val="a"/>
    <w:link w:val="20"/>
    <w:uiPriority w:val="9"/>
    <w:semiHidden/>
    <w:unhideWhenUsed/>
    <w:qFormat/>
    <w:rsid w:val="001657A8"/>
    <w:pPr>
      <w:keepNext/>
      <w:keepLines/>
      <w:spacing w:before="240" w:after="80" w:line="360" w:lineRule="auto"/>
      <w:outlineLvl w:val="1"/>
    </w:pPr>
    <w:rPr>
      <w:rFonts w:ascii="Meiryo UI" w:eastAsia="Meiryo UI" w:hAnsi="Meiryo UI" w:cs="Meiryo UI"/>
      <w:color w:val="2E74B5"/>
      <w:sz w:val="28"/>
      <w:szCs w:val="28"/>
      <w:b/>
      <w:bCs/>
    </w:rPr>
  </w:style>
  <w:style w:type="paragraph" w:styleId="3">
    <w:name w:val="heading 3"/>
    <w:basedOn w:val="a"/>
    <w:next w:val="a"/>
    <w:link w:val="30"/>
    <w:uiPriority w:val="9"/>
    <w:semiHidden/>
    <w:unhideWhenUsed/>
    <w:qFormat/>
    <w:rsid w:val="001657A8"/>
    <w:pPr>
      <w:keepNext/>
      <w:keepLines/>
      <w:spacing w:before="200" w:after="60" w:line="360" w:lineRule="auto"/>
      <w:outlineLvl w:val="2"/>
    </w:pPr>
    <w:rPr>
      <w:rFonts w:ascii="Meiryo UI" w:eastAsia="Meiryo UI" w:hAnsi="Meiryo UI" w:cs="Meiryo UI"/>
      <w:color w:val="1F497D"/>
      <w:sz w:val="24"/>
      <w:szCs w:val="24"/>
      <w:b/>
      <w:bCs/>
    </w:rPr>
  </w:style>
  <w:style w:type="paragraph" w:styleId="4">
    <w:name w:val="heading 4"/>
    <w:basedOn w:val="a"/>
    <w:next w:val="a"/>
    <w:link w:val="40"/>
    <w:uiPriority w:val="9"/>
    <w:semiHidden/>
    <w:unhideWhenUsed/>
    <w:qFormat/>
    <w:rsid w:val="001657A8"/>
    <w:pPr>
      <w:keepNext/>
      <w:keepLines/>
      <w:spacing w:before="160" w:after="40" w:line="360" w:lineRule="auto"/>
      <w:outlineLvl w:val="3"/>
    </w:pPr>
    <w:rPr>
      <w:rFonts w:ascii="Meiryo UI" w:eastAsia="Meiryo UI" w:hAnsi="Meiryo UI" w:cs="Meiryo UI"/>
      <w:color w:val="404040"/>
      <w:sz w:val="22"/>
      <w:szCs w:val="22"/>
      <w:b/>
      <w:bCs/>
    </w:rPr>
  </w:style>
  <w:style w:type="paragraph" w:styleId="5">
    <w:name w:val="heading 5"/>
    <w:basedOn w:val="a"/>
    <w:next w:val="a"/>
    <w:link w:val="50"/>
    <w:uiPriority w:val="9"/>
    <w:semiHidden/>
    <w:unhideWhenUsed/>
    <w:qFormat/>
    <w:rsid w:val="001657A8"/>
    <w:pPr>
      <w:keepNext/>
      <w:keepLines/>
      <w:spacing w:before="120" w:after="40" w:line="360" w:lineRule="auto"/>
      <w:ind w:leftChars="100" w:left="100"/>
      <w:outlineLvl w:val="4"/>
    </w:pPr>
    <w:rPr>
      <w:rFonts w:ascii="Meiryo UI" w:eastAsia="Meiryo UI" w:hAnsi="Meiryo UI" w:cs="Meiryo UI"/>
      <w:color w:val="404040"/>
      <w:sz w:val="22"/>
      <w:szCs w:val="22"/>
    </w:rPr>
  </w:style>
  <w:style w:type="paragraph" w:styleId="6">
    <w:name w:val="heading 6"/>
    <w:basedOn w:val="a"/>
    <w:next w:val="a"/>
    <w:link w:val="60"/>
    <w:uiPriority w:val="9"/>
    <w:semiHidden/>
    <w:unhideWhenUsed/>
    <w:qFormat/>
    <w:rsid w:val="001657A8"/>
    <w:pPr>
      <w:keepNext/>
      <w:keepLines/>
      <w:spacing w:before="100" w:after="40" w:line="360" w:lineRule="auto"/>
      <w:ind w:leftChars="200" w:left="200"/>
      <w:outlineLvl w:val="5"/>
    </w:pPr>
    <w:rPr>
      <w:rFonts w:ascii="Meiryo UI" w:eastAsia="Meiryo UI" w:hAnsi="Meiryo UI" w:cs="Meiryo UI"/>
      <w:color w:val="595959"/>
      <w:sz w:val="22"/>
      <w:szCs w:val="22"/>
    </w:rPr>
  </w:style>
  <w:style w:type="paragraph" w:styleId="7">
    <w:name w:val="heading 7"/>
    <w:basedOn w:val="a"/>
    <w:next w:val="a"/>
    <w:link w:val="70"/>
    <w:uiPriority w:val="9"/>
    <w:semiHidden/>
    <w:unhideWhenUsed/>
    <w:qFormat/>
    <w:rsid w:val="001657A8"/>
    <w:pPr>
      <w:keepNext/>
      <w:keepLines/>
      <w:spacing w:before="80" w:after="40"/>
      <w:ind w:leftChars="300" w:left="300"/>
      <w:outlineLvl w:val="6"/>
    </w:pPr>
    <w:rPr>
      <w:rFonts w:ascii="Meiryo UI" w:eastAsia="Meiryo UI" w:hAnsi="Meiryo UI" w:cs="Meiryo UI"/>
      <w:color w:val="000000" w:themeColor="text1"/>
    </w:rPr>
  </w:style>
  <w:style w:type="paragraph" w:styleId="8">
    <w:name w:val="heading 8"/>
    <w:basedOn w:val="a"/>
    <w:next w:val="a"/>
    <w:link w:val="80"/>
    <w:uiPriority w:val="9"/>
    <w:semiHidden/>
    <w:unhideWhenUsed/>
    <w:qFormat/>
    <w:rsid w:val="001657A8"/>
    <w:pPr>
      <w:keepNext/>
      <w:keepLines/>
      <w:spacing w:before="80" w:after="40"/>
      <w:ind w:leftChars="400" w:left="400"/>
      <w:outlineLvl w:val="7"/>
    </w:pPr>
    <w:rPr>
      <w:rFonts w:ascii="Meiryo UI" w:eastAsia="Meiryo UI" w:hAnsi="Meiryo UI" w:cs="Meiryo UI"/>
      <w:color w:val="000000" w:themeColor="text1"/>
    </w:rPr>
  </w:style>
  <w:style w:type="paragraph" w:styleId="9">
    <w:name w:val="heading 9"/>
    <w:basedOn w:val="a"/>
    <w:next w:val="a"/>
    <w:link w:val="90"/>
    <w:uiPriority w:val="9"/>
    <w:semiHidden/>
    <w:unhideWhenUsed/>
    <w:qFormat/>
    <w:rsid w:val="001657A8"/>
    <w:pPr>
      <w:keepNext/>
      <w:keepLines/>
      <w:spacing w:before="80" w:after="40"/>
      <w:ind w:leftChars="500" w:left="500"/>
      <w:outlineLvl w:val="8"/>
    </w:pPr>
    <w:rPr>
      <w:rFonts w:ascii="Meiryo UI" w:eastAsia="Meiryo UI" w:hAnsi="Meiryo UI" w:cs="Meiryo U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1657A8"/>
    <w:rPr>
      <w:rFonts w:ascii="Meiryo UI" w:eastAsia="Meiryo UI" w:hAnsi="Meiryo UI" w:cs="Meiryo UI"/>
      <w:color w:val="000000" w:themeColor="text1"/>
      <w:sz w:val="32"/>
      <w:szCs w:val="32"/>
    </w:rPr>
  </w:style>
  <w:style w:type="character" w:customStyle="1" w:styleId="20">
    <w:name w:val="見出し 2 (文字)"/>
    <w:basedOn w:val="a0"/>
    <w:link w:val="2"/>
    <w:uiPriority w:val="9"/>
    <w:semiHidden/>
    <w:rsid w:val="001657A8"/>
    <w:rPr>
      <w:rFonts w:ascii="Meiryo UI" w:eastAsia="Meiryo UI" w:hAnsi="Meiryo UI" w:cs="Meiryo UI"/>
      <w:color w:val="000000" w:themeColor="text1"/>
      <w:sz w:val="28"/>
      <w:szCs w:val="28"/>
    </w:rPr>
  </w:style>
  <w:style w:type="character" w:customStyle="1" w:styleId="30">
    <w:name w:val="見出し 3 (文字)"/>
    <w:basedOn w:val="a0"/>
    <w:link w:val="3"/>
    <w:uiPriority w:val="9"/>
    <w:semiHidden/>
    <w:rsid w:val="001657A8"/>
    <w:rPr>
      <w:rFonts w:ascii="Meiryo UI" w:eastAsia="Meiryo UI" w:hAnsi="Meiryo UI" w:cs="Meiryo UI"/>
      <w:color w:val="000000" w:themeColor="text1"/>
      <w:sz w:val="24"/>
      <w:szCs w:val="24"/>
    </w:rPr>
  </w:style>
  <w:style w:type="character" w:customStyle="1" w:styleId="40">
    <w:name w:val="見出し 4 (文字)"/>
    <w:basedOn w:val="a0"/>
    <w:link w:val="4"/>
    <w:uiPriority w:val="9"/>
    <w:semiHidden/>
    <w:rsid w:val="001657A8"/>
    <w:rPr>
      <w:rFonts w:ascii="Meiryo UI" w:eastAsia="Meiryo UI" w:hAnsi="Meiryo UI" w:cs="Meiryo UI"/>
      <w:color w:val="000000" w:themeColor="text1"/>
    </w:rPr>
  </w:style>
  <w:style w:type="character" w:customStyle="1" w:styleId="50">
    <w:name w:val="見出し 5 (文字)"/>
    <w:basedOn w:val="a0"/>
    <w:link w:val="5"/>
    <w:uiPriority w:val="9"/>
    <w:semiHidden/>
    <w:rsid w:val="001657A8"/>
    <w:rPr>
      <w:rFonts w:ascii="Meiryo UI" w:eastAsia="Meiryo UI" w:hAnsi="Meiryo UI" w:cs="Meiryo UI"/>
      <w:color w:val="000000" w:themeColor="text1"/>
    </w:rPr>
  </w:style>
  <w:style w:type="character" w:customStyle="1" w:styleId="60">
    <w:name w:val="見出し 6 (文字)"/>
    <w:basedOn w:val="a0"/>
    <w:link w:val="6"/>
    <w:uiPriority w:val="9"/>
    <w:semiHidden/>
    <w:rsid w:val="001657A8"/>
    <w:rPr>
      <w:rFonts w:ascii="Meiryo UI" w:eastAsia="Meiryo UI" w:hAnsi="Meiryo UI" w:cs="Meiryo UI"/>
      <w:color w:val="000000" w:themeColor="text1"/>
    </w:rPr>
  </w:style>
  <w:style w:type="character" w:customStyle="1" w:styleId="70">
    <w:name w:val="見出し 7 (文字)"/>
    <w:basedOn w:val="a0"/>
    <w:link w:val="7"/>
    <w:uiPriority w:val="9"/>
    <w:semiHidden/>
    <w:rsid w:val="001657A8"/>
    <w:rPr>
      <w:rFonts w:ascii="Meiryo UI" w:eastAsia="Meiryo UI" w:hAnsi="Meiryo UI" w:cs="Meiryo UI"/>
      <w:color w:val="000000" w:themeColor="text1"/>
    </w:rPr>
  </w:style>
  <w:style w:type="character" w:customStyle="1" w:styleId="80">
    <w:name w:val="見出し 8 (文字)"/>
    <w:basedOn w:val="a0"/>
    <w:link w:val="8"/>
    <w:uiPriority w:val="9"/>
    <w:semiHidden/>
    <w:rsid w:val="001657A8"/>
    <w:rPr>
      <w:rFonts w:ascii="Meiryo UI" w:eastAsia="Meiryo UI" w:hAnsi="Meiryo UI" w:cs="Meiryo UI"/>
      <w:color w:val="000000" w:themeColor="text1"/>
    </w:rPr>
  </w:style>
  <w:style w:type="character" w:customStyle="1" w:styleId="90">
    <w:name w:val="見出し 9 (文字)"/>
    <w:basedOn w:val="a0"/>
    <w:link w:val="9"/>
    <w:uiPriority w:val="9"/>
    <w:semiHidden/>
    <w:rsid w:val="001657A8"/>
    <w:rPr>
      <w:rFonts w:ascii="Meiryo UI" w:eastAsia="Meiryo UI" w:hAnsi="Meiryo UI" w:cs="Meiryo UI"/>
      <w:color w:val="000000" w:themeColor="text1"/>
    </w:rPr>
  </w:style>
  <w:style w:type="paragraph" w:styleId="a3">
    <w:name w:val="Title"/>
    <w:basedOn w:val="a"/>
    <w:next w:val="a"/>
    <w:link w:val="a4"/>
    <w:uiPriority w:val="10"/>
    <w:qFormat/>
    <w:rsid w:val="001657A8"/>
    <w:pPr>
      <w:spacing w:after="80"/>
      <w:contextualSpacing/>
      <w:jc w:val="center"/>
    </w:pPr>
    <w:rPr>
      <w:rFonts w:ascii="Meiryo UI" w:eastAsia="Meiryo UI" w:hAnsi="Meiryo UI" w:cs="Meiryo UI"/>
      <w:spacing w:val="-10"/>
      <w:kern w:val="28"/>
      <w:sz w:val="56"/>
      <w:szCs w:val="56"/>
    </w:rPr>
  </w:style>
  <w:style w:type="character" w:customStyle="1" w:styleId="a4">
    <w:name w:val="表題 (文字)"/>
    <w:basedOn w:val="a0"/>
    <w:link w:val="a3"/>
    <w:uiPriority w:val="10"/>
    <w:rsid w:val="001657A8"/>
    <w:rPr>
      <w:rFonts w:ascii="Meiryo UI" w:eastAsia="Meiryo UI" w:hAnsi="Meiryo UI" w:cs="Meiryo UI"/>
      <w:spacing w:val="-10"/>
      <w:kern w:val="28"/>
      <w:sz w:val="56"/>
      <w:szCs w:val="56"/>
    </w:rPr>
  </w:style>
  <w:style w:type="paragraph" w:styleId="a5">
    <w:name w:val="Subtitle"/>
    <w:basedOn w:val="a"/>
    <w:next w:val="a"/>
    <w:link w:val="a6"/>
    <w:uiPriority w:val="11"/>
    <w:qFormat/>
    <w:rsid w:val="001657A8"/>
    <w:pPr>
      <w:numPr>
        <w:ilvl w:val="1"/>
      </w:numPr>
      <w:spacing w:after="160"/>
      <w:jc w:val="center"/>
    </w:pPr>
    <w:rPr>
      <w:rFonts w:ascii="Meiryo UI" w:eastAsia="Meiryo UI" w:hAnsi="Meiryo UI" w:cs="Meiryo UI"/>
      <w:color w:val="595959" w:themeColor="text1" w:themeTint="A6"/>
      <w:spacing w:val="15"/>
      <w:sz w:val="28"/>
      <w:szCs w:val="28"/>
    </w:rPr>
  </w:style>
  <w:style w:type="character" w:customStyle="1" w:styleId="a6">
    <w:name w:val="副題 (文字)"/>
    <w:basedOn w:val="a0"/>
    <w:link w:val="a5"/>
    <w:uiPriority w:val="11"/>
    <w:rsid w:val="001657A8"/>
    <w:rPr>
      <w:rFonts w:ascii="Meiryo UI" w:eastAsia="Meiryo UI" w:hAnsi="Meiryo UI" w:cs="Meiryo UI"/>
      <w:color w:val="595959" w:themeColor="text1" w:themeTint="A6"/>
      <w:spacing w:val="15"/>
      <w:sz w:val="28"/>
      <w:szCs w:val="28"/>
    </w:rPr>
  </w:style>
  <w:style w:type="paragraph" w:styleId="a7">
    <w:name w:val="Quote"/>
    <w:basedOn w:val="a"/>
    <w:next w:val="a"/>
    <w:link w:val="a8"/>
    <w:uiPriority w:val="29"/>
    <w:qFormat/>
    <w:rsid w:val="001657A8"/>
    <w:pPr>
      <w:spacing w:before="160" w:after="160"/>
      <w:jc w:val="center"/>
    </w:pPr>
    <w:rPr>
      <w:i/>
      <w:iCs/>
      <w:color w:val="404040" w:themeColor="text1" w:themeTint="BF"/>
    </w:rPr>
  </w:style>
  <w:style w:type="character" w:customStyle="1" w:styleId="a8">
    <w:name w:val="引用文 (文字)"/>
    <w:basedOn w:val="a0"/>
    <w:link w:val="a7"/>
    <w:uiPriority w:val="29"/>
    <w:rsid w:val="001657A8"/>
    <w:rPr>
      <w:i/>
      <w:iCs/>
      <w:color w:val="404040" w:themeColor="text1" w:themeTint="BF"/>
    </w:rPr>
  </w:style>
  <w:style w:type="paragraph" w:styleId="a9">
    <w:name w:val="List Paragraph"/>
    <w:basedOn w:val="a"/>
    <w:uiPriority w:val="34"/>
    <w:qFormat/>
    <w:rsid w:val="001657A8"/>
    <w:pPr>
      <w:ind w:left="720"/>
      <w:contextualSpacing/>
    </w:pPr>
  </w:style>
  <w:style w:type="character" w:styleId="21">
    <w:name w:val="Intense Emphasis"/>
    <w:basedOn w:val="a0"/>
    <w:uiPriority w:val="21"/>
    <w:qFormat/>
    <w:rsid w:val="001657A8"/>
    <w:rPr>
      <w:i/>
      <w:iCs/>
      <w:color w:val="0F4761" w:themeColor="accent1" w:themeShade="BF"/>
    </w:rPr>
  </w:style>
  <w:style w:type="paragraph" w:styleId="22">
    <w:name w:val="Intense Quote"/>
    <w:basedOn w:val="a"/>
    <w:next w:val="a"/>
    <w:link w:val="23"/>
    <w:uiPriority w:val="30"/>
    <w:qFormat/>
    <w:rsid w:val="00165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657A8"/>
    <w:rPr>
      <w:i/>
      <w:iCs/>
      <w:color w:val="0F4761" w:themeColor="accent1" w:themeShade="BF"/>
    </w:rPr>
  </w:style>
  <w:style w:type="character" w:styleId="24">
    <w:name w:val="Intense Reference"/>
    <w:basedOn w:val="a0"/>
    <w:uiPriority w:val="32"/>
    <w:qFormat/>
    <w:rsid w:val="001657A8"/>
    <w:rPr>
      <w:b/>
      <w:bCs/>
      <w:smallCaps/>
      <w:color w:val="0F4761" w:themeColor="accent1" w:themeShade="BF"/>
      <w:spacing w:val="5"/>
    </w:rPr>
  </w:style>
  <w:style w:type="character" w:styleId="aa">
    <w:name w:val="Strong"/>
    <w:basedOn w:val="a0"/>
    <w:uiPriority w:val="22"/>
    <w:qFormat/>
    <w:rsid w:val="00C354E8"/>
    <w:rPr>
      <w:b/>
      <w:bCs/>
    </w:rPr>
  </w:style>
  <w:style w:type="character" w:styleId="ab">
    <w:name w:val="Hyperlink"/>
    <w:basedOn w:val="a0"/>
    <w:uiPriority w:val="99"/>
    <w:unhideWhenUsed/>
    <w:rsid w:val="00D00471"/>
    <w:rPr>
      <w:color w:val="467886" w:themeColor="hyperlink"/>
      <w:u w:val="single"/>
    </w:rPr>
  </w:style>
  <w:style w:type="character" w:styleId="ac">
    <w:name w:val="Unresolved Mention"/>
    <w:basedOn w:val="a0"/>
    <w:uiPriority w:val="99"/>
    <w:semiHidden/>
    <w:unhideWhenUsed/>
    <w:rsid w:val="00D00471"/>
    <w:rPr>
      <w:color w:val="605E5C"/>
      <w:shd w:val="clear" w:color="auto" w:fill="E1DFDD"/>
    </w:rPr>
  </w:style>
  <w:style w:type="character" w:styleId="ad">
    <w:name w:val="FollowedHyperlink"/>
    <w:basedOn w:val="a0"/>
    <w:uiPriority w:val="99"/>
    <w:semiHidden/>
    <w:unhideWhenUsed/>
    <w:rsid w:val="004E7C12"/>
    <w:rPr>
      <w:color w:val="96607D" w:themeColor="followedHyperlink"/>
      <w:u w:val="single"/>
    </w:rPr>
  </w:style>
  <w:style w:type="paragraph" w:styleId="Web">
    <w:name w:val="Normal (Web)"/>
    <w:basedOn w:val="a"/>
    <w:uiPriority w:val="99"/>
    <w:unhideWhenUsed/>
    <w:rsid w:val="00A86823"/>
    <w:pPr>
      <w:widowControl/>
      <w:spacing w:before="100" w:beforeAutospacing="1" w:after="100" w:afterAutospacing="1"/>
      <w:jc w:val="left"/>
    </w:pPr>
    <w:rPr>
      <w:rFonts w:ascii="Meiryo UI" w:eastAsia="Meiryo UI" w:hAnsi="Meiryo UI" w:cs="Meiryo UI"/>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Relationships xmlns="http://schemas.openxmlformats.org/package/2006/relationships"><Relationship Id="rId8" Type="http://schemas.openxmlformats.org/officeDocument/2006/relationships/hyperlink" Target="https://www.service-public.gouv.fr/particuliers/vosdroits/F12242"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gov.uk/pip/how-much-youll-g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av.no/uforetrygd" TargetMode="External"/><Relationship Id="rId11" Type="http://schemas.openxmlformats.org/officeDocument/2006/relationships/hyperlink" Target="https://www.forsakringskassan.se/" TargetMode="External"/><Relationship Id="rId5" Type="http://schemas.openxmlformats.org/officeDocument/2006/relationships/hyperlink" Target="https://www.forsakringskassan.se/" TargetMode="External"/><Relationship Id="rId10" Type="http://schemas.openxmlformats.org/officeDocument/2006/relationships/hyperlink" Target="https://www.forsakringskassan.se/" TargetMode="External"/><Relationship Id="rId4" Type="http://schemas.openxmlformats.org/officeDocument/2006/relationships/webSettings" Target="webSettings.xml"/><Relationship Id="rId9" Type="http://schemas.openxmlformats.org/officeDocument/2006/relationships/hyperlink" Target="https://www.deutsche-rentenversicherung.de/DRV/DE/Home/home_node.html" TargetMode="External"/></Relationships>
</file>

<file path=word/theme/theme1.xml><?xml version="1.0" encoding="utf-8"?>
<a:theme xmlns:a="http://schemas.openxmlformats.org/drawingml/2006/main" name="Office テーマ">
  <a:themeElements>
    <a:clrScheme name="BrownTheme">
      <a:dk1>
        <a:sysClr val="windowText" lastClr="000000"/>
      </a:dk1>
      <a:lt1>
        <a:sysClr val="window" lastClr="FFFFFF"/>
      </a:lt1>
      <a:dk2>
        <a:srgbClr val="1A1410"/>
      </a:dk2>
      <a:lt2>
        <a:srgbClr val="F0EBE3"/>
      </a:lt2>
      <a:accent1>
        <a:srgbClr val="1A1410"/>
      </a:accent1>
      <a:accent2>
        <a:srgbClr val="8B2635"/>
      </a:accent2>
      <a:accent3>
        <a:srgbClr val="5C3D1A"/>
      </a:accent3>
      <a:accent4>
        <a:srgbClr val="B8974A"/>
      </a:accent4>
      <a:accent5>
        <a:srgbClr val="8A7A6A"/>
      </a:accent5>
      <a:accent6>
        <a:srgbClr val="D4C4B0"/>
      </a:accent6>
      <a:hlink>
        <a:srgbClr val="8B4500"/>
      </a:hlink>
      <a:folHlink>
        <a:srgbClr val="6B3A2A"/>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2358</Words>
  <Characters>13446</Characters>
  <Application>Microsoft Office Word</Application>
  <DocSecurity>0</DocSecurity>
  <Lines>112</Lines>
  <Paragraphs>31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Y H</cp:lastModifiedBy>
  <cp:revision>2</cp:revision>
  <cp:lastPrinted>2026-02-07T13:57:00Z</cp:lastPrinted>
  <dcterms:created xsi:type="dcterms:W3CDTF">2026-03-16T11:09:00Z</dcterms:created>
  <dcterms:modified xsi:type="dcterms:W3CDTF">2026-03-16T11:09:00Z</dcterms:modified>
</cp:coreProperties>
</file>