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EAF8" w14:textId="77777777" w:rsidR="00665C81" w:rsidRPr="00756F3E" w:rsidRDefault="00000000">
      <w:pPr>
        <w:spacing w:before="0" w:after="120" w:line="360" w:lineRule="auto"/>
        <w:jc w:val="center"/>
        <w:rPr>
          <w:rFonts w:ascii="Meiryo UI" w:eastAsia="Meiryo UI" w:hAnsi="Meiryo UI" w:cs="Meiryo UI"/>
        </w:rPr>
      </w:pPr>
      <w:r>
        <w:rPr>
          <w:rFonts w:ascii="Meiryo UI" w:eastAsia="Meiryo UI" w:hAnsi="Meiryo UI" w:cs="Meiryo UI"/>
          <w:color w:val="5A4A3A"/>
          <w:sz w:val="22"/>
          <w:szCs w:val="22"/>
        </w:rPr>
        <w:t>【巻末付録】</w:t>
      </w:r>
    </w:p>
    <w:p w14:paraId="18721299" w14:textId="77777777" w:rsidR="00665C81" w:rsidRPr="00756F3E" w:rsidRDefault="00000000">
      <w:pPr>
        <w:spacing w:after="120" w:before="0" w:line="360" w:lineRule="auto"/>
        <w:jc w:val="center"/>
        <w:rPr>
          <w:rFonts w:ascii="Meiryo UI" w:eastAsia="Meiryo UI" w:hAnsi="Meiryo UI" w:cs="Meiryo UI"/>
        </w:rPr>
      </w:pPr>
      <w:r>
        <w:rPr>
          <w:rFonts w:ascii="Meiryo UI" w:eastAsia="Meiryo UI" w:hAnsi="Meiryo UI" w:cs="Meiryo UI"/>
          <w:b/>
          <w:bCs/>
          <w:color w:val="1A1410"/>
          <w:sz w:val="38"/>
          <w:szCs w:val="38"/>
        </w:rPr>
        <w:t>社会はすでに知っている</w:t>
      </w:r>
    </w:p>
    <w:p w14:paraId="6B403DA3" w14:textId="77777777" w:rsidR="00665C81" w:rsidRPr="00756F3E" w:rsidRDefault="00000000">
      <w:pPr>
        <w:spacing w:after="120" w:before="0" w:line="360" w:lineRule="auto"/>
        <w:jc w:val="center"/>
        <w:rPr>
          <w:rFonts w:ascii="Meiryo UI" w:eastAsia="Meiryo UI" w:hAnsi="Meiryo UI" w:cs="Meiryo UI"/>
        </w:rPr>
      </w:pPr>
      <w:r>
        <w:rPr>
          <w:rFonts w:ascii="Meiryo UI" w:eastAsia="Meiryo UI" w:hAnsi="Meiryo UI" w:cs="Meiryo UI"/>
          <w:color w:val="555555"/>
          <w:sz w:val="24"/>
          <w:szCs w:val="24"/>
        </w:rPr>
        <w:t>── 現行制度の限界を示す実態と証言 ──</w:t>
      </w:r>
    </w:p>
    <w:p w14:paraId="1A89900D" w14:textId="77777777" w:rsidR="00665C81" w:rsidRPr="007939D0" w:rsidRDefault="00000000">
      <w:pPr>
        <w:pBdr>
          <w:bottom w:val="single" w:sz="6" w:space="8" w:color="1F497D"/>
        </w:pBdr>
        <w:spacing w:after="120" w:before="0" w:line="360" w:lineRule="auto"/>
        <w:jc w:val="center"/>
        <w:rPr>
          <w:rFonts w:ascii="Meiryo UI" w:eastAsia="Meiryo UI" w:hAnsi="Meiryo UI" w:cs="Meiryo UI"/>
          <w:sz w:val="22"/>
          <w:szCs w:val="22"/>
        </w:rPr>
      </w:pPr>
      <w:r>
        <w:rPr>
          <w:rFonts w:ascii="Meiryo UI" w:eastAsia="Meiryo UI" w:hAnsi="Meiryo UI" w:cs="Meiryo UI"/>
          <w:color w:val="777777"/>
          <w:sz w:val="22"/>
          <w:szCs w:val="22"/>
        </w:rPr>
        <w:t>参照動画による提言内容の実態立証資料</w:t>
      </w:r>
    </w:p>
    <w:p w14:paraId="2A6803B0" w14:textId="77777777" w:rsidR="00665C81" w:rsidRPr="00756F3E" w:rsidRDefault="00000000">
      <w:pPr>
        <w:pStyle w:val="1"/>
        <w:pBdr>
          <w:bottom w:val="single" w:sz="8" w:space="6" w:color="1F497D"/>
        </w:pBdr>
        <w:rPr>
          <w:rFonts w:ascii="Meiryo UI" w:eastAsia="Meiryo UI" w:hAnsi="Meiryo UI" w:cs="Meiryo UI"/>
          <w:sz w:val="28"/>
          <w:szCs w:val="28"/>
        </w:rPr>
        <w:spacing w:before="360" w:after="120" w:line="360" w:lineRule="auto"/>
      </w:pPr>
      <w:r>
        <w:rPr>
          <w:rFonts w:ascii="Meiryo UI" w:eastAsia="Meiryo UI" w:hAnsi="Meiryo UI" w:cs="Meiryo UI"/>
          <w:sz w:val="28"/>
          <w:szCs w:val="28"/>
        </w:rPr>
        <w:t>本資料の位置づけ</w:t>
      </w:r>
    </w:p>
    <w:p w14:paraId="73623CEB"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本提言書が指摘する問題の構造——企業の人的資本の無償徴用、当事者に届かない公的資金、制度維持のために費消される補助金——は、理論的な仮説ではない。</w:t>
      </w:r>
    </w:p>
    <w:p w14:paraId="1AC7F63D" w14:textId="77777777" w:rsidR="00665C81" w:rsidRPr="00756F3E" w:rsidRDefault="00665C81">
      <w:pPr>
        <w:spacing w:after="120" w:before="0" w:line="360" w:lineRule="auto"/>
        <w:rPr>
          <w:rFonts w:ascii="Meiryo UI" w:eastAsia="Meiryo UI" w:hAnsi="Meiryo UI" w:cs="Meiryo UI"/>
          <w:sz w:val="24"/>
          <w:szCs w:val="24"/>
        </w:rPr>
      </w:pPr>
    </w:p>
    <w:p w14:paraId="043E472C"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これらはすでに、メディアや当事者・現場関係者の証言を通じて社会に可視化されている事実である。</w:t>
      </w:r>
    </w:p>
    <w:p w14:paraId="643D219F" w14:textId="77777777" w:rsidR="00665C81" w:rsidRPr="00756F3E" w:rsidRDefault="00665C81">
      <w:pPr>
        <w:spacing w:after="120" w:before="0" w:line="360" w:lineRule="auto"/>
        <w:rPr>
          <w:rFonts w:ascii="Meiryo UI" w:eastAsia="Meiryo UI" w:hAnsi="Meiryo UI" w:cs="Meiryo UI"/>
          <w:sz w:val="24"/>
          <w:szCs w:val="24"/>
        </w:rPr>
      </w:pPr>
    </w:p>
    <w:p w14:paraId="183FCB46"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本付録では、提言者が参照した2本の動画を取り上げ、それぞれが本提言書のどの主張をどのように裏付けているかを整理する。読者が提言の主張と社会の現実認識の一致を確認する際の補助資料として活用されたい。</w:t>
      </w:r>
    </w:p>
    <w:p w14:paraId="6265EF3B" w14:textId="77777777" w:rsidR="00665C81" w:rsidRPr="00756F3E" w:rsidRDefault="00665C81">
      <w:pPr>
        <w:spacing w:after="120" w:before="0" w:line="360" w:lineRule="auto"/>
        <w:rPr>
          <w:rFonts w:ascii="Meiryo UI" w:eastAsia="Meiryo UI" w:hAnsi="Meiryo UI" w:cs="Meiryo UI"/>
        </w:rPr>
      </w:pPr>
    </w:p>
    <w:p w14:paraId="7B978A1D" w14:textId="77777777" w:rsidR="00665C81" w:rsidRPr="00756F3E" w:rsidRDefault="00000000">
      <w:pPr>
        <w:pStyle w:val="1"/>
        <w:pBdr>
          <w:bottom w:val="single" w:sz="8" w:space="6" w:color="1F497D"/>
        </w:pBdr>
        <w:rPr>
          <w:rFonts w:ascii="Meiryo UI" w:eastAsia="Meiryo UI" w:hAnsi="Meiryo UI" w:cs="Meiryo UI"/>
          <w:sz w:val="28"/>
          <w:szCs w:val="28"/>
        </w:rPr>
        <w:spacing w:before="360" w:after="120" w:line="360" w:lineRule="auto"/>
      </w:pPr>
      <w:r>
        <w:rPr>
          <w:rFonts w:ascii="Meiryo UI" w:eastAsia="Meiryo UI" w:hAnsi="Meiryo UI" w:cs="Meiryo UI"/>
          <w:sz w:val="28"/>
          <w:szCs w:val="28"/>
        </w:rPr>
        <w:t>参照動画の概要</w:t>
      </w:r>
    </w:p>
    <w:p w14:paraId="7F9A7903" w14:textId="48A66E5F" w:rsidR="00665C81" w:rsidRPr="00756F3E" w:rsidRDefault="00000000">
      <w:pPr>
        <w:pStyle w:val="2"/>
        <w:rPr>
          <w:rFonts w:ascii="Meiryo UI" w:eastAsia="Meiryo UI" w:hAnsi="Meiryo UI" w:cs="Meiryo UI"/>
        </w:rPr>
        <w:spacing w:before="240" w:after="80" w:line="360" w:lineRule="auto"/>
      </w:pPr>
      <w:r>
        <w:rPr>
          <w:rFonts w:ascii="Meiryo UI" w:eastAsia="Meiryo UI" w:hAnsi="Meiryo UI" w:cs="Meiryo UI"/>
        </w:rPr>
        <w:t>動画① ｜ 就労継続支援A型事業所の実態告発（ReHacQ）</w:t>
      </w:r>
    </w:p>
    <w:p w14:paraId="6421594E" w14:textId="77777777" w:rsidR="00665C81" w:rsidRPr="00756F3E" w:rsidRDefault="00665C81">
      <w:pPr>
        <w:spacing w:after="120" w:before="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665C81" w:rsidRPr="00756F3E" w14:paraId="38C79E8E"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A1410"/>
            <w:tcMar>
              <w:top w:w="80" w:type="dxa"/>
              <w:left w:w="160" w:type="dxa"/>
              <w:bottom w:w="80" w:type="dxa"/>
              <w:right w:w="160" w:type="dxa"/>
            </w:tcMar>
          </w:tcPr>
          <w:p w14:paraId="6E6BF0DB"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FFFFFF"/>
                <w:sz w:val="24"/>
                <w:szCs w:val="24"/>
              </w:rPr>
              <w:t>【動画①】  当事者視点の現場証言</w:t>
            </w:r>
          </w:p>
          <w:p w14:paraId="3E03F480"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FFFFFF"/>
                <w:sz w:val="24"/>
                <w:szCs w:val="24"/>
              </w:rPr>
              <w:t>就労継続支援A型の実態──補助金と当事者の間に何が起きているか</w:t>
            </w:r>
          </w:p>
        </w:tc>
      </w:tr>
      <w:tr w:rsidR="00665C81" w:rsidRPr="00756F3E" w14:paraId="3192EBFE"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5D1A6F12"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URL</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FC4D" w14:textId="77777777" w:rsidR="00665C81" w:rsidRPr="00756F3E" w:rsidRDefault="00665C81">
            <w:pPr>
              <w:rPr>
                <w:rFonts w:ascii="Meiryo UI" w:eastAsia="Meiryo UI" w:hAnsi="Meiryo UI" w:cs="Meiryo UI"/>
                <w:sz w:val="24"/>
                <w:szCs w:val="24"/>
              </w:rPr>
              <w:spacing w:before="0" w:after="120" w:line="360" w:lineRule="auto"/>
            </w:pPr>
            <w:hyperlink r:id="rId7" w:history="1">
              <w:r>
                <w:rPr>
                  <w:rFonts w:ascii="Meiryo UI" w:eastAsia="Meiryo UI" w:hAnsi="Meiryo UI" w:cs="Meiryo UI"/>
                  <w:color w:val="1155CC"/>
                  <w:sz w:val="24"/>
                  <w:szCs w:val="24"/>
                  <w:u w:val="single"/>
                </w:rPr>
                <w:t>https://youtu.be/7X8OsEvmsk8?si=33-u50d3HmVshany</w:t>
              </w:r>
            </w:hyperlink>
          </w:p>
        </w:tc>
      </w:tr>
      <w:tr w:rsidR="00665C81" w:rsidRPr="00756F3E" w14:paraId="59A27078"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6C7436D4"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テーマ</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684EC3"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就労継続支援A型事業所の運営実態と、公的資金の流れの歪み</w:t>
            </w:r>
          </w:p>
        </w:tc>
      </w:tr>
      <w:tr w:rsidR="00665C81" w:rsidRPr="00756F3E" w14:paraId="3E8BCC16"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47C19F6F"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主な論点</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0E381E"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国からの給付金が事業所の運営費・職員人件費として消化され、本来当事者の自立を支えるべき資金が十分に届いていない構造の告発</w:t>
            </w:r>
          </w:p>
        </w:tc>
      </w:tr>
      <w:tr w:rsidR="00665C81" w:rsidRPr="00756F3E" w14:paraId="6C90B14D"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14214522"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提言との関係</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65D45C"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文書①②③「現行制度の構造的疲弊」「公的支援が当事者に届かない問題」を裏付ける現場証言</w:t>
            </w:r>
          </w:p>
        </w:tc>
      </w:tr>
    </w:tbl>
    <w:p w14:paraId="05EEB5B0" w14:textId="77777777" w:rsidR="00665C81" w:rsidRPr="00756F3E" w:rsidRDefault="00665C81">
      <w:pPr>
        <w:spacing w:after="120" w:before="0" w:line="360" w:lineRule="auto"/>
        <w:rPr>
          <w:rFonts w:ascii="Meiryo UI" w:eastAsia="Meiryo UI" w:hAnsi="Meiryo UI" w:cs="Meiryo UI"/>
        </w:rPr>
      </w:pPr>
    </w:p>
    <w:p w14:paraId="31BCC4D4" w14:textId="77777777" w:rsidR="00665C81" w:rsidRPr="00756F3E" w:rsidRDefault="00000000">
      <w:pPr>
        <w:pStyle w:val="2"/>
        <w:rPr>
          <w:rFonts w:ascii="Meiryo UI" w:eastAsia="Meiryo UI" w:hAnsi="Meiryo UI" w:cs="Meiryo UI"/>
        </w:rPr>
        <w:spacing w:before="240" w:after="80" w:line="360" w:lineRule="auto"/>
      </w:pPr>
      <w:r>
        <w:rPr>
          <w:rFonts w:ascii="Meiryo UI" w:eastAsia="Meiryo UI" w:hAnsi="Meiryo UI" w:cs="Meiryo UI"/>
        </w:rPr>
        <w:t>動画② ｜ 法定雇用率制度をめぐる企業側の本音（ReHacQ）</w:t>
      </w:r>
    </w:p>
    <w:p w14:paraId="31D7D315" w14:textId="77777777" w:rsidR="00665C81" w:rsidRPr="00756F3E" w:rsidRDefault="00665C81">
      <w:pPr>
        <w:spacing w:after="120" w:before="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665C81" w:rsidRPr="00756F3E" w14:paraId="0485627D"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8B2635"/>
            <w:tcMar>
              <w:top w:w="80" w:type="dxa"/>
              <w:left w:w="160" w:type="dxa"/>
              <w:bottom w:w="80" w:type="dxa"/>
              <w:right w:w="160" w:type="dxa"/>
            </w:tcMar>
          </w:tcPr>
          <w:p w14:paraId="3FC98CD8"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FFFFFF"/>
                <w:sz w:val="24"/>
                <w:szCs w:val="24"/>
              </w:rPr>
              <w:t>【動画②】  企業・社会視点の問題提起</w:t>
            </w:r>
          </w:p>
          <w:p w14:paraId="322D077F" w14:textId="1B58EA52"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color w:val="FFFFFF"/>
                <w:sz w:val="24"/>
                <w:szCs w:val="24"/>
              </w:rPr>
              <w:t>法定雇用率制度の限界──企業コストと障害者雇用の現実</w:t>
            </w:r>
          </w:p>
        </w:tc>
      </w:tr>
      <w:tr w:rsidR="00665C81" w:rsidRPr="00756F3E" w14:paraId="663DD018"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0C20169A"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URL</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FC678" w14:textId="77777777" w:rsidR="00665C81" w:rsidRPr="00756F3E" w:rsidRDefault="00665C81">
            <w:pPr>
              <w:rPr>
                <w:rFonts w:ascii="Meiryo UI" w:eastAsia="Meiryo UI" w:hAnsi="Meiryo UI" w:cs="Meiryo UI"/>
                <w:sz w:val="24"/>
                <w:szCs w:val="24"/>
              </w:rPr>
              <w:spacing w:before="0" w:after="120" w:line="360" w:lineRule="auto"/>
            </w:pPr>
            <w:hyperlink r:id="rId8" w:history="1">
              <w:r>
                <w:rPr>
                  <w:rFonts w:ascii="Meiryo UI" w:eastAsia="Meiryo UI" w:hAnsi="Meiryo UI" w:cs="Meiryo UI"/>
                  <w:color w:val="1155CC"/>
                  <w:sz w:val="24"/>
                  <w:szCs w:val="24"/>
                  <w:u w:val="single"/>
                </w:rPr>
                <w:t>https://youtu.be/FJr0_AXDDQw?si=qleAqJEZ-m9t-kdz</w:t>
              </w:r>
            </w:hyperlink>
          </w:p>
        </w:tc>
      </w:tr>
      <w:tr w:rsidR="00665C81" w:rsidRPr="00756F3E" w14:paraId="0BEEB730"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6C651523"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テーマ</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8D98B"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法定雇用率制度に対する企業側の率直な問題意識と、制度の構造的な矛盾</w:t>
            </w:r>
          </w:p>
        </w:tc>
      </w:tr>
      <w:tr w:rsidR="00665C81" w:rsidRPr="00756F3E" w14:paraId="08E2327D"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5FF6727E"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主な論点</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3459C"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雇用率という「数合わせ」が企業に不必要な管理コストと業務創出を強い、本来の価値創造から人材と資源を遠ざけている実態の討論</w:t>
            </w:r>
          </w:p>
        </w:tc>
      </w:tr>
      <w:tr w:rsidR="00665C81" w:rsidRPr="00756F3E" w14:paraId="60FF696F"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0EC"/>
            <w:tcMar>
              <w:top w:w="60" w:type="dxa"/>
              <w:left w:w="120" w:type="dxa"/>
              <w:bottom w:w="60" w:type="dxa"/>
              <w:right w:w="120" w:type="dxa"/>
            </w:tcMar>
          </w:tcPr>
          <w:p w14:paraId="68B79D74"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555555"/>
                <w:sz w:val="24"/>
                <w:szCs w:val="24"/>
              </w:rPr>
              <w:t>提言との関係</w:t>
            </w:r>
          </w:p>
        </w:tc>
        <w:tc>
          <w:tcPr>
            <w:tcW w:w="792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20663F"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文書①③「義務的雇用から戦略的タスク活用への転換」「企業力低下＝国力の減退」論を社会的に裏付ける議論</w:t>
            </w:r>
          </w:p>
        </w:tc>
      </w:tr>
    </w:tbl>
    <w:p w14:paraId="417CAC67" w14:textId="77777777" w:rsidR="00665C81" w:rsidRPr="00756F3E" w:rsidRDefault="00665C81">
      <w:pPr>
        <w:spacing w:after="120" w:before="0" w:line="360" w:lineRule="auto"/>
        <w:rPr>
          <w:rFonts w:ascii="Meiryo UI" w:eastAsia="Meiryo UI" w:hAnsi="Meiryo UI" w:cs="Meiryo UI"/>
        </w:rPr>
      </w:pPr>
    </w:p>
    <w:p w14:paraId="66EEC687" w14:textId="77777777" w:rsidR="00665C81" w:rsidRPr="00756F3E" w:rsidRDefault="00000000">
      <w:pPr>
        <w:pStyle w:val="1"/>
        <w:pBdr>
          <w:bottom w:val="single" w:sz="8" w:space="6" w:color="1F497D"/>
        </w:pBdr>
        <w:rPr>
          <w:rFonts w:ascii="Meiryo UI" w:eastAsia="Meiryo UI" w:hAnsi="Meiryo UI" w:cs="Meiryo UI"/>
          <w:sz w:val="28"/>
          <w:szCs w:val="28"/>
        </w:rPr>
        <w:spacing w:before="360" w:after="120" w:line="360" w:lineRule="auto"/>
      </w:pPr>
      <w:r>
        <w:rPr>
          <w:rFonts w:ascii="Meiryo UI" w:eastAsia="Meiryo UI" w:hAnsi="Meiryo UI" w:cs="Meiryo UI"/>
          <w:sz w:val="28"/>
          <w:szCs w:val="28"/>
        </w:rPr>
        <w:t>二面の疲弊が同時に示されている</w:t>
      </w:r>
    </w:p>
    <w:p w14:paraId="71432472"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2本の動画は、それぞれ異なる立場から現行制度の限界を証言しているが、その本質は一つに収束する。</w:t>
      </w:r>
    </w:p>
    <w:p w14:paraId="37DA2FD6" w14:textId="77777777" w:rsidR="00665C81" w:rsidRPr="00756F3E" w:rsidRDefault="00665C81">
      <w:pPr>
        <w:spacing w:after="120" w:before="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1"/>
        <w:gridCol w:w="360"/>
        <w:gridCol w:w="4499"/>
      </w:tblGrid>
      <w:tr w:rsidR="00665C81" w:rsidRPr="00756F3E" w14:paraId="032F3173" w14:textId="77777777">
        <w:tc>
          <w:tcPr>
            <w:tcW w:w="4560" w:type="dxa"/>
            <w:tcBorders>
              <w:top w:val="single" w:sz="1" w:space="0" w:color="CCCCCC"/>
              <w:left w:val="single" w:sz="1" w:space="0" w:color="CCCCCC"/>
              <w:bottom w:val="single" w:sz="1" w:space="0" w:color="CCCCCC"/>
              <w:right w:val="single" w:sz="1" w:space="0" w:color="CCCCCC"/>
            </w:tcBorders>
            <w:shd w:val="clear" w:color="auto" w:fill="EDE0D0"/>
            <w:tcMar>
              <w:top w:w="120" w:type="dxa"/>
              <w:left w:w="160" w:type="dxa"/>
              <w:bottom w:w="120" w:type="dxa"/>
              <w:right w:w="160" w:type="dxa"/>
            </w:tcMar>
            <w:vAlign w:val="center"/>
          </w:tcPr>
          <w:p w14:paraId="4869F97C"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【当事者側の疲弊】</w:t>
            </w:r>
          </w:p>
          <w:p w14:paraId="2494F499"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555555"/>
                <w:sz w:val="24"/>
                <w:szCs w:val="24"/>
              </w:rPr>
              <w:t>動画①が示すもの</w:t>
            </w:r>
          </w:p>
          <w:p w14:paraId="0178504D" w14:textId="77777777" w:rsidR="00665C81" w:rsidRPr="00756F3E" w:rsidRDefault="00665C81">
            <w:pPr>
              <w:spacing w:after="120" w:before="0" w:line="360" w:lineRule="auto"/>
              <w:rPr>
                <w:rFonts w:ascii="Meiryo UI" w:eastAsia="Meiryo UI" w:hAnsi="Meiryo UI" w:cs="Meiryo UI"/>
                <w:sz w:val="24"/>
                <w:szCs w:val="24"/>
              </w:rPr>
            </w:pPr>
          </w:p>
          <w:p w14:paraId="7FAD4EB8"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color w:val="303030"/>
                <w:sz w:val="24"/>
                <w:szCs w:val="24"/>
              </w:rPr>
              <w:t>国の給付金が事業所の運営コストに吸収され、当事者の手元に届く賃金は月額7〜10万円程度にとどまる。年金との合算でも自立に必要な生活費（都市部約20万円）に遠く及ばない。</w:t>
            </w:r>
          </w:p>
        </w:tc>
        <w:tc>
          <w:tcPr>
            <w:tcW w:w="2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vAlign w:val="center"/>
          </w:tcPr>
          <w:p w14:paraId="36B1E441"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888888"/>
                <w:sz w:val="24"/>
                <w:szCs w:val="24"/>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0D8D8"/>
            <w:tcMar>
              <w:top w:w="120" w:type="dxa"/>
              <w:left w:w="160" w:type="dxa"/>
              <w:bottom w:w="120" w:type="dxa"/>
              <w:right w:w="160" w:type="dxa"/>
            </w:tcMar>
            <w:vAlign w:val="center"/>
          </w:tcPr>
          <w:p w14:paraId="618E56EC"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C0392B"/>
                <w:sz w:val="24"/>
                <w:szCs w:val="24"/>
              </w:rPr>
              <w:t>【企業側の疲弊】</w:t>
            </w:r>
          </w:p>
          <w:p w14:paraId="2CA97640"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555555"/>
                <w:sz w:val="24"/>
                <w:szCs w:val="24"/>
              </w:rPr>
              <w:t>動画②が示すもの</w:t>
            </w:r>
          </w:p>
          <w:p w14:paraId="7C2A38E8" w14:textId="77777777" w:rsidR="00665C81" w:rsidRPr="00756F3E" w:rsidRDefault="00665C81">
            <w:pPr>
              <w:spacing w:after="120" w:before="0" w:line="360" w:lineRule="auto"/>
              <w:rPr>
                <w:rFonts w:ascii="Meiryo UI" w:eastAsia="Meiryo UI" w:hAnsi="Meiryo UI" w:cs="Meiryo UI"/>
                <w:sz w:val="24"/>
                <w:szCs w:val="24"/>
              </w:rPr>
            </w:pPr>
          </w:p>
          <w:p w14:paraId="7AD61D4E"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color w:val="303030"/>
                <w:sz w:val="24"/>
                <w:szCs w:val="24"/>
              </w:rPr>
              <w:t>法定雇用率という数合わせのために不必要な業務を創出し、基幹社員の管理工数を割かざるを得ない。これは国が担うべき福祉を企業が無償で肩代わりしている状態である。</w:t>
            </w:r>
          </w:p>
        </w:tc>
      </w:tr>
      <w:tr w:rsidR="00665C81" w:rsidRPr="00756F3E" w14:paraId="4DA7CFE8" w14:textId="77777777">
        <w:tc>
          <w:tcPr>
            <w:tcW w:w="9360" w:type="dxa"/>
            <w:gridSpan w:val="3"/>
            <w:tcBorders>
              <w:top w:val="single" w:sz="1" w:space="0" w:color="CCCCCC"/>
              <w:left w:val="single" w:sz="1" w:space="0" w:color="CCCCCC"/>
              <w:bottom w:val="single" w:sz="1" w:space="0" w:color="CCCCCC"/>
              <w:right w:val="single" w:sz="1" w:space="0" w:color="CCCCCC"/>
            </w:tcBorders>
            <w:shd w:val="clear" w:color="auto" w:fill="1A1410"/>
            <w:tcMar>
              <w:top w:w="120" w:type="dxa"/>
              <w:left w:w="200" w:type="dxa"/>
              <w:bottom w:w="120" w:type="dxa"/>
              <w:right w:w="200" w:type="dxa"/>
            </w:tcMar>
            <w:vAlign w:val="center"/>
          </w:tcPr>
          <w:p w14:paraId="4488C2D9"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 この「二面の疲弊」を同時・根本的に解決する制度設計が本提言である</w:t>
            </w:r>
          </w:p>
        </w:tc>
      </w:tr>
    </w:tbl>
    <w:p w14:paraId="39DFD64B" w14:textId="77777777" w:rsidR="00665C81" w:rsidRPr="00756F3E" w:rsidRDefault="00665C81">
      <w:pPr>
        <w:spacing w:after="120" w:before="0" w:line="360" w:lineRule="auto"/>
        <w:rPr>
          <w:rFonts w:ascii="Meiryo UI" w:eastAsia="Meiryo UI" w:hAnsi="Meiryo UI" w:cs="Meiryo UI"/>
        </w:rPr>
      </w:pPr>
    </w:p>
    <w:p w14:paraId="5B2CBB02" w14:textId="77777777" w:rsidR="00665C81" w:rsidRPr="00756F3E" w:rsidRDefault="00000000">
      <w:pPr>
        <w:pStyle w:val="1"/>
        <w:pBdr>
          <w:bottom w:val="single" w:sz="8" w:space="6" w:color="1F497D"/>
        </w:pBdr>
        <w:rPr>
          <w:rFonts w:ascii="Meiryo UI" w:eastAsia="Meiryo UI" w:hAnsi="Meiryo UI" w:cs="Meiryo UI"/>
          <w:sz w:val="28"/>
          <w:szCs w:val="28"/>
        </w:rPr>
        <w:spacing w:before="360" w:after="120" w:line="360" w:lineRule="auto"/>
      </w:pPr>
      <w:r>
        <w:rPr>
          <w:rFonts w:ascii="Meiryo UI" w:eastAsia="Meiryo UI" w:hAnsi="Meiryo UI" w:cs="Meiryo UI"/>
          <w:sz w:val="28"/>
          <w:szCs w:val="28"/>
        </w:rPr>
        <w:t>提言書各章と動画の対応関係</w:t>
      </w:r>
    </w:p>
    <w:p w14:paraId="5E0F2BAB" w14:textId="77777777" w:rsidR="00665C81" w:rsidRPr="00756F3E" w:rsidRDefault="00000000">
      <w:pPr>
        <w:spacing w:before="0" w:after="120" w:line="360" w:lineRule="auto"/>
        <w:rPr>
          <w:rFonts w:ascii="Meiryo UI" w:eastAsia="Meiryo UI" w:hAnsi="Meiryo UI" w:cs="Meiryo UI"/>
        </w:rPr>
      </w:pPr>
      <w:r>
        <w:rPr>
          <w:rFonts w:ascii="Meiryo UI" w:eastAsia="Meiryo UI" w:hAnsi="Meiryo UI" w:cs="Meiryo UI"/>
        </w:rPr>
        <w:t>以下の表は、各動画が本提言書のどの主張をどのように立証しているかを整理したものである。</w:t>
      </w:r>
    </w:p>
    <w:p w14:paraId="070B2733" w14:textId="77777777" w:rsidR="00665C81" w:rsidRPr="00756F3E" w:rsidRDefault="00665C81">
      <w:pPr>
        <w:spacing w:after="120" w:before="0" w:line="360" w:lineRule="auto"/>
        <w:rPr>
          <w:rFonts w:ascii="Meiryo UI" w:eastAsia="Meiryo UI" w:hAnsi="Meiryo UI" w:cs="Meiryo UI"/>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665C81" w:rsidRPr="00756F3E" w14:paraId="6C8E81A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51EB8E77"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提言書の該当箇所</w:t>
            </w:r>
          </w:p>
        </w:tc>
        <w:tc>
          <w:tcPr>
            <w:tcW w:w="160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54C55B3F"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立証する動画</w:t>
            </w:r>
          </w:p>
        </w:tc>
        <w:tc>
          <w:tcPr>
            <w:tcW w:w="4960" w:type="dxa"/>
            <w:tcBorders>
              <w:top w:val="single" w:sz="1" w:space="0" w:color="CCCCCC"/>
              <w:left w:val="single" w:sz="1" w:space="0" w:color="CCCCCC"/>
              <w:bottom w:val="single" w:sz="1" w:space="0" w:color="CCCCCC"/>
              <w:right w:val="single" w:sz="1" w:space="0" w:color="CCCCCC"/>
            </w:tcBorders>
            <w:shd w:val="clear" w:color="auto" w:fill="1A1410"/>
            <w:tcMar>
              <w:top w:w="80" w:type="dxa"/>
              <w:left w:w="120" w:type="dxa"/>
              <w:bottom w:w="80" w:type="dxa"/>
              <w:right w:w="120" w:type="dxa"/>
            </w:tcMar>
          </w:tcPr>
          <w:p w14:paraId="324A6EEE"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立証のポイント</w:t>
            </w:r>
          </w:p>
        </w:tc>
      </w:tr>
      <w:tr w:rsidR="00665C81" w:rsidRPr="00756F3E" w14:paraId="458D94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tcPr>
          <w:p w14:paraId="321060F9"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文書① 第1章1-2 「公助欠落による 構造的疲弊」</w:t>
            </w:r>
          </w:p>
        </w:tc>
        <w:tc>
          <w:tcPr>
            <w:tcW w:w="16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vAlign w:val="center"/>
          </w:tcPr>
          <w:p w14:paraId="3964F59E"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動画①＋②</w:t>
            </w:r>
          </w:p>
        </w:tc>
        <w:tc>
          <w:tcPr>
            <w:tcW w:w="496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tcPr>
          <w:p w14:paraId="712F7AF9"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給付金が事業所運営費に消え当事者に届かない（①）、企業が福祉コストを無償負担する（②）という二重の疲弊が現場で実際に起きていることを証言する。</w:t>
            </w:r>
          </w:p>
        </w:tc>
      </w:tr>
      <w:tr w:rsidR="00665C81" w:rsidRPr="00756F3E" w14:paraId="1977EF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5732"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文書① 第1章1-3 「義務的雇用から タスク活用へ」</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0F8C7"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C0392B"/>
                <w:sz w:val="24"/>
                <w:szCs w:val="24"/>
              </w:rPr>
              <w:t>動画②</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9513"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討論参加者が「法定雇用率こそ諸悪の根源」と指摘する点は、本提言の「人数管理から業務委託へ」という転換提案の社会的必然性を裏付ける。</w:t>
            </w:r>
          </w:p>
        </w:tc>
      </w:tr>
      <w:tr w:rsidR="00665C81" w:rsidRPr="00756F3E" w14:paraId="48AE5F3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tcPr>
          <w:p w14:paraId="2921E23C"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文書① 第2章2-1 「障害年金と 生活実態の乖離」</w:t>
            </w:r>
          </w:p>
        </w:tc>
        <w:tc>
          <w:tcPr>
            <w:tcW w:w="16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vAlign w:val="center"/>
          </w:tcPr>
          <w:p w14:paraId="13F0E0EE"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動画①</w:t>
            </w:r>
          </w:p>
        </w:tc>
        <w:tc>
          <w:tcPr>
            <w:tcW w:w="496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tcPr>
          <w:p w14:paraId="1AF1C8BB"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A型事業所の月収（7〜10万円）＋障害年金でも生活費20万円に届かない現実が、家族依存の固定化と年金水準の欧州並み引き上げの必要性を具体的に示す。</w:t>
            </w:r>
          </w:p>
        </w:tc>
      </w:tr>
      <w:tr w:rsidR="00665C81" w:rsidRPr="00756F3E" w14:paraId="194AAE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86E91"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文書② 第4章 「準公務・準企業 職員のタスク設計」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68E7C"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動画①</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514C5"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A型事業所の「付加価値の低い単純作業のみ提供」という批判的実態と対比することで、特性に応じたタスクマッチングという本制度の優位性が際立つ。</w:t>
            </w:r>
          </w:p>
        </w:tc>
      </w:tr>
      <w:tr w:rsidR="00665C81" w:rsidRPr="00756F3E" w14:paraId="17E197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tcPr>
          <w:p w14:paraId="611DAAEC"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文書③ 別記4 「企業力低下＝ 国力の減退」</w:t>
            </w:r>
          </w:p>
        </w:tc>
        <w:tc>
          <w:tcPr>
            <w:tcW w:w="160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vAlign w:val="center"/>
          </w:tcPr>
          <w:p w14:paraId="4A331705"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C0392B"/>
                <w:sz w:val="24"/>
                <w:szCs w:val="24"/>
              </w:rPr>
              <w:t>動画②</w:t>
            </w:r>
          </w:p>
        </w:tc>
        <w:tc>
          <w:tcPr>
            <w:tcW w:w="4960" w:type="dxa"/>
            <w:tcBorders>
              <w:top w:val="single" w:sz="1" w:space="0" w:color="CCCCCC"/>
              <w:left w:val="single" w:sz="1" w:space="0" w:color="CCCCCC"/>
              <w:bottom w:val="single" w:sz="1" w:space="0" w:color="CCCCCC"/>
              <w:right w:val="single" w:sz="1" w:space="0" w:color="CCCCCC"/>
            </w:tcBorders>
            <w:shd w:val="clear" w:color="auto" w:fill="F0EBE3"/>
            <w:tcMar>
              <w:top w:w="80" w:type="dxa"/>
              <w:left w:w="120" w:type="dxa"/>
              <w:bottom w:w="80" w:type="dxa"/>
              <w:right w:w="120" w:type="dxa"/>
            </w:tcMar>
          </w:tcPr>
          <w:p w14:paraId="2506FB40"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企業人事・経営者自らが「管理コストが見合わない」と公言している事実は、本別記の「人的資本の不当な徴用」論を経営現場の声として補強する。</w:t>
            </w:r>
          </w:p>
        </w:tc>
      </w:tr>
      <w:tr w:rsidR="00665C81" w:rsidRPr="00756F3E" w14:paraId="15CED4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71329" w14:textId="77777777" w:rsidR="00665C81" w:rsidRPr="00583E7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文書③ 別記5 「不作為という 積極的選択」</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6D4BA" w14:textId="77777777" w:rsidR="00665C81" w:rsidRPr="00756F3E"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動画①②</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BAC54"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問題がすでに社会に可視化され、解決策の議論まで始まっているにもかかわらず制度が変わらないことは、本別記の「不作為は意思決定である」という告発を支持する。</w:t>
            </w:r>
          </w:p>
        </w:tc>
      </w:tr>
    </w:tbl>
    <w:p w14:paraId="3AB37A3F" w14:textId="77777777" w:rsidR="00665C81" w:rsidRPr="00756F3E" w:rsidRDefault="00665C81">
      <w:pPr>
        <w:spacing w:after="120" w:before="0" w:line="360" w:lineRule="auto"/>
        <w:rPr>
          <w:rFonts w:ascii="Meiryo UI" w:eastAsia="Meiryo UI" w:hAnsi="Meiryo UI" w:cs="Meiryo UI"/>
        </w:rPr>
      </w:pPr>
    </w:p>
    <w:p w14:paraId="1265886C" w14:textId="77777777" w:rsidR="00665C81" w:rsidRPr="00756F3E" w:rsidRDefault="00000000">
      <w:pPr>
        <w:pStyle w:val="1"/>
        <w:pBdr>
          <w:bottom w:val="single" w:sz="8" w:space="6" w:color="1F497D"/>
        </w:pBdr>
        <w:rPr>
          <w:rFonts w:ascii="Meiryo UI" w:eastAsia="Meiryo UI" w:hAnsi="Meiryo UI" w:cs="Meiryo UI"/>
          <w:sz w:val="28"/>
          <w:szCs w:val="28"/>
        </w:rPr>
        <w:spacing w:before="360" w:after="120" w:line="360" w:lineRule="auto"/>
      </w:pPr>
      <w:r>
        <w:rPr>
          <w:rFonts w:ascii="Meiryo UI" w:eastAsia="Meiryo UI" w:hAnsi="Meiryo UI" w:cs="Meiryo UI"/>
          <w:sz w:val="28"/>
          <w:szCs w:val="28"/>
        </w:rPr>
        <w:t>公的データによる追加裏付け</w:t>
      </w:r>
    </w:p>
    <w:p w14:paraId="5C2F604A"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上記の動画証言は、以下の公的統計・行政資料とも完全に整合する。</w:t>
      </w:r>
    </w:p>
    <w:p w14:paraId="208DD48C" w14:textId="77777777" w:rsidR="00665C81" w:rsidRPr="00756F3E" w:rsidRDefault="00665C81">
      <w:pPr>
        <w:spacing w:after="120" w:before="0" w:line="360" w:lineRule="auto"/>
        <w:rPr>
          <w:rFonts w:ascii="Meiryo UI" w:eastAsia="Meiryo UI" w:hAnsi="Meiryo UI" w:cs="Meiryo UI"/>
          <w:sz w:val="24"/>
          <w:szCs w:val="24"/>
        </w:rPr>
      </w:pPr>
    </w:p>
    <w:p w14:paraId="7C1FB448" w14:textId="77777777" w:rsidR="00665C81" w:rsidRPr="00756F3E" w:rsidRDefault="00000000">
      <w:pPr>
        <w:pStyle w:val="3"/>
        <w:rPr>
          <w:rFonts w:ascii="Meiryo UI" w:eastAsia="Meiryo UI" w:hAnsi="Meiryo UI" w:cs="Meiryo UI"/>
          <w:sz w:val="24"/>
          <w:szCs w:val="24"/>
        </w:rPr>
        <w:spacing w:before="200" w:after="60" w:line="360" w:lineRule="auto"/>
      </w:pPr>
      <w:r>
        <w:rPr>
          <w:rFonts w:ascii="Meiryo UI" w:eastAsia="Meiryo UI" w:hAnsi="Meiryo UI" w:cs="Meiryo UI"/>
          <w:sz w:val="24"/>
          <w:szCs w:val="24"/>
        </w:rPr>
        <w:t>就労継続支援A型の構造的問題（動画①の立証を補完）</w:t>
      </w:r>
    </w:p>
    <w:p w14:paraId="67541B8D" w14:textId="77777777" w:rsidR="00665C81" w:rsidRPr="00756F3E" w:rsidRDefault="00665C81">
      <w:pPr>
        <w:spacing w:after="120" w:before="0" w:line="360" w:lineRule="auto"/>
        <w:rPr>
          <w:rFonts w:ascii="Meiryo UI" w:eastAsia="Meiryo UI" w:hAnsi="Meiryo UI" w:cs="Meiryo UI"/>
          <w:sz w:val="24"/>
          <w:szCs w:val="24"/>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C81" w:rsidRPr="00756F3E" w14:paraId="74820230" w14:textId="77777777">
        <w:tc>
          <w:tcPr>
            <w:tcW w:w="9360" w:type="dxa"/>
            <w:tcBorders>
              <w:top w:val="single" w:sz="1" w:space="0" w:color="CCCCCC"/>
              <w:left w:val="single" w:sz="12" w:space="0" w:color="1A1410"/>
              <w:bottom w:val="single" w:sz="1" w:space="0" w:color="CCCCCC"/>
              <w:right w:val="single" w:sz="1" w:space="0" w:color="CCCCCC"/>
            </w:tcBorders>
            <w:shd w:val="clear" w:color="auto" w:fill="F5F0EC"/>
            <w:tcMar>
              <w:top w:w="100" w:type="dxa"/>
              <w:left w:w="240" w:type="dxa"/>
              <w:bottom w:w="100" w:type="dxa"/>
              <w:right w:w="160" w:type="dxa"/>
            </w:tcMar>
          </w:tcPr>
          <w:p w14:paraId="20B1D18F"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厚生労働省「就労継続支援Ａ型における生産活動の状況」</w:t>
            </w:r>
          </w:p>
          <w:p w14:paraId="60C10C8D" w14:textId="77777777" w:rsidR="00665C81" w:rsidRPr="00756F3E" w:rsidRDefault="00665C81">
            <w:pPr>
              <w:spacing w:after="120" w:before="0" w:line="360" w:lineRule="auto"/>
              <w:rPr>
                <w:rFonts w:ascii="Meiryo UI" w:eastAsia="Meiryo UI" w:hAnsi="Meiryo UI" w:cs="Meiryo UI"/>
                <w:sz w:val="24"/>
                <w:szCs w:val="24"/>
              </w:rPr>
            </w:pPr>
          </w:p>
          <w:p w14:paraId="690B6080"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i/>
                <w:iCs/>
                <w:color w:val="303030"/>
                <w:sz w:val="24"/>
                <w:szCs w:val="24"/>
              </w:rPr>
              <w:t>全国の</w:t>
            </w:r>
            <w:r>
              <w:rPr>
                <w:rFonts w:ascii="Meiryo UI" w:eastAsia="Meiryo UI" w:hAnsi="Meiryo UI" w:cs="Meiryo UI"/>
                <w:color w:val="303030"/>
                <w:sz w:val="24"/>
                <w:szCs w:val="24"/>
              </w:rPr>
              <w:t>A</w:t>
            </w:r>
            <w:r>
              <w:rPr>
                <w:rFonts w:ascii="Meiryo UI" w:eastAsia="Meiryo UI" w:hAnsi="Meiryo UI" w:cs="Meiryo UI"/>
                <w:i/>
                <w:iCs/>
                <w:color w:val="303030"/>
                <w:sz w:val="24"/>
                <w:szCs w:val="24"/>
              </w:rPr>
              <w:t>型事業所の56%以上において、生産活動による収益が利用者の賃金を下回っている。すなわち、半数超の事業所では当事者が生み出す価値よりも高い賃金を、給付金によって補填している構造となっている。</w:t>
            </w:r>
          </w:p>
        </w:tc>
      </w:tr>
    </w:tbl>
    <w:p w14:paraId="3A9AD6A9" w14:textId="77777777" w:rsidR="00665C81" w:rsidRPr="00756F3E" w:rsidRDefault="00665C81">
      <w:pPr>
        <w:spacing w:after="120" w:before="0" w:line="360" w:lineRule="auto"/>
        <w:rPr>
          <w:rFonts w:ascii="Meiryo UI" w:eastAsia="Meiryo UI" w:hAnsi="Meiryo UI" w:cs="Meiryo UI"/>
          <w:sz w:val="24"/>
          <w:szCs w:val="24"/>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C81" w:rsidRPr="00756F3E" w14:paraId="377E6C79" w14:textId="77777777">
        <w:tc>
          <w:tcPr>
            <w:tcW w:w="9360" w:type="dxa"/>
            <w:tcBorders>
              <w:top w:val="single" w:sz="1" w:space="0" w:color="CCCCCC"/>
              <w:left w:val="single" w:sz="12" w:space="0" w:color="1A1410"/>
              <w:bottom w:val="single" w:sz="1" w:space="0" w:color="CCCCCC"/>
              <w:right w:val="single" w:sz="1" w:space="0" w:color="CCCCCC"/>
            </w:tcBorders>
            <w:shd w:val="clear" w:color="auto" w:fill="F5F0EC"/>
            <w:tcMar>
              <w:top w:w="100" w:type="dxa"/>
              <w:left w:w="240" w:type="dxa"/>
              <w:bottom w:w="100" w:type="dxa"/>
              <w:right w:w="160" w:type="dxa"/>
            </w:tcMar>
          </w:tcPr>
          <w:p w14:paraId="6129E889"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財務省「社会保障（2024年11月）」p.131</w:t>
            </w:r>
          </w:p>
          <w:p w14:paraId="1FCAB320" w14:textId="77777777" w:rsidR="00665C81" w:rsidRPr="00756F3E" w:rsidRDefault="00665C81">
            <w:pPr>
              <w:spacing w:after="120" w:before="0" w:line="360" w:lineRule="auto"/>
              <w:rPr>
                <w:rFonts w:ascii="Meiryo UI" w:eastAsia="Meiryo UI" w:hAnsi="Meiryo UI" w:cs="Meiryo UI"/>
                <w:sz w:val="24"/>
                <w:szCs w:val="24"/>
              </w:rPr>
            </w:pPr>
          </w:p>
          <w:p w14:paraId="3E46A6EB"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i/>
                <w:iCs/>
                <w:color w:val="303030"/>
                <w:sz w:val="24"/>
                <w:szCs w:val="24"/>
              </w:rPr>
              <w:t>一般就労への移行が全くなかった</w:t>
            </w:r>
            <w:r>
              <w:rPr>
                <w:rFonts w:ascii="Meiryo UI" w:eastAsia="Meiryo UI" w:hAnsi="Meiryo UI" w:cs="Meiryo UI"/>
                <w:color w:val="303030"/>
                <w:sz w:val="24"/>
                <w:szCs w:val="24"/>
              </w:rPr>
              <w:t>A</w:t>
            </w:r>
            <w:r>
              <w:rPr>
                <w:rFonts w:ascii="Meiryo UI" w:eastAsia="Meiryo UI" w:hAnsi="Meiryo UI" w:cs="Meiryo UI"/>
                <w:i/>
                <w:iCs/>
                <w:color w:val="303030"/>
                <w:sz w:val="24"/>
                <w:szCs w:val="24"/>
              </w:rPr>
              <w:t>型事業所は全体の半数以上。利用者のうち一般就労を希望するのは</w:t>
            </w:r>
            <w:r>
              <w:rPr>
                <w:rFonts w:ascii="Meiryo UI" w:eastAsia="Meiryo UI" w:hAnsi="Meiryo UI" w:cs="Meiryo UI"/>
                <w:color w:val="303030"/>
                <w:sz w:val="24"/>
                <w:szCs w:val="24"/>
              </w:rPr>
              <w:t>18.7%</w:t>
            </w:r>
            <w:r>
              <w:rPr>
                <w:rFonts w:ascii="Meiryo UI" w:eastAsia="Meiryo UI" w:hAnsi="Meiryo UI" w:cs="Meiryo UI"/>
                <w:i/>
                <w:iCs/>
                <w:color w:val="303030"/>
                <w:sz w:val="24"/>
                <w:szCs w:val="24"/>
              </w:rPr>
              <w:t>に過ぎない。制度本来の目的である「一般就労への移行」が機能していない実態が明らかになっている。</w:t>
            </w:r>
          </w:p>
        </w:tc>
      </w:tr>
    </w:tbl>
    <w:p w14:paraId="08143567" w14:textId="77777777" w:rsidR="00665C81" w:rsidRPr="00756F3E" w:rsidRDefault="00665C81">
      <w:pPr>
        <w:spacing w:after="120" w:before="0" w:line="360" w:lineRule="auto"/>
        <w:rPr>
          <w:rFonts w:ascii="Meiryo UI" w:eastAsia="Meiryo UI" w:hAnsi="Meiryo UI" w:cs="Meiryo UI"/>
          <w:sz w:val="24"/>
          <w:szCs w:val="24"/>
        </w:rPr>
      </w:pPr>
    </w:p>
    <w:p w14:paraId="0A5162EC" w14:textId="77777777" w:rsidR="00665C81" w:rsidRPr="00756F3E" w:rsidRDefault="00000000">
      <w:pPr>
        <w:spacing w:before="0" w:after="120" w:line="360" w:lineRule="auto"/>
        <w:rPr>
          <w:rFonts w:ascii="Meiryo UI" w:eastAsia="Meiryo UI" w:hAnsi="Meiryo UI" w:cs="Meiryo UI"/>
          <w:sz w:val="24"/>
          <w:szCs w:val="24"/>
        </w:rPr>
      </w:pPr>
      <w:r>
        <w:rPr>
          <w:rFonts w:ascii="Meiryo UI" w:eastAsia="Meiryo UI" w:hAnsi="Meiryo UI" w:cs="Meiryo UI"/>
          <w:sz w:val="24"/>
          <w:szCs w:val="24"/>
        </w:rPr>
        <w:t>これらのデータは、動画①が告発する「補助金が当事者の自立ではなく制度維持のために機能している」という問題を、国の公式統計として裏付けるものである。</w:t>
      </w:r>
    </w:p>
    <w:p w14:paraId="6F4CBB8B" w14:textId="77777777" w:rsidR="00665C81" w:rsidRPr="00756F3E" w:rsidRDefault="00665C81">
      <w:pPr>
        <w:spacing w:after="120" w:before="0" w:line="360" w:lineRule="auto"/>
        <w:rPr>
          <w:rFonts w:ascii="Meiryo UI" w:eastAsia="Meiryo UI" w:hAnsi="Meiryo UI" w:cs="Meiryo UI"/>
          <w:sz w:val="24"/>
          <w:szCs w:val="24"/>
        </w:rPr>
      </w:pPr>
    </w:p>
    <w:p w14:paraId="6DC3AC18" w14:textId="77777777" w:rsidR="00665C81" w:rsidRPr="00756F3E" w:rsidRDefault="00000000">
      <w:pPr>
        <w:pStyle w:val="3"/>
        <w:rPr>
          <w:rFonts w:ascii="Meiryo UI" w:eastAsia="Meiryo UI" w:hAnsi="Meiryo UI" w:cs="Meiryo UI"/>
          <w:sz w:val="24"/>
          <w:szCs w:val="24"/>
        </w:rPr>
        <w:spacing w:before="200" w:after="60" w:line="360" w:lineRule="auto"/>
      </w:pPr>
      <w:r>
        <w:rPr>
          <w:rFonts w:ascii="Meiryo UI" w:eastAsia="Meiryo UI" w:hAnsi="Meiryo UI" w:cs="Meiryo UI"/>
          <w:sz w:val="24"/>
          <w:szCs w:val="24"/>
        </w:rPr>
        <w:t>法定雇用率制度の限界（動画②の立証を補完）</w:t>
      </w:r>
    </w:p>
    <w:p w14:paraId="06AE0471" w14:textId="77777777" w:rsidR="00665C81" w:rsidRPr="00756F3E" w:rsidRDefault="00665C81">
      <w:pPr>
        <w:spacing w:after="120" w:before="0" w:line="360" w:lineRule="auto"/>
        <w:rPr>
          <w:rFonts w:ascii="Meiryo UI" w:eastAsia="Meiryo UI" w:hAnsi="Meiryo UI" w:cs="Meiryo UI"/>
          <w:sz w:val="24"/>
          <w:szCs w:val="24"/>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C81" w:rsidRPr="00756F3E" w14:paraId="23719265" w14:textId="77777777" w:rsidTr="00927B42">
        <w:tc>
          <w:tcPr>
            <w:tcW w:w="9360" w:type="dxa"/>
            <w:tcBorders>
              <w:top w:val="single" w:sz="1" w:space="0" w:color="CCCCCC"/>
              <w:left w:val="single" w:sz="12" w:space="0" w:color="1A1410"/>
              <w:bottom w:val="single" w:sz="1" w:space="0" w:color="CCCCCC"/>
              <w:right w:val="single" w:sz="1" w:space="0" w:color="CCCCCC"/>
            </w:tcBorders>
            <w:shd w:val="clear" w:color="auto" w:fill="F5F0EC"/>
            <w:tcMar>
              <w:top w:w="100" w:type="dxa"/>
              <w:left w:w="240" w:type="dxa"/>
              <w:bottom w:w="100" w:type="dxa"/>
              <w:right w:w="160" w:type="dxa"/>
            </w:tcMar>
          </w:tcPr>
          <w:p w14:paraId="5CED0FEE" w14:textId="77777777" w:rsidR="00665C81" w:rsidRPr="00756F3E"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厚生労働省「令和5年 障害者雇用状況の集計結果」</w:t>
            </w:r>
          </w:p>
          <w:p w14:paraId="0D891619" w14:textId="77777777" w:rsidR="00665C81" w:rsidRPr="00756F3E" w:rsidRDefault="00665C81">
            <w:pPr>
              <w:spacing w:after="120" w:before="0" w:line="360" w:lineRule="auto"/>
              <w:rPr>
                <w:rFonts w:ascii="Meiryo UI" w:eastAsia="Meiryo UI" w:hAnsi="Meiryo UI" w:cs="Meiryo UI"/>
                <w:sz w:val="24"/>
                <w:szCs w:val="24"/>
              </w:rPr>
            </w:pPr>
          </w:p>
          <w:p w14:paraId="5F21817D" w14:textId="444A77AA"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color w:val="303030"/>
                <w:sz w:val="24"/>
                <w:szCs w:val="24"/>
              </w:rPr>
              <w:t>2023年時点で法定雇用率（2.3%）を達成している企業の割合は50.1%にとどまる。半数の企業がいまだ達成できていない事実は、「義務として課された雇用」が企業の実態と乖離していることの証左である。</w:t>
              <w:br/>
            </w:r>
            <w:r>
              <w:rPr>
                <w:rFonts w:ascii="Meiryo UI" w:eastAsia="Meiryo UI" w:hAnsi="Meiryo UI" w:cs="Meiryo UI"/>
                <w:sz w:val="24"/>
                <w:szCs w:val="24"/>
              </w:rPr>
              <w:t>その後、法定雇用率は2024年4月に2.5%へ引き上げられており、さらに2026年7月には2.7%への引き上げが予定されている。段階的な義務強化が続く中、達成困難な企業はさらに増加する見込みである。義務の強化が問題を解決しないことは、この数字が如実に示している。</w:t>
            </w:r>
          </w:p>
        </w:tc>
      </w:tr>
    </w:tbl>
    <w:p w14:paraId="4871A5D3" w14:textId="77777777" w:rsidR="00665C81" w:rsidRPr="00756F3E" w:rsidRDefault="00665C81">
      <w:pPr>
        <w:spacing w:after="120" w:before="0" w:line="360" w:lineRule="auto"/>
        <w:rPr>
          <w:rFonts w:ascii="Meiryo UI" w:eastAsia="Meiryo UI" w:hAnsi="Meiryo UI" w:cs="Meiryo UI"/>
        </w:rPr>
      </w:pPr>
    </w:p>
    <w:p w14:paraId="4AF3587B" w14:textId="77777777" w:rsidR="00665C81" w:rsidRPr="00756F3E" w:rsidRDefault="00000000">
      <w:pPr>
        <w:pStyle w:val="1"/>
        <w:pBdr>
          <w:bottom w:val="single" w:sz="8" w:space="6" w:color="1F497D"/>
        </w:pBdr>
        <w:rPr>
          <w:rFonts w:ascii="Meiryo UI" w:eastAsia="Meiryo UI" w:hAnsi="Meiryo UI" w:cs="Meiryo UI"/>
          <w:sz w:val="28"/>
          <w:szCs w:val="28"/>
        </w:rPr>
        <w:spacing w:before="360" w:after="120" w:line="360" w:lineRule="auto"/>
      </w:pPr>
      <w:r>
        <w:rPr>
          <w:rFonts w:ascii="Meiryo UI" w:eastAsia="Meiryo UI" w:hAnsi="Meiryo UI" w:cs="Meiryo UI"/>
          <w:sz w:val="28"/>
          <w:szCs w:val="28"/>
        </w:rPr>
        <w:t>まとめ</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5C81" w:rsidRPr="00756F3E" w14:paraId="575D2E5F" w14:textId="77777777">
        <w:tc>
          <w:tcPr>
            <w:tcW w:w="9360" w:type="dxa"/>
            <w:tcBorders>
              <w:top w:val="single" w:sz="1" w:space="0" w:color="CCCCCC"/>
              <w:left w:val="single" w:sz="16" w:space="0" w:color="1F497D"/>
              <w:bottom w:val="single" w:sz="1" w:space="0" w:color="CCCCCC"/>
              <w:right w:val="single" w:sz="1" w:space="0" w:color="CCCCCC"/>
            </w:tcBorders>
            <w:shd w:val="clear" w:color="auto" w:fill="F0EBE3"/>
            <w:tcMar>
              <w:top w:w="160" w:type="dxa"/>
              <w:left w:w="240" w:type="dxa"/>
              <w:bottom w:w="160" w:type="dxa"/>
              <w:right w:w="200" w:type="dxa"/>
            </w:tcMar>
          </w:tcPr>
          <w:p w14:paraId="749655CD"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b/>
                <w:bCs/>
                <w:sz w:val="24"/>
                <w:szCs w:val="24"/>
              </w:rPr>
              <w:t>本提言が主張する「現行制度の構造的疲弊」は、政策立案者の机上の論ではない。</w:t>
            </w:r>
          </w:p>
          <w:p w14:paraId="4666819F" w14:textId="77777777" w:rsidR="00665C81" w:rsidRPr="00756F3E" w:rsidRDefault="00665C81">
            <w:pPr>
              <w:spacing w:after="120" w:before="0" w:line="360" w:lineRule="auto"/>
              <w:rPr>
                <w:rFonts w:ascii="Meiryo UI" w:eastAsia="Meiryo UI" w:hAnsi="Meiryo UI" w:cs="Meiryo UI"/>
                <w:sz w:val="24"/>
                <w:szCs w:val="24"/>
              </w:rPr>
            </w:pPr>
          </w:p>
          <w:p w14:paraId="65879D2E"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sz w:val="24"/>
                <w:szCs w:val="24"/>
              </w:rPr>
              <w:t>当事者が現場でその矛盾を告発し（動画①）、企業が経営判断の中でその限界を公言し（動画②）、国の統計がその実態を数字で裏付けている。</w:t>
            </w:r>
          </w:p>
          <w:p w14:paraId="1EA5E78C" w14:textId="77777777" w:rsidR="00665C81" w:rsidRPr="00756F3E" w:rsidRDefault="00665C81">
            <w:pPr>
              <w:spacing w:after="120" w:before="0" w:line="360" w:lineRule="auto"/>
              <w:rPr>
                <w:rFonts w:ascii="Meiryo UI" w:eastAsia="Meiryo UI" w:hAnsi="Meiryo UI" w:cs="Meiryo UI"/>
                <w:sz w:val="24"/>
                <w:szCs w:val="24"/>
              </w:rPr>
            </w:pPr>
          </w:p>
          <w:p w14:paraId="5DB0A6AC" w14:textId="77777777" w:rsidR="00665C81" w:rsidRPr="00756F3E" w:rsidRDefault="00000000">
            <w:pPr>
              <w:spacing w:line="360" w:lineRule="auto" w:before="0" w:after="120"/>
              <w:rPr>
                <w:rFonts w:ascii="Meiryo UI" w:eastAsia="Meiryo UI" w:hAnsi="Meiryo UI" w:cs="Meiryo UI"/>
                <w:sz w:val="24"/>
                <w:szCs w:val="24"/>
              </w:rPr>
            </w:pPr>
            <w:r>
              <w:rPr>
                <w:rFonts w:ascii="Meiryo UI" w:eastAsia="Meiryo UI" w:hAnsi="Meiryo UI" w:cs="Meiryo UI"/>
                <w:sz w:val="24"/>
                <w:szCs w:val="24"/>
              </w:rPr>
              <w:t>社会はすでに問題を知っている。本提言はその「知っている問題」に対して、初めて具体的な制度設計として答えを示したものである。</w:t>
            </w:r>
          </w:p>
          <w:p w14:paraId="5CF6F2E5" w14:textId="77777777" w:rsidR="00665C81" w:rsidRPr="00756F3E" w:rsidRDefault="00665C81">
            <w:pPr>
              <w:spacing w:after="120" w:before="0" w:line="360" w:lineRule="auto"/>
              <w:rPr>
                <w:rFonts w:ascii="Meiryo UI" w:eastAsia="Meiryo UI" w:hAnsi="Meiryo UI" w:cs="Meiryo UI"/>
                <w:sz w:val="24"/>
                <w:szCs w:val="24"/>
              </w:rPr>
            </w:pPr>
          </w:p>
          <w:p w14:paraId="08D10FF0" w14:textId="77777777" w:rsidR="00665C81" w:rsidRPr="00756F3E" w:rsidRDefault="00000000">
            <w:pPr>
              <w:spacing w:line="360" w:lineRule="auto" w:before="0" w:after="120"/>
              <w:rPr>
                <w:rFonts w:ascii="Meiryo UI" w:eastAsia="Meiryo UI" w:hAnsi="Meiryo UI" w:cs="Meiryo UI"/>
              </w:rPr>
            </w:pPr>
            <w:r>
              <w:rPr>
                <w:rFonts w:ascii="Meiryo UI" w:eastAsia="Meiryo UI" w:hAnsi="Meiryo UI" w:cs="Meiryo UI"/>
                <w:b/>
                <w:bCs/>
                <w:color w:val="1A1410"/>
                <w:sz w:val="24"/>
                <w:szCs w:val="24"/>
              </w:rPr>
              <w:t>問われているのは「知るか知らないか」ではなく、「解決する覚悟があるかどうか」である。</w:t>
            </w:r>
          </w:p>
        </w:tc>
      </w:tr>
    </w:tbl>
    <w:p w14:paraId="2CC8D797" w14:textId="77777777" w:rsidR="00665C81" w:rsidRDefault="00665C81">
      <w:pPr>
        <w:spacing w:after="120" w:before="0" w:line="360" w:lineRule="auto"/>
      </w:pPr>
    </w:p>
    <w:p w14:paraId="300396F8" w14:textId="77777777" w:rsidR="00665C81" w:rsidRDefault="00000000">
      <w:pPr>
        <w:spacing w:before="0" w:after="120" w:line="360" w:lineRule="auto"/>
        <w:jc w:val="right"/>
      </w:pPr>
      <w:r>
        <w:rPr>
          <w:color w:val="555555"/>
        </w:rPr>
        <w:t>以上</w:t>
      </w:r>
    </w:p>
    <w:sectPr w:rsidR="00665C81">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D46D" w14:textId="77777777" w:rsidR="005A03F3" w:rsidRDefault="005A03F3" w:rsidP="00756F3E">
      <w:r>
        <w:separator/>
      </w:r>
    </w:p>
  </w:endnote>
  <w:endnote w:type="continuationSeparator" w:id="0">
    <w:p w14:paraId="63CCD07D" w14:textId="77777777" w:rsidR="005A03F3" w:rsidRDefault="005A03F3" w:rsidP="00756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EE362" w14:textId="77777777" w:rsidR="005A03F3" w:rsidRDefault="005A03F3" w:rsidP="00756F3E">
      <w:r>
        <w:separator/>
      </w:r>
    </w:p>
  </w:footnote>
  <w:footnote w:type="continuationSeparator" w:id="0">
    <w:p w14:paraId="0E6DCD33" w14:textId="77777777" w:rsidR="005A03F3" w:rsidRDefault="005A03F3" w:rsidP="00756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61B09"/>
    <w:multiLevelType w:val="hybridMultilevel"/>
    <w:tmpl w:val="E190F780"/>
    <w:lvl w:ilvl="0" w:tplc="B5CCD64C">
      <w:start w:val="1"/>
      <w:numFmt w:val="bullet"/>
      <w:lvlText w:val="●"/>
      <w:lvlJc w:val="left"/>
      <w:pPr>
        <w:spacing w:before="60" w:after="60"/>
        <w:ind w:left="480" w:hanging="240"/>
      </w:pPr>
      <w:rPr>
        <w:rFonts w:ascii="Meiryo UI" w:eastAsia="Meiryo UI" w:hAnsi="Meiryo UI" w:cs="Meiryo UI"/>
      </w:rPr>
    </w:lvl>
    <w:lvl w:ilvl="1" w:tplc="AD8EB956">
      <w:start w:val="1"/>
      <w:numFmt w:val="bullet"/>
      <w:lvlText w:val="○"/>
      <w:lvlJc w:val="left"/>
      <w:pPr>
        <w:spacing w:before="60" w:after="60"/>
        <w:ind w:left="840" w:hanging="240"/>
      </w:pPr>
      <w:rPr>
        <w:rFonts w:ascii="Meiryo UI" w:eastAsia="Meiryo UI" w:hAnsi="Meiryo UI" w:cs="Meiryo UI"/>
      </w:rPr>
    </w:lvl>
    <w:lvl w:ilvl="2" w:tplc="8A6483EE">
      <w:start w:val="1"/>
      <w:numFmt w:val="bullet"/>
      <w:lvlText w:val="■"/>
      <w:lvlJc w:val="left"/>
      <w:pPr>
        <w:spacing w:before="60" w:after="60"/>
        <w:ind w:left="1200" w:hanging="240"/>
      </w:pPr>
      <w:rPr>
        <w:rFonts w:ascii="Meiryo UI" w:eastAsia="Meiryo UI" w:hAnsi="Meiryo UI" w:cs="Meiryo UI"/>
      </w:rPr>
    </w:lvl>
    <w:lvl w:ilvl="3" w:tplc="AAE6EEBA">
      <w:start w:val="1"/>
      <w:numFmt w:val="bullet"/>
      <w:lvlText w:val="●"/>
      <w:lvlJc w:val="left"/>
      <w:pPr>
        <w:spacing w:before="60" w:after="60"/>
        <w:ind w:left="1560" w:hanging="240"/>
      </w:pPr>
      <w:rPr>
        <w:rFonts w:ascii="Meiryo UI" w:eastAsia="Meiryo UI" w:hAnsi="Meiryo UI" w:cs="Meiryo UI"/>
      </w:rPr>
    </w:lvl>
    <w:lvl w:ilvl="4" w:tplc="E122750C">
      <w:start w:val="1"/>
      <w:numFmt w:val="bullet"/>
      <w:lvlText w:val="○"/>
      <w:lvlJc w:val="left"/>
      <w:pPr>
        <w:spacing w:before="60" w:after="60"/>
        <w:ind w:left="1920" w:hanging="240"/>
      </w:pPr>
      <w:rPr>
        <w:rFonts w:ascii="Meiryo UI" w:eastAsia="Meiryo UI" w:hAnsi="Meiryo UI" w:cs="Meiryo UI"/>
      </w:rPr>
    </w:lvl>
    <w:lvl w:ilvl="5" w:tplc="DF880CC2">
      <w:start w:val="1"/>
      <w:numFmt w:val="bullet"/>
      <w:lvlText w:val="■"/>
      <w:lvlJc w:val="left"/>
      <w:pPr>
        <w:spacing w:before="60" w:after="60"/>
        <w:ind w:left="2280" w:hanging="240"/>
      </w:pPr>
      <w:rPr>
        <w:rFonts w:ascii="Meiryo UI" w:eastAsia="Meiryo UI" w:hAnsi="Meiryo UI" w:cs="Meiryo UI"/>
      </w:rPr>
    </w:lvl>
    <w:lvl w:ilvl="6" w:tplc="B2FE39EA">
      <w:start w:val="1"/>
      <w:numFmt w:val="bullet"/>
      <w:lvlText w:val="●"/>
      <w:lvlJc w:val="left"/>
      <w:pPr>
        <w:spacing w:before="60" w:after="60"/>
        <w:ind w:left="2640" w:hanging="240"/>
      </w:pPr>
      <w:rPr>
        <w:rFonts w:ascii="Meiryo UI" w:eastAsia="Meiryo UI" w:hAnsi="Meiryo UI" w:cs="Meiryo UI"/>
      </w:rPr>
    </w:lvl>
    <w:lvl w:ilvl="7" w:tplc="489ACFE0">
      <w:start w:val="1"/>
      <w:numFmt w:val="bullet"/>
      <w:lvlText w:val="●"/>
      <w:lvlJc w:val="left"/>
      <w:pPr>
        <w:spacing w:before="60" w:after="60"/>
        <w:ind w:left="3000" w:hanging="240"/>
      </w:pPr>
      <w:rPr>
        <w:rFonts w:ascii="Meiryo UI" w:eastAsia="Meiryo UI" w:hAnsi="Meiryo UI" w:cs="Meiryo UI"/>
      </w:rPr>
    </w:lvl>
    <w:lvl w:ilvl="8" w:tplc="7000173A">
      <w:start w:val="1"/>
      <w:numFmt w:val="bullet"/>
      <w:lvlText w:val="●"/>
      <w:lvlJc w:val="left"/>
      <w:pPr>
        <w:spacing w:before="60" w:after="60"/>
        <w:ind w:left="3360" w:hanging="240"/>
      </w:pPr>
      <w:rPr>
        <w:rFonts w:ascii="Meiryo UI" w:eastAsia="Meiryo UI" w:hAnsi="Meiryo UI" w:cs="Meiryo UI"/>
      </w:rPr>
    </w:lvl>
  </w:abstractNum>
  <w:num w:numId="1" w16cid:durableId="1841463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C81"/>
    <w:rsid w:val="00003AA9"/>
    <w:rsid w:val="000D065D"/>
    <w:rsid w:val="003635CA"/>
    <w:rsid w:val="003B0DB6"/>
    <w:rsid w:val="005370CB"/>
    <w:rsid w:val="00583E75"/>
    <w:rsid w:val="005A03F3"/>
    <w:rsid w:val="00665C81"/>
    <w:rsid w:val="00756F3E"/>
    <w:rsid w:val="007939D0"/>
    <w:rsid w:val="008F68F6"/>
    <w:rsid w:val="00926836"/>
    <w:rsid w:val="00927B42"/>
    <w:rsid w:val="00980FEC"/>
    <w:rsid w:val="00A76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23B39E"/>
  <w15:docId w15:val="{59DF6AAE-76CA-40FF-8464-B498A9B4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unhideWhenUsed/>
    <w:qFormat/>
    <w:pPr>
      <w:spacing w:before="240" w:after="80" w:line="360" w:lineRule="auto"/>
      <w:outlineLvl w:val="1"/>
    </w:pPr>
    <w:rPr>
      <w:rFonts w:ascii="Meiryo UI" w:eastAsia="Meiryo UI" w:hAnsi="Meiryo UI" w:cs="Meiryo UI"/>
      <w:color w:val="2E74B5"/>
      <w:sz w:val="28"/>
      <w:szCs w:val="28"/>
      <w:b/>
      <w:bCs/>
    </w:rPr>
  </w:style>
  <w:style w:type="paragraph" w:styleId="3">
    <w:name w:val="heading 3"/>
    <w:uiPriority w:val="9"/>
    <w:unhideWhenUsed/>
    <w:qFormat/>
    <w:pPr>
      <w:spacing w:before="200" w:after="60" w:line="360" w:lineRule="auto"/>
      <w:outlineLvl w:val="2"/>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paragraph" w:styleId="a9">
    <w:name w:val="header"/>
    <w:basedOn w:val="a"/>
    <w:link w:val="aa"/>
    <w:uiPriority w:val="99"/>
    <w:unhideWhenUsed/>
    <w:rsid w:val="00756F3E"/>
    <w:pPr>
      <w:tabs>
        <w:tab w:val="center" w:pos="4252"/>
        <w:tab w:val="right" w:pos="8504"/>
      </w:tabs>
      <w:snapToGrid w:val="0"/>
    </w:pPr>
  </w:style>
  <w:style w:type="character" w:customStyle="1" w:styleId="aa">
    <w:name w:val="ヘッダー (文字)"/>
    <w:basedOn w:val="a0"/>
    <w:link w:val="a9"/>
    <w:uiPriority w:val="99"/>
    <w:rsid w:val="00756F3E"/>
  </w:style>
  <w:style w:type="paragraph" w:styleId="ab">
    <w:name w:val="footer"/>
    <w:basedOn w:val="a"/>
    <w:link w:val="ac"/>
    <w:uiPriority w:val="99"/>
    <w:unhideWhenUsed/>
    <w:rsid w:val="00756F3E"/>
    <w:pPr>
      <w:tabs>
        <w:tab w:val="center" w:pos="4252"/>
        <w:tab w:val="right" w:pos="8504"/>
      </w:tabs>
      <w:snapToGrid w:val="0"/>
    </w:pPr>
  </w:style>
  <w:style w:type="character" w:customStyle="1" w:styleId="ac">
    <w:name w:val="フッター (文字)"/>
    <w:basedOn w:val="a0"/>
    <w:link w:val="ab"/>
    <w:uiPriority w:val="99"/>
    <w:rsid w:val="00756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youtu.be/FJr0_AXDDQw?si=qleAqJEZ-m9t-kdz" TargetMode="External"/><Relationship Id="rId3" Type="http://schemas.openxmlformats.org/officeDocument/2006/relationships/settings" Target="settings.xml"/><Relationship Id="rId7" Type="http://schemas.openxmlformats.org/officeDocument/2006/relationships/hyperlink" Target="https://youtu.be/7X8OsEvmsk8?si=33-u50d3HmVshan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3</cp:revision>
  <dcterms:created xsi:type="dcterms:W3CDTF">2026-02-28T06:49:00Z</dcterms:created>
  <dcterms:modified xsi:type="dcterms:W3CDTF">2026-03-05T09:09:00Z</dcterms:modified>
</cp:coreProperties>
</file>