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4CF1C" w14:textId="77777777" w:rsidR="00527483" w:rsidRPr="00B6263A" w:rsidRDefault="00000000">
      <w:pPr>
        <w:spacing w:after="120" w:before="0" w:line="360" w:lineRule="auto"/>
        <w:jc w:val="center"/>
        <w:rPr>
          <w:rFonts w:ascii="Meiryo UI" w:eastAsia="Meiryo UI" w:hAnsi="Meiryo UI" w:cs="Meiryo UI"/>
        </w:rPr>
      </w:pPr>
      <w:r>
        <w:rPr>
          <w:rFonts w:ascii="Meiryo UI" w:eastAsia="Meiryo UI" w:hAnsi="Meiryo UI" w:cs="Meiryo UI"/>
          <w:color w:val="5A4A3A"/>
          <w:sz w:val="22"/>
          <w:szCs w:val="22"/>
        </w:rPr>
        <w:t>【別記6】</w:t>
      </w:r>
    </w:p>
    <w:p w14:paraId="406A11C1" w14:textId="77777777" w:rsidR="00527483" w:rsidRPr="00B6263A" w:rsidRDefault="00000000">
      <w:pPr>
        <w:spacing w:after="120" w:before="0" w:line="360" w:lineRule="auto"/>
        <w:jc w:val="center"/>
        <w:rPr>
          <w:rFonts w:ascii="Meiryo UI" w:eastAsia="Meiryo UI" w:hAnsi="Meiryo UI" w:cs="Meiryo UI"/>
        </w:rPr>
      </w:pPr>
      <w:r>
        <w:rPr>
          <w:rFonts w:ascii="Meiryo UI" w:eastAsia="Meiryo UI" w:hAnsi="Meiryo UI" w:cs="Meiryo UI"/>
          <w:b/>
          <w:bCs/>
          <w:color w:val="1A1410"/>
          <w:sz w:val="36"/>
          <w:szCs w:val="36"/>
        </w:rPr>
        <w:t>障害者所得保障・雇用制度　国際比較データ集</w:t>
      </w:r>
    </w:p>
    <w:p w14:paraId="4037F5E0" w14:textId="77777777" w:rsidR="00527483" w:rsidRPr="00B6263A" w:rsidRDefault="00000000">
      <w:pPr>
        <w:spacing w:after="120" w:before="0" w:line="360" w:lineRule="auto"/>
        <w:jc w:val="center"/>
        <w:rPr>
          <w:rFonts w:ascii="Meiryo UI" w:eastAsia="Meiryo UI" w:hAnsi="Meiryo UI" w:cs="Meiryo UI"/>
        </w:rPr>
      </w:pPr>
      <w:r>
        <w:rPr>
          <w:rFonts w:ascii="Meiryo UI" w:eastAsia="Meiryo UI" w:hAnsi="Meiryo UI" w:cs="Meiryo UI"/>
          <w:i/>
          <w:iCs/>
          <w:color w:val="5A4A3A"/>
          <w:sz w:val="22"/>
          <w:szCs w:val="22"/>
        </w:rPr>
        <w:t>── 障害年金1級（日本の最高額）でさえ、比較各国を大きく下回るという客観的根拠 ──</w:t>
      </w:r>
    </w:p>
    <w:p w14:paraId="3DE06745"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b/>
          <w:bCs/>
          <w:color w:val="1A1410"/>
        </w:rPr>
        <w:t>■ 本資料の位置づけ</w:t>
      </w:r>
    </w:p>
    <w:p w14:paraId="64E69430"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rPr>
        <w:t>本提言書（文書①〜③）は「日本の所得保障が家族依存を前提とした不十分な水準にある」と指摘してきた。本別記では、その主張を裏付ける7カ国との国際比較データを整理し、「最もたくさんもらえる障害基礎年金1級でさえ、比較各国の給付水準を大幅に下回る」という事実を数値として可視化する。</w:t>
      </w:r>
    </w:p>
    <w:p w14:paraId="7CCFD245"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rPr>
        <w:t>欧州主要国における障害者所得保障は、「企業雇用の前提として、生活基盤を国が確立する」という設計思想に基づいている。日本はこの順番が逆転しており、その帰結として家族負担の固定化・企業への過度な福祉的期待・当事者の低い就業率という三重の問題が生じている。</w:t>
      </w:r>
    </w:p>
    <w:p w14:paraId="4BC2A34B" w14:textId="77777777" w:rsidR="00527483" w:rsidRPr="00B6263A" w:rsidRDefault="00527483">
      <w:pPr>
        <w:spacing w:after="120" w:before="0" w:line="360" w:lineRule="auto"/>
        <w:rPr>
          <w:rFonts w:ascii="Meiryo UI" w:eastAsia="Meiryo UI" w:hAnsi="Meiryo UI" w:cs="Meiryo UI"/>
        </w:rPr>
      </w:pPr>
    </w:p>
    <w:p w14:paraId="04FF4266" w14:textId="77777777" w:rsidR="00527483" w:rsidRPr="00B6263A" w:rsidRDefault="00000000">
      <w:pPr>
        <w:pStyle w:val="2"/>
        <w:rPr>
          <w:rFonts w:ascii="Meiryo UI" w:eastAsia="Meiryo UI" w:hAnsi="Meiryo UI" w:cs="Meiryo UI"/>
        </w:rPr>
        <w:spacing w:before="240" w:after="80" w:line="360" w:lineRule="auto"/>
      </w:pPr>
      <w:r>
        <w:rPr>
          <w:rFonts w:ascii="Meiryo UI" w:eastAsia="Meiryo UI" w:hAnsi="Meiryo UI" w:cs="Meiryo UI"/>
        </w:rPr>
        <w:t>1　障害年金額の国際比較（7カ国＋日本）</w:t>
      </w:r>
    </w:p>
    <w:p w14:paraId="4FA307D7"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rPr>
        <w:t>以下の表は各国の障害年金月額水準を整理したものである。日本は障害基礎年金の最高額である1級で掲載している。換算レートは参考値（1€≈163円、1£≈189円、1DKK≈20円、1SEK≈14円、1NOK≈13円、2026年3月時点概算）として示す。</w:t>
      </w:r>
    </w:p>
    <w:p w14:paraId="3C709334" w14:textId="77777777" w:rsidR="00527483" w:rsidRPr="00B6263A" w:rsidRDefault="00527483">
      <w:pPr>
        <w:spacing w:after="120" w:before="0" w:line="360" w:lineRule="auto"/>
        <w:rPr>
          <w:rFonts w:ascii="Meiryo UI" w:eastAsia="Meiryo UI" w:hAnsi="Meiryo UI" w:cs="Meiryo UI"/>
        </w:rPr>
      </w:pPr>
    </w:p>
    <w:tbl>
      <w:tblPr>
        <w:tblW w:w="12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
        <w:gridCol w:w="1136"/>
        <w:gridCol w:w="2680"/>
        <w:gridCol w:w="472"/>
        <w:gridCol w:w="1133"/>
        <w:gridCol w:w="819"/>
        <w:gridCol w:w="1012"/>
        <w:gridCol w:w="1026"/>
        <w:gridCol w:w="968"/>
        <w:gridCol w:w="792"/>
        <w:gridCol w:w="1809"/>
      </w:tblGrid>
      <w:tr w:rsidR="00527483" w:rsidRPr="00B6263A" w14:paraId="2CA5EB41" w14:textId="77777777" w:rsidTr="002F3824">
        <w:trPr>
          <w:tblHeader/>
        </w:trPr>
        <w:tc>
          <w:tcPr>
            <w:tcW w:w="68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45CC1266"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国</w:t>
            </w:r>
          </w:p>
        </w:tc>
        <w:tc>
          <w:tcPr>
            <w:tcW w:w="3152" w:type="dxa"/>
            <w:gridSpan w:val="2"/>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40EAAB18"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制度名</w:t>
            </w:r>
          </w:p>
        </w:tc>
        <w:tc>
          <w:tcPr>
            <w:tcW w:w="1520" w:type="dxa"/>
            <w:gridSpan w:val="2"/>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05B2A1F9"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月額（基礎・下限）</w:t>
            </w:r>
          </w:p>
        </w:tc>
        <w:tc>
          <w:tcPr>
            <w:tcW w:w="1902" w:type="dxa"/>
            <w:gridSpan w:val="2"/>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30FC704D"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月額目安（単身者）</w:t>
            </w:r>
          </w:p>
        </w:tc>
        <w:tc>
          <w:tcPr>
            <w:tcW w:w="2152" w:type="dxa"/>
            <w:gridSpan w:val="2"/>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5F6CFF34"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円換算（概算）</w:t>
            </w:r>
          </w:p>
        </w:tc>
        <w:tc>
          <w:tcPr>
            <w:tcW w:w="3067" w:type="dxa"/>
            <w:gridSpan w:val="2"/>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738767CC"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就労要件</w:t>
            </w:r>
          </w:p>
        </w:tc>
      </w:tr>
      <w:tr w:rsidR="00527483" w:rsidRPr="00B6263A" w14:paraId="0E65E96C" w14:textId="77777777" w:rsidTr="002F3824">
        <w:tc>
          <w:tcPr>
            <w:tcW w:w="2078"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3EF70D"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w:t>
            </w:r>
            <w:r>
              <w:rPr>
                <w:rFonts w:ascii="Meiryo UI" w:eastAsia="Meiryo UI" w:hAnsi="Meiryo UI" w:cs="Meiryo UI"/>
                <w:b/>
                <w:bCs/>
              </w:rPr>
              <w:t xml:space="preserve"> デンマーク</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9890C7"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Førtidspension（早期退職年金）</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F7013B"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基本額 約7,198 DKK/月（2025年）</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F6ED3A"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Førtidspension単身（基本+補足最大）：約15,527 DKK/月（2025年）</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F7BE2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約31万円</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460620"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就労不可と認定が必要</w:t>
            </w:r>
          </w:p>
        </w:tc>
      </w:tr>
      <w:tr w:rsidR="00527483" w:rsidRPr="00B6263A" w14:paraId="353ED860" w14:textId="77777777" w:rsidTr="002F3824">
        <w:tc>
          <w:tcPr>
            <w:tcW w:w="2078"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76B8880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w:t>
            </w:r>
            <w:r>
              <w:rPr>
                <w:rFonts w:ascii="Meiryo UI" w:eastAsia="Meiryo UI" w:hAnsi="Meiryo UI" w:cs="Meiryo UI"/>
                <w:b/>
                <w:bCs/>
              </w:rPr>
              <w:t xml:space="preserve"> ノルウェー</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2046A246"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Uføretrygd（障害給付）</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50CC207C"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単身者最低保障：年額329,175 NOK（月約27,431 NOK）</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420712B5"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前職収入の66%（最低保障額以上）。最低保障27,431 NOK/月（約36万円）以上、前職収入次第で月50万円超も</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2465858B"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約36〜50万円</w:t>
            </w:r>
          </w:p>
        </w:tc>
        <w:tc>
          <w:tcPr>
            <w:tcW w:w="2079"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5C0EC87"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就労能力の喪失を要件とするが部分受給・就労との併用可</w:t>
            </w:r>
          </w:p>
        </w:tc>
      </w:tr>
      <w:tr w:rsidR="00527483" w:rsidRPr="00B6263A" w14:paraId="7DF3044B" w14:textId="77777777" w:rsidTr="002F3824">
        <w:tc>
          <w:tcPr>
            <w:tcW w:w="2078"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FFB2D7"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w:t>
            </w:r>
            <w:r>
              <w:rPr>
                <w:rFonts w:ascii="Meiryo UI" w:eastAsia="Meiryo UI" w:hAnsi="Meiryo UI" w:cs="Meiryo UI"/>
                <w:b/>
                <w:bCs/>
              </w:rPr>
              <w:t xml:space="preserve"> スウェーデン</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7CC56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Sjukersättning＋住宅補助＋追加費用手当（重層給付）</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AD344A"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就労能力喪失率に応じ段階支給</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BBE61B"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住宅補助（家賃90%上限）・追加費用手当（最大3,430 SEK/月）等が重層加算</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7770F3"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約19〜33万円</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34FDA3"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25〜100%就労能力喪失で段階受給</w:t>
            </w:r>
          </w:p>
        </w:tc>
      </w:tr>
      <w:tr w:rsidR="00527483" w:rsidRPr="00B6263A" w14:paraId="5B6252A4" w14:textId="77777777" w:rsidTr="002F3824">
        <w:tc>
          <w:tcPr>
            <w:tcW w:w="2078"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EF8A648"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w:t>
            </w:r>
            <w:r>
              <w:rPr>
                <w:rFonts w:ascii="Meiryo UI" w:eastAsia="Meiryo UI" w:hAnsi="Meiryo UI" w:cs="Meiryo UI"/>
                <w:b/>
                <w:bCs/>
              </w:rPr>
              <w:t xml:space="preserve"> ドイツ</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54100DDE"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Erwerbsminderungsrente（稼得能力減少年金）</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06F0E547"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拠出実績により変動（最低€688/月〜）</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2989049"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2023年実績平均：約€1,550/月</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11E422E7"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約26万円（平均）</w:t>
            </w:r>
          </w:p>
        </w:tc>
        <w:tc>
          <w:tcPr>
            <w:tcW w:w="2079"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781BBE59"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3時間/日未満の就労で全額受給</w:t>
            </w:r>
          </w:p>
        </w:tc>
      </w:tr>
      <w:tr w:rsidR="00527483" w:rsidRPr="00B6263A" w14:paraId="300FA1F3" w14:textId="77777777" w:rsidTr="002F3824">
        <w:tc>
          <w:tcPr>
            <w:tcW w:w="2078"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095696"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w:t>
            </w:r>
            <w:r>
              <w:rPr>
                <w:rFonts w:ascii="Meiryo UI" w:eastAsia="Meiryo UI" w:hAnsi="Meiryo UI" w:cs="Meiryo UI"/>
                <w:b/>
                <w:bCs/>
              </w:rPr>
              <w:t xml:space="preserve"> フランス</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4B9FBF"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AAH（成人障害者手当）</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3C2166"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収入ゼロの場合：€1,033.32/月（2025年4月〜）</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DA3D0B"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収入ゼロの場合はそのまま€1,033.32が上限。住宅補助（MVA）等の加算あり</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64938F"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約17万円</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7D9025"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就労状況問わず（所得制限あり）</w:t>
            </w:r>
          </w:p>
        </w:tc>
      </w:tr>
      <w:tr w:rsidR="00527483" w:rsidRPr="00B6263A" w14:paraId="2A5EFE3A" w14:textId="77777777" w:rsidTr="002F3824">
        <w:tc>
          <w:tcPr>
            <w:tcW w:w="2078"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2C4BE31"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w:t>
            </w:r>
            <w:r>
              <w:rPr>
                <w:rFonts w:ascii="Meiryo UI" w:eastAsia="Meiryo UI" w:hAnsi="Meiryo UI" w:cs="Meiryo UI"/>
                <w:b/>
                <w:bCs/>
              </w:rPr>
              <w:t xml:space="preserve"> オランダ</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30C1529E"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WIA-IVA（完全永続的就労不能所得保障）</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038B31B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前職月収の75%（上限：月額最大€6,617相当）</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0DFE3948"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前職収入に連動。平均的受給者は月€2,000〜3,000相当</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CE83ACC"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約34〜50万円（前職収入次第）</w:t>
            </w:r>
          </w:p>
        </w:tc>
        <w:tc>
          <w:tcPr>
            <w:tcW w:w="2079"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2424946E"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80〜100%就労不能かつ回復見込みなし</w:t>
            </w:r>
          </w:p>
        </w:tc>
      </w:tr>
      <w:tr w:rsidR="00527483" w:rsidRPr="00B6263A" w14:paraId="01AAFA99" w14:textId="77777777" w:rsidTr="002F3824">
        <w:tc>
          <w:tcPr>
            <w:tcW w:w="2078"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4BCEBD"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w:t>
            </w:r>
            <w:r>
              <w:rPr>
                <w:rFonts w:ascii="Meiryo UI" w:eastAsia="Meiryo UI" w:hAnsi="Meiryo UI" w:cs="Meiryo UI"/>
                <w:b/>
                <w:bCs/>
              </w:rPr>
              <w:t xml:space="preserve"> イギリス</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46F01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PIP＋ESA（個人自立払い＋就労支援手当）</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7499FD"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PIP最低：£30.30/週〜（2026年4月〜）</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444245"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PIP最高（Enhanced）＋ESA計：約£750〜950/月</w:t>
            </w:r>
          </w:p>
        </w:tc>
        <w:tc>
          <w:tcPr>
            <w:tcW w:w="20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AF3638"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約15〜19万円</w:t>
            </w:r>
          </w:p>
        </w:tc>
        <w:tc>
          <w:tcPr>
            <w:tcW w:w="2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BFE46C"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就労状況問わず受給可</w:t>
            </w:r>
          </w:p>
        </w:tc>
      </w:tr>
      <w:tr w:rsidR="00527483" w:rsidRPr="00B6263A" w14:paraId="44AF96F3" w14:textId="77777777" w:rsidTr="002F3824">
        <w:tc>
          <w:tcPr>
            <w:tcW w:w="2078" w:type="dxa"/>
            <w:gridSpan w:val="2"/>
            <w:tcBorders>
              <w:top w:val="single" w:sz="2" w:space="0" w:color="C00000"/>
              <w:left w:val="single" w:sz="2" w:space="0" w:color="C00000"/>
              <w:bottom w:val="single" w:sz="2" w:space="0" w:color="C00000"/>
              <w:right w:val="single" w:sz="2" w:space="0" w:color="C00000"/>
            </w:tcBorders>
            <w:shd w:val="clear" w:color="auto" w:fill="F0D8D8"/>
            <w:tcMar>
              <w:top w:w="80" w:type="dxa"/>
              <w:left w:w="100" w:type="dxa"/>
              <w:bottom w:w="80" w:type="dxa"/>
              <w:right w:w="100" w:type="dxa"/>
            </w:tcMar>
          </w:tcPr>
          <w:p w14:paraId="175C809F"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color w:val="C00000"/>
              </w:rPr>
              <w:t>🇯🇵</w:t>
            </w:r>
            <w:r>
              <w:rPr>
                <w:rFonts w:ascii="Meiryo UI" w:eastAsia="Meiryo UI" w:hAnsi="Meiryo UI" w:cs="Meiryo UI"/>
                <w:b/>
                <w:bCs/>
                <w:color w:val="C00000"/>
              </w:rPr>
              <w:t xml:space="preserve"> 日本（現行）</w:t>
            </w:r>
          </w:p>
        </w:tc>
        <w:tc>
          <w:tcPr>
            <w:tcW w:w="2079" w:type="dxa"/>
            <w:gridSpan w:val="2"/>
            <w:tcBorders>
              <w:top w:val="single" w:sz="2" w:space="0" w:color="C00000"/>
              <w:left w:val="single" w:sz="2" w:space="0" w:color="C00000"/>
              <w:bottom w:val="single" w:sz="2" w:space="0" w:color="C00000"/>
              <w:right w:val="single" w:sz="2" w:space="0" w:color="C00000"/>
            </w:tcBorders>
            <w:shd w:val="clear" w:color="auto" w:fill="F0D8D8"/>
            <w:tcMar>
              <w:top w:w="80" w:type="dxa"/>
              <w:left w:w="100" w:type="dxa"/>
              <w:bottom w:w="80" w:type="dxa"/>
              <w:right w:w="100" w:type="dxa"/>
            </w:tcMar>
          </w:tcPr>
          <w:p w14:paraId="52BF20B7"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color w:val="C00000"/>
              </w:rPr>
              <w:t>障害基礎年金【1級】※最高額</w:t>
            </w:r>
          </w:p>
        </w:tc>
        <w:tc>
          <w:tcPr>
            <w:tcW w:w="2079" w:type="dxa"/>
            <w:gridSpan w:val="2"/>
            <w:tcBorders>
              <w:top w:val="single" w:sz="2" w:space="0" w:color="C00000"/>
              <w:left w:val="single" w:sz="2" w:space="0" w:color="C00000"/>
              <w:bottom w:val="single" w:sz="2" w:space="0" w:color="C00000"/>
              <w:right w:val="single" w:sz="2" w:space="0" w:color="C00000"/>
            </w:tcBorders>
            <w:shd w:val="clear" w:color="auto" w:fill="F0D8D8"/>
            <w:tcMar>
              <w:top w:w="80" w:type="dxa"/>
              <w:left w:w="100" w:type="dxa"/>
              <w:bottom w:w="80" w:type="dxa"/>
              <w:right w:w="100" w:type="dxa"/>
            </w:tcMar>
          </w:tcPr>
          <w:p w14:paraId="0956EBDE"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color w:val="C00000"/>
              </w:rPr>
              <w:t>1級：月額88,260円＋生活者支援給付金7,025円＝95,285円</w:t>
            </w:r>
          </w:p>
        </w:tc>
        <w:tc>
          <w:tcPr>
            <w:tcW w:w="2079" w:type="dxa"/>
            <w:gridSpan w:val="2"/>
            <w:tcBorders>
              <w:top w:val="single" w:sz="2" w:space="0" w:color="C00000"/>
              <w:left w:val="single" w:sz="2" w:space="0" w:color="C00000"/>
              <w:bottom w:val="single" w:sz="2" w:space="0" w:color="C00000"/>
              <w:right w:val="single" w:sz="2" w:space="0" w:color="C00000"/>
            </w:tcBorders>
            <w:shd w:val="clear" w:color="auto" w:fill="F0D8D8"/>
            <w:tcMar>
              <w:top w:w="80" w:type="dxa"/>
              <w:left w:w="100" w:type="dxa"/>
              <w:bottom w:w="80" w:type="dxa"/>
              <w:right w:w="100" w:type="dxa"/>
            </w:tcMar>
          </w:tcPr>
          <w:p w14:paraId="66A35FE4"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color w:val="C00000"/>
              </w:rPr>
              <w:t>【最高額でも】月額約9.5万円。家族なしでの自立は構造的に不可能な水準</w:t>
            </w:r>
          </w:p>
        </w:tc>
        <w:tc>
          <w:tcPr>
            <w:tcW w:w="2079" w:type="dxa"/>
            <w:gridSpan w:val="2"/>
            <w:tcBorders>
              <w:top w:val="single" w:sz="2" w:space="0" w:color="C00000"/>
              <w:left w:val="single" w:sz="2" w:space="0" w:color="C00000"/>
              <w:bottom w:val="single" w:sz="2" w:space="0" w:color="C00000"/>
              <w:right w:val="single" w:sz="2" w:space="0" w:color="C00000"/>
            </w:tcBorders>
            <w:shd w:val="clear" w:color="auto" w:fill="F0D8D8"/>
            <w:tcMar>
              <w:top w:w="80" w:type="dxa"/>
              <w:left w:w="100" w:type="dxa"/>
              <w:bottom w:w="80" w:type="dxa"/>
              <w:right w:w="100" w:type="dxa"/>
            </w:tcMar>
          </w:tcPr>
          <w:p w14:paraId="24A2892B"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color w:val="C00000"/>
              </w:rPr>
              <w:t>約9.5万円（1級・最高額）</w:t>
            </w:r>
          </w:p>
        </w:tc>
        <w:tc>
          <w:tcPr>
            <w:tcW w:w="2079" w:type="dxa"/>
            <w:tcBorders>
              <w:top w:val="single" w:sz="2" w:space="0" w:color="C00000"/>
              <w:left w:val="single" w:sz="2" w:space="0" w:color="C00000"/>
              <w:bottom w:val="single" w:sz="2" w:space="0" w:color="C00000"/>
              <w:right w:val="single" w:sz="2" w:space="0" w:color="C00000"/>
            </w:tcBorders>
            <w:shd w:val="clear" w:color="auto" w:fill="F0D8D8"/>
            <w:tcMar>
              <w:top w:w="80" w:type="dxa"/>
              <w:left w:w="100" w:type="dxa"/>
              <w:bottom w:w="80" w:type="dxa"/>
              <w:right w:w="100" w:type="dxa"/>
            </w:tcMar>
          </w:tcPr>
          <w:p w14:paraId="0A74FA36"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color w:val="C00000"/>
              </w:rPr>
              <w:t>所得制限あり（概ね就労可）</w:t>
            </w:r>
          </w:p>
        </w:tc>
      </w:tr>
    </w:tbl>
    <w:p w14:paraId="1F3EBDFF" w14:textId="77777777" w:rsidR="00527483" w:rsidRPr="00B6263A" w:rsidRDefault="00527483">
      <w:pPr>
        <w:spacing w:after="120" w:before="0" w:line="360" w:lineRule="auto"/>
        <w:rPr>
          <w:rFonts w:ascii="Meiryo UI" w:eastAsia="Meiryo UI" w:hAnsi="Meiryo UI" w:cs="Meiryo UI"/>
        </w:rPr>
      </w:pPr>
    </w:p>
    <w:p w14:paraId="450BB1AF"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b/>
          <w:bCs/>
          <w:color w:val="5A4A3A"/>
          <w:sz w:val="22"/>
          <w:szCs w:val="22"/>
        </w:rPr>
        <w:t>【注】</w:t>
      </w:r>
    </w:p>
    <w:p w14:paraId="3A010001" w14:textId="77777777" w:rsidR="00527483" w:rsidRPr="00B6263A" w:rsidRDefault="00000000">
      <w:pPr>
        <w:spacing w:after="120" w:before="0" w:line="360" w:lineRule="auto"/>
        <w:rPr>
          <w:rFonts w:ascii="Meiryo UI" w:eastAsia="Meiryo UI" w:hAnsi="Meiryo UI" w:cs="Meiryo UI"/>
          <w:color w:val="5A4A3A"/>
          <w:sz w:val="22"/>
          <w:szCs w:val="22"/>
        </w:rPr>
      </w:pPr>
      <w:r>
        <w:rPr>
          <w:rFonts w:ascii="Meiryo UI" w:eastAsia="Meiryo UI" w:hAnsi="Meiryo UI" w:cs="Meiryo UI"/>
          <w:b/>
          <w:bCs/>
          <w:color w:val="5A4A3A"/>
          <w:sz w:val="22"/>
          <w:szCs w:val="22"/>
        </w:rPr>
        <w:t>【他資料との数値差異について】</w:t>
      </w:r>
    </w:p>
    <w:p w14:paraId="3A010002" w14:textId="77777777" w:rsidR="00527483" w:rsidRPr="00B6263A" w:rsidRDefault="00000000">
      <w:pPr>
        <w:spacing w:after="120" w:before="0" w:line="360" w:lineRule="auto"/>
        <w:rPr>
          <w:rFonts w:ascii="Meiryo UI" w:eastAsia="Meiryo UI" w:hAnsi="Meiryo UI" w:cs="Meiryo UI"/>
          <w:color w:val="5A4A3A"/>
          <w:sz w:val="22"/>
          <w:szCs w:val="22"/>
        </w:rPr>
      </w:pPr>
      <w:r>
        <w:rPr>
          <w:rFonts w:ascii="Meiryo UI" w:eastAsia="Meiryo UI" w:hAnsi="Meiryo UI" w:cs="Meiryo UI"/>
          <w:color w:val="5A4A3A"/>
          <w:sz w:val="22"/>
          <w:szCs w:val="22"/>
        </w:rPr>
        <w:t>本別冊（国際比較データ集）と文書①（次世代型障害者雇用モデルの創設）および提言書エグゼクティブサマリーとの間で、一部の国の円換算額が異なる場合があります。これは以下の理由によるものであり、数値の矛盾ではありません。</w:t>
      </w:r>
    </w:p>
    <w:p w14:paraId="3A010003" w14:textId="77777777" w:rsidR="00527483" w:rsidRPr="00B6263A" w:rsidRDefault="00000000">
      <w:pPr>
        <w:spacing w:after="120" w:before="0" w:line="360" w:lineRule="auto"/>
        <w:rPr>
          <w:rFonts w:ascii="Meiryo UI" w:eastAsia="Meiryo UI" w:hAnsi="Meiryo UI" w:cs="Meiryo UI"/>
          <w:color w:val="5A4A3A"/>
          <w:sz w:val="22"/>
          <w:szCs w:val="22"/>
        </w:rPr>
      </w:pPr>
      <w:r>
        <w:rPr>
          <w:rFonts w:ascii="Meiryo UI" w:eastAsia="Meiryo UI" w:hAnsi="Meiryo UI" w:cs="Meiryo UI"/>
          <w:color w:val="5A4A3A"/>
          <w:sz w:val="22"/>
          <w:szCs w:val="22"/>
        </w:rPr>
        <w:t>①【集計範囲の違い】　本別冊の「円換算（概算）」欄は各国の基礎的障害給付（年金・手当本体）のみを示しています。文書①の「①基礎年金分」と「②追加手当」の合計欄は、住宅補助・移動補助・介護手当等の付随的給付を含むため、合計額が本別冊の数値を上回る場合があります。</w:t>
      </w:r>
    </w:p>
    <w:p w14:paraId="3A010004" w14:textId="77777777" w:rsidR="00527483" w:rsidRPr="00B6263A" w:rsidRDefault="00000000">
      <w:pPr>
        <w:spacing w:after="120" w:before="0" w:line="360" w:lineRule="auto"/>
        <w:rPr>
          <w:rFonts w:ascii="Meiryo UI" w:eastAsia="Meiryo UI" w:hAnsi="Meiryo UI" w:cs="Meiryo UI"/>
          <w:color w:val="5A4A3A"/>
          <w:sz w:val="22"/>
          <w:szCs w:val="22"/>
        </w:rPr>
      </w:pPr>
      <w:r>
        <w:rPr>
          <w:rFonts w:ascii="Meiryo UI" w:eastAsia="Meiryo UI" w:hAnsi="Meiryo UI" w:cs="Meiryo UI"/>
          <w:color w:val="5A4A3A"/>
          <w:sz w:val="22"/>
          <w:szCs w:val="22"/>
        </w:rPr>
        <w:t>②【代表値の選択の違い】　ノルウェー・スウェーデン・ドイツのように給付額が前職収入や拠出実績に連動する制度では、「最低保障額」「平均額」「最大額」のどの値を代表値として用いるかによって数値が異なります。エグゼクティブサマリーは読者への訴求を優先し「代表的な一点値（平均または最低保障）」を用い、文書①はレンジ（下限〜上限）で示し、本別冊は制度の構造を詳述する形をとっています。</w:t>
      </w:r>
    </w:p>
    <w:p w14:paraId="3A010005" w14:textId="77777777" w:rsidR="00527483" w:rsidRPr="00B6263A" w:rsidRDefault="00000000">
      <w:pPr>
        <w:spacing w:after="120" w:before="0" w:line="360" w:lineRule="auto"/>
        <w:rPr>
          <w:rFonts w:ascii="Meiryo UI" w:eastAsia="Meiryo UI" w:hAnsi="Meiryo UI" w:cs="Meiryo UI"/>
          <w:color w:val="5A4A3A"/>
          <w:sz w:val="22"/>
          <w:szCs w:val="22"/>
        </w:rPr>
      </w:pPr>
      <w:r>
        <w:rPr>
          <w:rFonts w:ascii="Meiryo UI" w:eastAsia="Meiryo UI" w:hAnsi="Meiryo UI" w:cs="Meiryo UI"/>
          <w:color w:val="5A4A3A"/>
          <w:sz w:val="22"/>
          <w:szCs w:val="22"/>
        </w:rPr>
        <w:t>③【為替レートの適用時期の違い】　円換算は参考値であり、適用レートの時点差（2025年vs2026年）により数パーセントの差が生じます。いずれの数値も「日本の障害基礎年金1級（約9.5万円）が欧州主要国の3分の1以下にとどまる」という本提言の主要な事実認定を変えるものではありません。</w:t>
      </w:r>
    </w:p>
    <w:p w14:paraId="6CAC5C71"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color w:val="5A4A3A"/>
          <w:sz w:val="22"/>
          <w:szCs w:val="22"/>
        </w:rPr>
        <w:t>・デンマーク：基本額（grundbeløb 7,198 DKK＋pensionstillæg最大8,329 DKK（単身・収入ゼロ）の合算。単身者月額約15,527 DKK（税引前）≒約31万円（Wikipedia Pensions in Denmark 2025年版；DKK≈20円換算）。</w:t>
      </w:r>
    </w:p>
    <w:p w14:paraId="2B633B09"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color w:val="5A4A3A"/>
          <w:sz w:val="22"/>
          <w:szCs w:val="22"/>
        </w:rPr>
        <w:t>・ノルウェー：単身者の最低保障額は年額329,175 G（grunnbeløp）= 130,160 NOK（2025年5月〜・NAV確定値）。単身最低2.529G＝329,175 NOK/年＝月約27,431 NOK（約36万円）。前職収入の66%が基準額を上回る場合はその額が適用（NAV公式サイト2025年版）。</w:t>
      </w:r>
    </w:p>
    <w:p w14:paraId="18DC95F9"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color w:val="5A4A3A"/>
          <w:sz w:val="22"/>
          <w:szCs w:val="22"/>
        </w:rPr>
        <w:t>・スウェーデン：傷病補償（Sjukersättning）に加え、住宅補助（家賃の最大90%、月最大4,000 SEK）、追加費用手当（1,470〜3,430 SEK/月）が重層的に加算される。</w:t>
      </w:r>
    </w:p>
    <w:p w14:paraId="617232CB"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color w:val="5A4A3A"/>
          <w:sz w:val="22"/>
          <w:szCs w:val="22"/>
        </w:rPr>
        <w:t>・ドイツ：ドイツ年金保険（Deutsche Rentenversicherung）2023年実績平均値（€1,550/月）。拠出実績に応じて€688〜€2,300の幅がある。</w:t>
      </w:r>
    </w:p>
    <w:p w14:paraId="75137E91"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color w:val="5A4A3A"/>
          <w:sz w:val="22"/>
          <w:szCs w:val="22"/>
        </w:rPr>
        <w:t>・フランス：AAH（Allocation aux adultes handicapés）は2025年4月1日付デクレ（n°2025-297）により月額€1,033.32に改定。収入ゼロの単身者が受給できる最高額（フランス政府官報より）。</w:t>
      </w:r>
    </w:p>
    <w:p w14:paraId="07EB854D"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color w:val="5A4A3A"/>
          <w:sz w:val="22"/>
          <w:szCs w:val="22"/>
        </w:rPr>
        <w:t>・オランダ：WIA-IVA給付は前職月収の75%（上限日額€290.67）。完全・永続的就労不能（80〜100%）の者が対象。就労インセンティブを組み込んだ賃金比例型設計（EU社会保障ガイド2024年版）。</w:t>
      </w:r>
    </w:p>
    <w:p w14:paraId="7165A1ED"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color w:val="5A4A3A"/>
          <w:sz w:val="22"/>
          <w:szCs w:val="22"/>
        </w:rPr>
        <w:t>・イギリス：2026年4月〜PIP料率（DWP公式）：Enhanced Daily Living £114.60/週＋Enhanced Mobility £80.00/週＝最大£194.60/週（年額£10,119）。Standard Daily Living £76.70/週、Standard Mobility £30.30/週。ESA（就労支援手当）との重複受給が一般的。</w:t>
      </w:r>
    </w:p>
    <w:p w14:paraId="630201D3" w14:textId="77777777" w:rsidR="00527483" w:rsidRPr="00B6263A" w:rsidRDefault="00000000">
      <w:pPr>
        <w:spacing w:after="120" w:before="0" w:line="360" w:lineRule="auto"/>
        <w:rPr>
          <w:rFonts w:ascii="Meiryo UI" w:eastAsia="Meiryo UI" w:hAnsi="Meiryo UI" w:cs="Meiryo UI"/>
          <w:sz w:val="22"/>
          <w:szCs w:val="22"/>
        </w:rPr>
      </w:pPr>
      <w:r>
        <w:rPr>
          <w:rFonts w:ascii="Meiryo UI" w:eastAsia="Meiryo UI" w:hAnsi="Meiryo UI" w:cs="Meiryo UI"/>
          <w:color w:val="5A4A3A"/>
          <w:sz w:val="22"/>
          <w:szCs w:val="22"/>
        </w:rPr>
        <w:t>・日本：2026年度（令和8年度）障害基礎年金1級額（日本年金機構公表値）。生活者支援給付金（月額7,025円）を含む。厚生年金加入者は報酬比例部分が加算されるが、自営業者・学生時代発症者等は上記が上限となる。</w:t>
      </w:r>
    </w:p>
    <w:p w14:paraId="5F0CD7E3" w14:textId="77777777" w:rsidR="00527483" w:rsidRPr="00B6263A" w:rsidRDefault="00527483">
      <w:pPr>
        <w:spacing w:after="120" w:before="0" w:line="360" w:lineRule="auto"/>
        <w:rPr>
          <w:rFonts w:ascii="Meiryo UI" w:eastAsia="Meiryo UI" w:hAnsi="Meiryo UI" w:cs="Meiryo UI"/>
        </w:rPr>
      </w:pPr>
    </w:p>
    <w:p w14:paraId="0AC3104F" w14:textId="77777777" w:rsidR="00527483" w:rsidRPr="00B6263A" w:rsidRDefault="00000000">
      <w:pPr>
        <w:pBdr>
          <w:left w:val="single" w:sz="10" w:space="4" w:color="E6820E"/>
        </w:pBdr>
        <w:spacing w:after="120" w:before="0" w:line="360" w:lineRule="auto"/>
        <w:rPr>
          <w:rFonts w:ascii="Meiryo UI" w:eastAsia="Meiryo UI" w:hAnsi="Meiryo UI" w:cs="Meiryo UI"/>
        </w:rPr>
      </w:pPr>
      <w:r>
        <w:rPr>
          <w:rFonts w:ascii="Meiryo UI" w:eastAsia="Meiryo UI" w:hAnsi="Meiryo UI" w:cs="Meiryo UI"/>
          <w:b/>
          <w:bCs/>
          <w:color w:val="B8860B"/>
          <w:sz w:val="23"/>
          <w:szCs w:val="23"/>
        </w:rPr>
        <w:t>【Key Finding①】</w:t>
      </w:r>
      <w:r>
        <w:rPr>
          <w:rFonts w:ascii="Meiryo UI" w:eastAsia="Meiryo UI" w:hAnsi="Meiryo UI" w:cs="Meiryo UI"/>
          <w:color w:val="7B5800"/>
          <w:sz w:val="23"/>
          <w:szCs w:val="23"/>
        </w:rPr>
        <w:t xml:space="preserve">　日本の障害基礎年金1級（障害基礎年金88,260円＋生活者支援給付金7,025円＝月額約9.5万円）は、日本の制度における「最高額」である。それでも、デンマーク（約31万円）の約30%、ノルウェー最低保障（約36万円）の約26%、ドイツ平均（約26万円）の約36%に過ぎない。「一番もらえる1級でさえ、欧州の3分の1以下」——これが本提言が指摘する「土台なき義務化」の数値的証拠である。</w:t>
      </w:r>
    </w:p>
    <w:p w14:paraId="78556F4D" w14:textId="77777777" w:rsidR="00527483" w:rsidRPr="00B6263A" w:rsidRDefault="00527483">
      <w:pPr>
        <w:spacing w:after="120" w:before="0" w:line="360" w:lineRule="auto"/>
        <w:rPr>
          <w:rFonts w:ascii="Meiryo UI" w:eastAsia="Meiryo UI" w:hAnsi="Meiryo UI" w:cs="Meiryo UI"/>
        </w:rPr>
      </w:pPr>
    </w:p>
    <w:p w14:paraId="009BDD8E" w14:textId="77777777" w:rsidR="00527483" w:rsidRPr="00B6263A" w:rsidRDefault="00000000">
      <w:pPr>
        <w:pStyle w:val="2"/>
        <w:rPr>
          <w:rFonts w:ascii="Meiryo UI" w:eastAsia="Meiryo UI" w:hAnsi="Meiryo UI" w:cs="Meiryo UI"/>
        </w:rPr>
        <w:spacing w:before="240" w:after="80" w:line="360" w:lineRule="auto"/>
      </w:pPr>
      <w:r>
        <w:rPr>
          <w:rFonts w:ascii="Meiryo UI" w:eastAsia="Meiryo UI" w:hAnsi="Meiryo UI" w:cs="Meiryo UI"/>
        </w:rPr>
        <w:t>2　制度設計の構造比較</w:t>
      </w:r>
    </w:p>
    <w:p w14:paraId="768F385F"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rPr>
        <w:t>給付額の格差は単なる財政規模の差ではない。制度の「設計思想」の違いが、給付水準・雇用義務のあり方・家族負担の構造を決定している。</w:t>
      </w:r>
    </w:p>
    <w:p w14:paraId="6F727FA8" w14:textId="77777777" w:rsidR="00527483" w:rsidRPr="00B6263A" w:rsidRDefault="00527483">
      <w:pPr>
        <w:spacing w:after="120" w:before="0" w:line="360" w:lineRule="auto"/>
        <w:rPr>
          <w:rFonts w:ascii="Meiryo UI" w:eastAsia="Meiryo UI" w:hAnsi="Meiryo UI" w:cs="Meiryo UI"/>
        </w:rPr>
      </w:pP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3240"/>
      </w:tblGrid>
      <w:tr w:rsidR="00527483" w:rsidRPr="00B6263A" w14:paraId="74B79BAD" w14:textId="77777777">
        <w:trPr>
          <w:tblHeader/>
        </w:trPr>
        <w:tc>
          <w:tcPr>
            <w:tcW w:w="216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16985209"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比較軸</w:t>
            </w:r>
          </w:p>
        </w:tc>
        <w:tc>
          <w:tcPr>
            <w:tcW w:w="324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6C8FDC70"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欧州主要国（デンマーク・ノルウェー・ドイツ・フランス等）</w:t>
            </w:r>
          </w:p>
        </w:tc>
        <w:tc>
          <w:tcPr>
            <w:tcW w:w="324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6608A53A"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日本（現行）</w:t>
            </w:r>
          </w:p>
        </w:tc>
      </w:tr>
      <w:tr w:rsidR="00527483" w:rsidRPr="00B6263A" w14:paraId="5D8CBF28"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DC347B"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①所得保障の基本設計</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D63D9C"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「企業雇用」はあくまで付加的。生活の基盤は公的所得保障が先行して担う</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0644DD"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障害年金（1級最高額でも障害基礎年金88,260円＋生活者支援給付金7,025円＝月約9.5万円）が生活費を到底賄えず、企業雇用か家族が不足分を補填する構造</w:t>
            </w:r>
          </w:p>
        </w:tc>
      </w:tr>
      <w:tr w:rsidR="00527483" w:rsidRPr="00B6263A" w14:paraId="444FB4C0" w14:textId="77777777">
        <w:tc>
          <w:tcPr>
            <w:tcW w:w="216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7B8E3885"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②企業への雇用義務と納付金</w:t>
            </w:r>
          </w:p>
        </w:tc>
        <w:tc>
          <w:tcPr>
            <w:tcW w:w="324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1A1B421A"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ドイツ：20人以上の企業で5%の雇用義務。未達成企業への納付金は月最大€720（約12万円）と高水準（2024年〜）</w:t>
            </w:r>
          </w:p>
        </w:tc>
        <w:tc>
          <w:tcPr>
            <w:tcW w:w="324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22C3959F"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法定雇用率2.5%（2024〜段階的引上げ）。未達成納付金は月約5万円程度と低額。「払えば済む」構造</w:t>
            </w:r>
          </w:p>
        </w:tc>
      </w:tr>
      <w:tr w:rsidR="00527483" w:rsidRPr="00B6263A" w14:paraId="2319B233"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D6083C"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③追加コストへの補填</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06C18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スウェーデン：追加費用手当（月最大3,430 SEK）を別途支給。ノルウェー・デンマークも住宅補助・移動補助を重層付加</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3A7EA8"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年金額内での自己負担が原則。追加コスト（移動費・医療費・バリアフリー住宅等）への別途補填は限定的</w:t>
            </w:r>
          </w:p>
        </w:tc>
      </w:tr>
      <w:tr w:rsidR="00527483" w:rsidRPr="00B6263A" w14:paraId="6586CA64" w14:textId="77777777">
        <w:tc>
          <w:tcPr>
            <w:tcW w:w="216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2BD606BA"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④障害者の就業率（参考）</w:t>
            </w:r>
          </w:p>
        </w:tc>
        <w:tc>
          <w:tcPr>
            <w:tcW w:w="324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4CCCC9E3"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OECD平均：約40〜50%。所得保障が充実した上で就労を「選択」できる環境が整っている</w:t>
            </w:r>
          </w:p>
        </w:tc>
        <w:tc>
          <w:tcPr>
            <w:tcW w:w="324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769EBC5"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約18%（障害者の一般就労率は国際的に低水準に留まる）</w:t>
            </w:r>
          </w:p>
        </w:tc>
      </w:tr>
    </w:tbl>
    <w:p w14:paraId="7F0F58C2" w14:textId="77777777" w:rsidR="00527483" w:rsidRPr="00B6263A" w:rsidRDefault="00527483">
      <w:pPr>
        <w:spacing w:after="120" w:before="0" w:line="360" w:lineRule="auto"/>
        <w:rPr>
          <w:rFonts w:ascii="Meiryo UI" w:eastAsia="Meiryo UI" w:hAnsi="Meiryo UI" w:cs="Meiryo UI"/>
        </w:rPr>
      </w:pPr>
    </w:p>
    <w:p w14:paraId="0ACD030A" w14:textId="77777777" w:rsidR="00527483" w:rsidRPr="00B6263A" w:rsidRDefault="00000000">
      <w:pPr>
        <w:pBdr>
          <w:left w:val="single" w:sz="10" w:space="4" w:color="E6820E"/>
        </w:pBdr>
        <w:spacing w:after="120" w:before="0" w:line="360" w:lineRule="auto"/>
        <w:rPr>
          <w:rFonts w:ascii="Meiryo UI" w:eastAsia="Meiryo UI" w:hAnsi="Meiryo UI" w:cs="Meiryo UI"/>
        </w:rPr>
      </w:pPr>
      <w:r>
        <w:rPr>
          <w:rFonts w:ascii="Meiryo UI" w:eastAsia="Meiryo UI" w:hAnsi="Meiryo UI" w:cs="Meiryo UI"/>
          <w:b/>
          <w:bCs/>
          <w:color w:val="B8860B"/>
          <w:sz w:val="23"/>
          <w:szCs w:val="23"/>
        </w:rPr>
        <w:t>【Key Finding②】</w:t>
      </w:r>
      <w:r>
        <w:rPr>
          <w:rFonts w:ascii="Meiryo UI" w:eastAsia="Meiryo UI" w:hAnsi="Meiryo UI" w:cs="Meiryo UI"/>
          <w:color w:val="7B5800"/>
          <w:sz w:val="23"/>
          <w:szCs w:val="23"/>
        </w:rPr>
        <w:t xml:space="preserve">　ドイツは日本と同水準の雇用率義務（5%）を課しながら、未達成企業への納付金を最大月額€720（約12万円）に設定しており、日本の納付金水準（月約5万円）の約2.4倍である。「義務を強化しながら納付金を低く抑える」日本の現行設計は、企業に「払えば済む」という抜け道を与えつつ、その収益を当事者の自立に還流させない最も非効率な構造である。</w:t>
      </w:r>
    </w:p>
    <w:p w14:paraId="75FA5425" w14:textId="77777777" w:rsidR="00527483" w:rsidRPr="00B6263A" w:rsidRDefault="00527483">
      <w:pPr>
        <w:spacing w:after="120" w:before="0" w:line="360" w:lineRule="auto"/>
        <w:rPr>
          <w:rFonts w:ascii="Meiryo UI" w:eastAsia="Meiryo UI" w:hAnsi="Meiryo UI" w:cs="Meiryo UI"/>
        </w:rPr>
      </w:pPr>
    </w:p>
    <w:p w14:paraId="1F7B1484" w14:textId="77777777" w:rsidR="00527483" w:rsidRPr="00B6263A" w:rsidRDefault="00000000">
      <w:pPr>
        <w:pStyle w:val="2"/>
        <w:rPr>
          <w:rFonts w:ascii="Meiryo UI" w:eastAsia="Meiryo UI" w:hAnsi="Meiryo UI" w:cs="Meiryo UI"/>
        </w:rPr>
        <w:spacing w:before="240" w:after="80" w:line="360" w:lineRule="auto"/>
      </w:pPr>
      <w:r>
        <w:rPr>
          <w:rFonts w:ascii="Meiryo UI" w:eastAsia="Meiryo UI" w:hAnsi="Meiryo UI" w:cs="Meiryo UI"/>
        </w:rPr>
        <w:t>3　日本が直面する三重の構造問題と本提言の対応関係</w:t>
      </w:r>
    </w:p>
    <w:p w14:paraId="4FCED635"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rPr>
        <w:t>以下の表は、日本固有の制度問題を国際的な視点から整理し、本提言の解決策が「欧州で実績のある設計思想に基づいていること」を示す。</w:t>
      </w:r>
    </w:p>
    <w:p w14:paraId="4CFC8951" w14:textId="77777777" w:rsidR="00527483" w:rsidRPr="00B6263A" w:rsidRDefault="00527483">
      <w:pPr>
        <w:spacing w:after="120" w:before="0" w:line="360" w:lineRule="auto"/>
        <w:rPr>
          <w:rFonts w:ascii="Meiryo UI" w:eastAsia="Meiryo UI" w:hAnsi="Meiryo UI" w:cs="Meiryo UI"/>
        </w:rPr>
      </w:pP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tblGrid>
      <w:tr w:rsidR="00527483" w:rsidRPr="00B6263A" w14:paraId="188B6967" w14:textId="77777777">
        <w:trPr>
          <w:tblHeader/>
        </w:trPr>
        <w:tc>
          <w:tcPr>
            <w:tcW w:w="288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0F2CCF02"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日本が抱える構造問題</w:t>
            </w:r>
          </w:p>
        </w:tc>
        <w:tc>
          <w:tcPr>
            <w:tcW w:w="288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450E2664"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欧州の解決アプローチ</w:t>
            </w:r>
          </w:p>
        </w:tc>
        <w:tc>
          <w:tcPr>
            <w:tcW w:w="288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4AE399AD"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本提言の解決策</w:t>
            </w:r>
          </w:p>
        </w:tc>
      </w:tr>
      <w:tr w:rsidR="00527483" w:rsidRPr="00B6263A" w14:paraId="46F7EDE9"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5748F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障害年金（1級最高額でも障害基礎年金88,260円＋生活者支援給付金7,025円＝月約9.5万円）が生活費を賄えず、企業雇用が「生活保障の代替」になっている</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962C0E"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生活の基盤は国が担保。企業雇用は「社会参加の手段」に過ぎない</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24DB24"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障害年金を月額9〜15万円に引き上げ。まず生活基盤を国が確立する</w:t>
            </w:r>
          </w:p>
        </w:tc>
      </w:tr>
      <w:tr w:rsidR="00527483" w:rsidRPr="00B6263A" w14:paraId="0DA4331E" w14:textId="77777777">
        <w:tc>
          <w:tcPr>
            <w:tcW w:w="288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306EEAD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企業が「福祉の肩代わり」を強いられ、本業の生産性が低下する</w:t>
            </w:r>
          </w:p>
        </w:tc>
        <w:tc>
          <w:tcPr>
            <w:tcW w:w="288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2A3358B3"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高い納付金設定（ドイツ：月最大€720）と、「払えば義務代替」を明確なルールとして認める設計</w:t>
            </w:r>
          </w:p>
        </w:tc>
        <w:tc>
          <w:tcPr>
            <w:tcW w:w="288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0EDE9FC6"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「準企業職員制度」でタスク型雇用へ移行。1ユニット月18万円の拠出金で義務代替可能</w:t>
            </w:r>
          </w:p>
        </w:tc>
      </w:tr>
      <w:tr w:rsidR="00527483" w:rsidRPr="00B6263A" w14:paraId="5447D8F7"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49C49C"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家族の「経済的介護」が常態化し、親亡き後に生活基盤が崩壊するリスクを抱え続ける</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089625"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充実した公的所得保障により、構造的な家族依存が発生しにくい設計</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7504D8"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年金増額により家族依存から脱却。親亡き後リスクを制度で解消</w:t>
            </w:r>
          </w:p>
        </w:tc>
      </w:tr>
    </w:tbl>
    <w:p w14:paraId="635B575E" w14:textId="77777777" w:rsidR="00527483" w:rsidRPr="00B6263A" w:rsidRDefault="00527483">
      <w:pPr>
        <w:spacing w:after="120" w:before="0" w:line="360" w:lineRule="auto"/>
        <w:rPr>
          <w:rFonts w:ascii="Meiryo UI" w:eastAsia="Meiryo UI" w:hAnsi="Meiryo UI" w:cs="Meiryo UI"/>
        </w:rPr>
      </w:pPr>
    </w:p>
    <w:p w14:paraId="4233909B" w14:textId="77777777" w:rsidR="00527483" w:rsidRPr="00B6263A" w:rsidRDefault="00000000">
      <w:pPr>
        <w:pStyle w:val="2"/>
        <w:rPr>
          <w:rFonts w:ascii="Meiryo UI" w:eastAsia="Meiryo UI" w:hAnsi="Meiryo UI" w:cs="Meiryo UI"/>
        </w:rPr>
        <w:spacing w:before="240" w:after="80" w:line="360" w:lineRule="auto"/>
      </w:pPr>
      <w:r>
        <w:rPr>
          <w:rFonts w:ascii="Meiryo UI" w:eastAsia="Meiryo UI" w:hAnsi="Meiryo UI" w:cs="Meiryo UI"/>
        </w:rPr>
        <w:t>4　なぜ「欧州モデルの全面移植」ではなく「本提言モデル」なのか</w:t>
      </w:r>
    </w:p>
    <w:p w14:paraId="4F3F73E2"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rPr>
        <w:t>国際比較データは「欧州の制度をそのまま日本に導入せよ」という主張の根拠ではない。本提言は欧州の設計思想を採用しつつ、日本固有の文脈に適合したオリジナルモデルを提示している。</w:t>
      </w:r>
    </w:p>
    <w:p w14:paraId="504D7C51" w14:textId="77777777" w:rsidR="00527483" w:rsidRPr="00B6263A" w:rsidRDefault="00527483">
      <w:pPr>
        <w:spacing w:after="120" w:before="0" w:line="360" w:lineRule="auto"/>
        <w:rPr>
          <w:rFonts w:ascii="Meiryo UI" w:eastAsia="Meiryo UI" w:hAnsi="Meiryo UI" w:cs="Meiryo UI"/>
        </w:rPr>
      </w:pPr>
    </w:p>
    <w:p w14:paraId="47A719C0" w14:textId="77777777" w:rsidR="00527483" w:rsidRPr="00B6263A" w:rsidRDefault="00000000">
      <w:pPr>
        <w:pStyle w:val="a4"/>
        <w:numPr>
          <w:ilvl w:val="0"/>
          <w:numId w:val="2"/>
        </w:numPr>
        <w:rPr>
          <w:rFonts w:ascii="Meiryo UI" w:eastAsia="Meiryo UI" w:hAnsi="Meiryo UI" w:cs="Meiryo UI"/>
        </w:rPr>
        <w:spacing w:before="60" w:after="60" w:line="360" w:lineRule="auto"/>
        <w:ind w:left="480" w:hanging="240"/>
      </w:pPr>
      <w:r>
        <w:rPr>
          <w:rFonts w:ascii="Meiryo UI" w:eastAsia="Meiryo UI" w:hAnsi="Meiryo UI" w:cs="Meiryo UI"/>
        </w:rPr>
        <w:t>財源の設計：「増税なし」を原則とし、導入初期の不足財源は国債発行を含む政府支出（MMT的アプローチ）で対応しつつ、中長期的には雇用代替拠出金・補助金整理・経済活性化による税収増を通じた自律財源への移行を目指す。北欧型の高税率・高福祉モデルは採用しない。</w:t>
      </w:r>
    </w:p>
    <w:p w14:paraId="7093AAEC" w14:textId="77777777" w:rsidR="00527483" w:rsidRPr="00B6263A" w:rsidRDefault="00000000">
      <w:pPr>
        <w:pStyle w:val="a4"/>
        <w:numPr>
          <w:ilvl w:val="0"/>
          <w:numId w:val="2"/>
        </w:numPr>
        <w:rPr>
          <w:rFonts w:ascii="Meiryo UI" w:eastAsia="Meiryo UI" w:hAnsi="Meiryo UI" w:cs="Meiryo UI"/>
        </w:rPr>
        <w:spacing w:before="60" w:after="60" w:line="360" w:lineRule="auto"/>
        <w:ind w:left="480" w:hanging="240"/>
      </w:pPr>
      <w:r>
        <w:rPr>
          <w:rFonts w:ascii="Meiryo UI" w:eastAsia="Meiryo UI" w:hAnsi="Meiryo UI" w:cs="Meiryo UI"/>
        </w:rPr>
        <w:t>既存制度の継承：就労継続支援施設・法定雇用率制度といった既存の制度資産を「廃止」ではなく「進化」させ、急激な制度移行による混乱を最小化する。</w:t>
      </w:r>
    </w:p>
    <w:p w14:paraId="6C110735" w14:textId="77777777" w:rsidR="00527483" w:rsidRPr="00B6263A" w:rsidRDefault="00000000">
      <w:pPr>
        <w:pStyle w:val="a4"/>
        <w:numPr>
          <w:ilvl w:val="0"/>
          <w:numId w:val="2"/>
        </w:numPr>
        <w:rPr>
          <w:rFonts w:ascii="Meiryo UI" w:eastAsia="Meiryo UI" w:hAnsi="Meiryo UI" w:cs="Meiryo UI"/>
        </w:rPr>
        <w:spacing w:before="60" w:after="60" w:line="360" w:lineRule="auto"/>
        <w:ind w:left="480" w:hanging="240"/>
      </w:pPr>
      <w:r>
        <w:rPr>
          <w:rFonts w:ascii="Meiryo UI" w:eastAsia="Meiryo UI" w:hAnsi="Meiryo UI" w:cs="Meiryo UI"/>
        </w:rPr>
        <w:t>日本固有の行政課題との同時解決：「準公務職員制度」による自治体業務の担い手確保は、地方公務員不足という日本固有の課題と同時解決を図る日本発の制度革新であり、欧州にはない独自の付加価値を持つ。</w:t>
      </w:r>
    </w:p>
    <w:p w14:paraId="644E769C" w14:textId="77777777" w:rsidR="00527483" w:rsidRPr="00B6263A" w:rsidRDefault="00527483">
      <w:pPr>
        <w:spacing w:after="120" w:before="0" w:line="360" w:lineRule="auto"/>
        <w:rPr>
          <w:rFonts w:ascii="Meiryo UI" w:eastAsia="Meiryo UI" w:hAnsi="Meiryo UI" w:cs="Meiryo UI"/>
        </w:rPr>
      </w:pPr>
    </w:p>
    <w:p w14:paraId="31293057" w14:textId="2DF72764" w:rsidR="00527483" w:rsidRPr="00B6263A" w:rsidRDefault="00000000">
      <w:pPr>
        <w:pStyle w:val="2"/>
        <w:rPr>
          <w:rFonts w:ascii="Meiryo UI" w:eastAsia="Meiryo UI" w:hAnsi="Meiryo UI" w:cs="Meiryo UI"/>
        </w:rPr>
        <w:spacing w:before="240" w:after="80" w:line="360" w:lineRule="auto"/>
      </w:pPr>
      <w:r>
        <w:rPr>
          <w:rFonts w:ascii="Meiryo UI" w:eastAsia="Meiryo UI" w:hAnsi="Meiryo UI" w:cs="Meiryo UI"/>
        </w:rPr>
        <w:t>5　「ずるい・怠けだ」論争は欧州でも起きているか</w:t>
      </w:r>
      <w:r>
        <w:rPr>
          <w:rFonts w:ascii="Meiryo UI" w:eastAsia="Meiryo UI" w:hAnsi="Meiryo UI" w:cs="Meiryo UI"/>
        </w:rPr>
        <w:t>？</w:t>
      </w:r>
      <w:r>
        <w:rPr>
          <w:rFonts w:ascii="Meiryo UI" w:eastAsia="Meiryo UI" w:hAnsi="Meiryo UI" w:cs="Meiryo UI"/>
        </w:rPr>
        <w:t>世論・社会的態度の国際比較</w:t>
      </w:r>
    </w:p>
    <w:p w14:paraId="14304224"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rPr>
        <w:t>日本において「障害年金を増額すれば、何もしないで高い給付をもらえるのはずるい・怠けだ・逆差別だ」という世論が噴出するリスクは、本提言に対する現実的な批判として想定される。以下では、比較8カ国においてこうした議論がどのように展開しているかを整理し、本提言が参照すべき教訓を示す。</w:t>
      </w:r>
    </w:p>
    <w:p w14:paraId="1A660BF6" w14:textId="77777777" w:rsidR="00527483" w:rsidRPr="00B6263A" w:rsidRDefault="00527483">
      <w:pPr>
        <w:spacing w:after="120" w:before="0" w:line="360" w:lineRule="auto"/>
        <w:rPr>
          <w:rFonts w:ascii="Meiryo UI" w:eastAsia="Meiryo UI" w:hAnsi="Meiryo UI" w:cs="Meiryo UI"/>
        </w:rPr>
      </w:pPr>
    </w:p>
    <w:tbl>
      <w:tblPr>
        <w:tblW w:w="126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2799"/>
        <w:gridCol w:w="2800"/>
        <w:gridCol w:w="2799"/>
        <w:gridCol w:w="2800"/>
      </w:tblGrid>
      <w:tr w:rsidR="00527483" w:rsidRPr="00B6263A" w14:paraId="2B822A86" w14:textId="77777777" w:rsidTr="002F3824">
        <w:trPr>
          <w:tblHeader/>
        </w:trPr>
        <w:tc>
          <w:tcPr>
            <w:tcW w:w="1417"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57E5AEA3"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国</w:t>
            </w:r>
          </w:p>
        </w:tc>
        <w:tc>
          <w:tcPr>
            <w:tcW w:w="2799"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21698DFD"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「怠け論争」の有無</w:t>
            </w:r>
          </w:p>
        </w:tc>
        <w:tc>
          <w:tcPr>
            <w:tcW w:w="2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6978F687"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代表的な事例・議論</w:t>
            </w:r>
          </w:p>
        </w:tc>
        <w:tc>
          <w:tcPr>
            <w:tcW w:w="2799"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60968E27"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世論の傍向</w:t>
            </w:r>
          </w:p>
        </w:tc>
        <w:tc>
          <w:tcPr>
            <w:tcW w:w="2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00" w:type="dxa"/>
              <w:bottom w:w="80" w:type="dxa"/>
              <w:right w:w="100" w:type="dxa"/>
            </w:tcMar>
          </w:tcPr>
          <w:p w14:paraId="0AD86AB4" w14:textId="77777777" w:rsidR="00527483" w:rsidRPr="00B6263A" w:rsidRDefault="00000000">
            <w:pPr>
              <w:jc w:val="center"/>
              <w:rPr>
                <w:rFonts w:ascii="Meiryo UI" w:eastAsia="Meiryo UI" w:hAnsi="Meiryo UI" w:cs="Meiryo UI"/>
              </w:rPr>
              <w:spacing w:before="0" w:after="120" w:line="360" w:lineRule="auto"/>
            </w:pPr>
            <w:r>
              <w:rPr>
                <w:rFonts w:ascii="Meiryo UI" w:eastAsia="Meiryo UI" w:hAnsi="Meiryo UI" w:cs="Meiryo UI"/>
                <w:b/>
                <w:bCs/>
                <w:color w:val="FFFFFF"/>
              </w:rPr>
              <w:t>論争の帰結・制度的対応</w:t>
            </w:r>
          </w:p>
        </w:tc>
      </w:tr>
      <w:tr w:rsidR="00527483" w:rsidRPr="00B6263A" w14:paraId="6CCD46BF" w14:textId="77777777" w:rsidTr="002F3824">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A613D2" w14:textId="3F30F6B3"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イギリス</w:t>
            </w:r>
          </w:p>
        </w:t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534185"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 最も激しく噴出</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056A2D"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「Benefit scrounger（給付金たかり）」がメディアに定着。Sun紙が読者に不正受給者の通報を呼びかけるキャンペーンを展開</w:t>
            </w:r>
          </w:p>
        </w:t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C718B1"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障害者の83%が「給付金たかり報道が自分への社会的態度を悪化させた」と回答（Scope調査）</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0AF7B3"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DWPへの不正通報のうち実際に不正と認定されたのは11%のみ。残ら89%の調査は行政コストだけが発生した無駄に終わった。問題の本質は「通報・調査制度そのもの」ではなく「メディアの感情的動員が入口になったこと」にある。解決策は「功給削減」ではなく、客観的基準に基づく審査の強化にあった</w:t>
            </w:r>
          </w:p>
        </w:tc>
      </w:tr>
      <w:tr w:rsidR="00527483" w:rsidRPr="00B6263A" w14:paraId="0CC8C8A9" w14:textId="77777777" w:rsidTr="002F3824">
        <w:tc>
          <w:tcPr>
            <w:tcW w:w="1417"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1A1FFA7C" w14:textId="2709657B"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デンマーク</w:t>
            </w:r>
          </w:p>
        </w:tc>
        <w:tc>
          <w:tcPr>
            <w:tcW w:w="2799"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57D92C81"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 一定程度存在</w:t>
            </w:r>
          </w:p>
        </w:tc>
        <w:tc>
          <w:tcPr>
            <w:tcW w:w="28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418D3950"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「怠けロバート（Dovne Robert）」事件。労働可能な生活保護受給者への論争。障害者への給付からは区別された議論</w:t>
            </w:r>
          </w:p>
        </w:tc>
        <w:tc>
          <w:tcPr>
            <w:tcW w:w="2799"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1DC93D8"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労働可能な受給者と障害者への議論は社会的に区別されている。障害者への給付そのものへの批判は限定的</w:t>
            </w:r>
          </w:p>
        </w:tc>
        <w:tc>
          <w:tcPr>
            <w:tcW w:w="28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620A0E1"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就労優先原則を強化しつつも、障害認定を受けた者への保障は維持。審査の透明性が社会的信頼を担保している</w:t>
            </w:r>
          </w:p>
        </w:tc>
      </w:tr>
      <w:tr w:rsidR="00527483" w:rsidRPr="00B6263A" w14:paraId="428FCF46" w14:textId="77777777" w:rsidTr="002F3824">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C6A49C" w14:textId="6899C6D5"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ノルウェー</w:t>
            </w:r>
          </w:p>
        </w:t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A5A467"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 小規模</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A0D1F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1990年代から「就労優先原則（arbeidslinja）」の議論は存在するが、「障害者がずるい」という感情的な世論は稀</w:t>
            </w:r>
          </w:p>
        </w:t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A2F22E"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英国・ノルウェーの比較研究（3,836人調査）で、ノルウェーの方が障害給付受給者への評価が有意に</w:t>
            </w:r>
            <w:r>
              <w:rPr>
                <w:rFonts w:ascii="Meiryo UI" w:eastAsia="Meiryo UI" w:hAnsi="Meiryo UI" w:cs="Meiryo UI"/>
              </w:rPr>
              <w:t>宽</w:t>
            </w:r>
            <w:r>
              <w:rPr>
                <w:rFonts w:ascii="Meiryo UI" w:eastAsia="Meiryo UI" w:hAnsi="Meiryo UI" w:cs="Meiryo UI"/>
              </w:rPr>
              <w:t>容</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318A33"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医師・専門家による客観的審査と「就労能力が戻れば給付が減額される」段階設計により、「本当に必要な人がもらっている」という社会的信頼が維持されている</w:t>
            </w:r>
          </w:p>
        </w:tc>
      </w:tr>
      <w:tr w:rsidR="00527483" w:rsidRPr="00B6263A" w14:paraId="5825F4C3" w14:textId="77777777" w:rsidTr="002F3824">
        <w:tc>
          <w:tcPr>
            <w:tcW w:w="1417"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220F76F0" w14:textId="283F2FA2" w:rsidR="00527483" w:rsidRPr="00B6263A" w:rsidRDefault="00000000">
            <w:pPr>
              <w:rPr>
                <w:rFonts w:ascii="Meiryo UI" w:eastAsia="Meiryo UI" w:hAnsi="Meiryo UI" w:cs="Meiryo UI"/>
              </w:rPr>
              <w:spacing w:before="0" w:after="120" w:line="360" w:lineRule="auto"/>
            </w:pPr>
            <w:r>
              <w:rPr>
                <w:rFonts w:ascii="Meiryo UI" w:eastAsia="Meiryo UI" w:hAnsi="Meiryo UI" w:cs="Meiryo UI"/>
                <w:b/>
                <w:bCs/>
              </w:rPr>
              <w:t>オランダ</w:t>
            </w:r>
          </w:p>
        </w:tc>
        <w:tc>
          <w:tcPr>
            <w:tcW w:w="2799"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4652AC1B"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 過去に噴出・制度改革で収束</w:t>
            </w:r>
          </w:p>
        </w:tc>
        <w:tc>
          <w:tcPr>
            <w:tcW w:w="28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CA15642"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1980～90年代に障害年金受給者が急増し「オランダ病（Dutch disease）」と呼ばれる社会問題に。「誰でも障害者になれる」という批判が噴出</w:t>
            </w:r>
          </w:p>
        </w:tc>
        <w:tc>
          <w:tcPr>
            <w:tcW w:w="2799"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047702A3"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当時は深刻な社会的論争となったが、WIA改革（2006年）以降は収束。現在は制度への信頼が回復</w:t>
            </w:r>
          </w:p>
        </w:tc>
        <w:tc>
          <w:tcPr>
            <w:tcW w:w="28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00" w:type="dxa"/>
              <w:bottom w:w="80" w:type="dxa"/>
              <w:right w:w="100" w:type="dxa"/>
            </w:tcMar>
          </w:tcPr>
          <w:p w14:paraId="64ACE6FA" w14:textId="77777777" w:rsidR="00527483" w:rsidRPr="00B6263A" w:rsidRDefault="00000000">
            <w:pPr>
              <w:rPr>
                <w:rFonts w:ascii="Meiryo UI" w:eastAsia="Meiryo UI" w:hAnsi="Meiryo UI" w:cs="Meiryo UI"/>
              </w:rPr>
              <w:spacing w:before="0" w:after="120" w:line="360" w:lineRule="auto"/>
            </w:pPr>
            <w:r>
              <w:rPr>
                <w:rFonts w:ascii="Meiryo UI" w:eastAsia="Meiryo UI" w:hAnsi="Meiryo UI" w:cs="Meiryo UI"/>
              </w:rPr>
              <w:t>審査基準の厳格化・就労リハビリの義務化・段階的給付設計の導入により「本当に必要な人だけが受給する」体制を再構築。論争の教科書的な解決例</w:t>
            </w:r>
          </w:p>
        </w:tc>
      </w:tr>
    </w:tbl>
    <w:p w14:paraId="432BC4EA" w14:textId="77777777" w:rsidR="00527483" w:rsidRPr="00B6263A" w:rsidRDefault="00527483">
      <w:pPr>
        <w:spacing w:after="120" w:before="0" w:line="360" w:lineRule="auto"/>
        <w:rPr>
          <w:rFonts w:ascii="Meiryo UI" w:eastAsia="Meiryo UI" w:hAnsi="Meiryo UI" w:cs="Meiryo UI"/>
        </w:rPr>
      </w:pPr>
    </w:p>
    <w:p w14:paraId="012E2A51" w14:textId="77777777" w:rsidR="00527483" w:rsidRPr="00B6263A" w:rsidRDefault="00000000">
      <w:pPr>
        <w:pBdr>
          <w:left w:val="single" w:sz="10" w:space="4" w:color="E6820E"/>
        </w:pBdr>
        <w:spacing w:after="120" w:before="0" w:line="360" w:lineRule="auto"/>
        <w:rPr>
          <w:rFonts w:ascii="Meiryo UI" w:eastAsia="Meiryo UI" w:hAnsi="Meiryo UI" w:cs="Meiryo UI"/>
        </w:rPr>
      </w:pPr>
      <w:r>
        <w:rPr>
          <w:rFonts w:ascii="Meiryo UI" w:eastAsia="Meiryo UI" w:hAnsi="Meiryo UI" w:cs="Meiryo UI"/>
          <w:b/>
          <w:bCs/>
          <w:color w:val="B8860B"/>
          <w:sz w:val="23"/>
          <w:szCs w:val="23"/>
        </w:rPr>
        <w:t>【Key Finding④】</w:t>
      </w:r>
      <w:r>
        <w:rPr>
          <w:rFonts w:ascii="Meiryo UI" w:eastAsia="Meiryo UI" w:hAnsi="Meiryo UI" w:cs="Meiryo UI"/>
          <w:color w:val="7B5800"/>
          <w:sz w:val="23"/>
          <w:szCs w:val="23"/>
        </w:rPr>
        <w:t xml:space="preserve">　「ずるい・怠けだ」論争の規模は給付水準の高低と無関係である。最も激しく噴出したのは給付水準が低いイギリスであり、給付水準が最も高いノルウェー・デンマークでは論争は限定的である。決定的な差は「審査の透明性」「段階的給付設計（就労すれば得をする構造）」「不正認定率の公開」の3点にある。</w:t>
      </w:r>
    </w:p>
    <w:p w14:paraId="631A08B7" w14:textId="77777777" w:rsidR="00527483" w:rsidRPr="00B6263A" w:rsidRDefault="00527483">
      <w:pPr>
        <w:spacing w:after="120" w:before="0" w:line="360" w:lineRule="auto"/>
        <w:rPr>
          <w:rFonts w:ascii="Meiryo UI" w:eastAsia="Meiryo UI" w:hAnsi="Meiryo UI" w:cs="Meiryo UI"/>
        </w:rPr>
      </w:pPr>
    </w:p>
    <w:p w14:paraId="78CD4386" w14:textId="77777777" w:rsidR="00527483" w:rsidRPr="00B6263A" w:rsidRDefault="00000000">
      <w:pPr>
        <w:pStyle w:val="2"/>
        <w:rPr>
          <w:rFonts w:ascii="Meiryo UI" w:eastAsia="Meiryo UI" w:hAnsi="Meiryo UI" w:cs="Meiryo UI"/>
        </w:rPr>
        <w:spacing w:before="240" w:after="80" w:line="360" w:lineRule="auto"/>
      </w:pPr>
      <w:r>
        <w:rPr>
          <w:rFonts w:ascii="Meiryo UI" w:eastAsia="Meiryo UI" w:hAnsi="Meiryo UI" w:cs="Meiryo UI"/>
        </w:rPr>
        <w:t>5-2　国際比較から導かれる教訓と本提言への示唆</w:t>
      </w:r>
    </w:p>
    <w:p w14:paraId="75A45853" w14:textId="77777777" w:rsidR="00527483" w:rsidRPr="00B6263A" w:rsidRDefault="00000000">
      <w:pPr>
        <w:spacing w:after="120" w:before="0" w:line="360" w:lineRule="auto"/>
        <w:rPr>
          <w:rFonts w:ascii="Meiryo UI" w:eastAsia="Meiryo UI" w:hAnsi="Meiryo UI" w:cs="Meiryo UI"/>
        </w:rPr>
      </w:pPr>
      <w:r>
        <w:rPr>
          <w:rFonts w:ascii="Meiryo UI" w:eastAsia="Meiryo UI" w:hAnsi="Meiryo UI" w:cs="Meiryo UI"/>
        </w:rPr>
        <w:t>オランダの「オランダ病」からの制度再建は、本提言にとって最も参照価値の高い事例である。1990年代に受給者急増と「ずるい」論争が頂点に達したオランダは、「削減」ではなく「審査厳格化+就労復帰支援の強化+段階的給付設計」という３点セットで論争を収束させた。この構造は本提言が採用しているアプローチと一致している。</w:t>
      </w:r>
    </w:p>
    <w:p w14:paraId="3CDD50AE" w14:textId="77777777" w:rsidR="00527483" w:rsidRPr="00B6263A" w:rsidRDefault="00527483">
      <w:pPr>
        <w:spacing w:after="120" w:before="0" w:line="360" w:lineRule="auto"/>
        <w:rPr>
          <w:rFonts w:ascii="Meiryo UI" w:eastAsia="Meiryo UI" w:hAnsi="Meiryo UI" w:cs="Meiryo UI"/>
        </w:rPr>
      </w:pPr>
    </w:p>
    <w:p w14:paraId="116CE5AD" w14:textId="77777777" w:rsidR="00527483" w:rsidRPr="00B6263A" w:rsidRDefault="00000000">
      <w:pPr>
        <w:pBdr>
          <w:left w:val="single" w:sz="10" w:space="4" w:color="1A1410"/>
        </w:pBdr>
        <w:spacing w:after="120" w:before="0" w:line="360" w:lineRule="auto"/>
        <w:rPr>
          <w:rFonts w:ascii="Meiryo UI" w:eastAsia="Meiryo UI" w:hAnsi="Meiryo UI" w:cs="Meiryo UI"/>
        </w:rPr>
      </w:pPr>
      <w:r>
        <w:rPr>
          <w:rFonts w:ascii="Meiryo UI" w:eastAsia="Meiryo UI" w:hAnsi="Meiryo UI" w:cs="Meiryo UI"/>
          <w:b/>
          <w:bCs/>
          <w:color w:val="1A1410"/>
        </w:rPr>
        <w:t>本提言が「ずるい論争」を抑制できる構造的理由</w:t>
      </w:r>
    </w:p>
    <w:p w14:paraId="19B3D5BF" w14:textId="77777777" w:rsidR="00527483" w:rsidRPr="00B6263A" w:rsidRDefault="00000000">
      <w:pPr>
        <w:pStyle w:val="a4"/>
        <w:numPr>
          <w:ilvl w:val="0"/>
          <w:numId w:val="2"/>
        </w:numPr>
        <w:rPr>
          <w:rFonts w:ascii="Meiryo UI" w:eastAsia="Meiryo UI" w:hAnsi="Meiryo UI" w:cs="Meiryo UI"/>
        </w:rPr>
        <w:spacing w:before="60" w:after="60" w:line="360" w:lineRule="auto"/>
        <w:ind w:left="480" w:hanging="240"/>
      </w:pPr>
      <w:r>
        <w:rPr>
          <w:rFonts w:ascii="Meiryo UI" w:eastAsia="Meiryo UI" w:hAnsi="Meiryo UI" w:cs="Meiryo UI"/>
        </w:rPr>
        <w:t>審査の透明性：障害等級の数値化・診断書の標準化により「本当に必要な人がもらっている」という社会的信頼を確立する</w:t>
      </w:r>
    </w:p>
    <w:p w14:paraId="231BC732" w14:textId="77777777" w:rsidR="00527483" w:rsidRPr="00B6263A" w:rsidRDefault="00000000">
      <w:pPr>
        <w:pStyle w:val="a4"/>
        <w:numPr>
          <w:ilvl w:val="0"/>
          <w:numId w:val="2"/>
        </w:numPr>
        <w:rPr>
          <w:rFonts w:ascii="Meiryo UI" w:eastAsia="Meiryo UI" w:hAnsi="Meiryo UI" w:cs="Meiryo UI"/>
        </w:rPr>
        <w:spacing w:before="60" w:after="60" w:line="360" w:lineRule="auto"/>
        <w:ind w:left="480" w:hanging="240"/>
      </w:pPr>
      <w:r>
        <w:rPr>
          <w:rFonts w:ascii="Meiryo UI" w:eastAsia="Meiryo UI" w:hAnsi="Meiryo UI" w:cs="Meiryo UI"/>
        </w:rPr>
        <w:t>就労インセンティブの内蔵：準公務職員・準企業職員制度により「働ける範囲で働いた方が得をする」設計とし、「何もしないで高額受給」という批判の根拠を制度的に排除する</w:t>
      </w:r>
    </w:p>
    <w:p w14:paraId="7BB59596" w14:textId="77777777" w:rsidR="00527483" w:rsidRPr="00B6263A" w:rsidRDefault="00000000">
      <w:pPr>
        <w:pStyle w:val="a4"/>
        <w:numPr>
          <w:ilvl w:val="0"/>
          <w:numId w:val="2"/>
        </w:numPr>
        <w:rPr>
          <w:rFonts w:ascii="Meiryo UI" w:eastAsia="Meiryo UI" w:hAnsi="Meiryo UI" w:cs="Meiryo UI"/>
        </w:rPr>
        <w:spacing w:before="60" w:after="60" w:line="360" w:lineRule="auto"/>
        <w:ind w:left="480" w:hanging="240"/>
      </w:pPr>
      <w:r>
        <w:rPr>
          <w:rFonts w:ascii="Meiryo UI" w:eastAsia="Meiryo UI" w:hAnsi="Meiryo UI" w:cs="Meiryo UI"/>
        </w:rPr>
        <w:t>イギリスの失敗から学ぶ：通報・調査の仕組みそのものは不可欠であり、不正を見逃すことはあってはならない。イギリスの失敗の本質は「メディアによる感情的動員が入口になったこと」にある。その結果、主観的な通報が殺到し、調査の89%が「不正なし」に終わる行政コストの無駄を生んだ。本提言はAIによる客観的基準（診断書・就労実績・定期更新の乖離等）を調査のトリガーとすることで、「不正を見逃さず、かつ行政コストの無駄を生まない」調査体制を実現する</w:t>
      </w:r>
    </w:p>
    <w:p w14:paraId="0038A630" w14:textId="77777777" w:rsidR="00527483" w:rsidRPr="00B6263A" w:rsidRDefault="00527483">
      <w:pPr>
        <w:spacing w:after="120" w:before="0" w:line="360" w:lineRule="auto"/>
        <w:rPr>
          <w:rFonts w:ascii="Meiryo UI" w:eastAsia="Meiryo UI" w:hAnsi="Meiryo UI" w:cs="Meiryo UI"/>
        </w:rPr>
      </w:pPr>
    </w:p>
    <w:p w14:paraId="184C3B4F" w14:textId="77777777" w:rsidR="00527483" w:rsidRPr="00B6263A" w:rsidRDefault="00000000">
      <w:pPr>
        <w:pBdr>
          <w:top w:val="single" w:sz="4" w:space="4" w:color="1A1410"/>
          <w:left w:val="single" w:sz="4" w:space="4" w:color="1A1410"/>
          <w:right w:val="single" w:sz="4" w:space="4" w:color="1A1410"/>
        </w:pBdr>
        <w:rPr>
          <w:rFonts w:ascii="Meiryo UI" w:eastAsia="Meiryo UI" w:hAnsi="Meiryo UI" w:cs="Meiryo UI"/>
        </w:rPr>
        <w:spacing w:before="0" w:after="120" w:line="360" w:lineRule="auto"/>
      </w:pPr>
      <w:r>
        <w:rPr>
          <w:rFonts w:ascii="Meiryo UI" w:eastAsia="Meiryo UI" w:hAnsi="Meiryo UI" w:cs="Meiryo UI"/>
          <w:b/>
          <w:bCs/>
          <w:color w:val="1A1410"/>
        </w:rPr>
        <w:t>【まとめ】</w:t>
      </w:r>
    </w:p>
    <w:p w14:paraId="3F8BFE32" w14:textId="77777777" w:rsidR="00527483" w:rsidRPr="00B6263A" w:rsidRDefault="00000000">
      <w:pPr>
        <w:pBdr>
          <w:left w:val="single" w:sz="4" w:space="4" w:color="1A1410"/>
          <w:bottom w:val="single" w:sz="4" w:space="4" w:color="1A1410"/>
          <w:right w:val="single" w:sz="4" w:space="4" w:color="1A1410"/>
        </w:pBdr>
        <w:spacing w:after="120" w:before="0" w:line="360" w:lineRule="auto"/>
        <w:rPr>
          <w:rFonts w:ascii="Meiryo UI" w:eastAsia="Meiryo UI" w:hAnsi="Meiryo UI" w:cs="Meiryo UI"/>
        </w:rPr>
      </w:pPr>
      <w:r>
        <w:rPr>
          <w:rFonts w:ascii="Meiryo UI" w:eastAsia="Meiryo UI" w:hAnsi="Meiryo UI" w:cs="Meiryo UI"/>
          <w:color w:val="1A1410"/>
        </w:rPr>
        <w:t>日本の障害基礎年金1級（障害基礎年金88,260円＋生活者支援給付金7,025円＝月約9.5万円）は、日本制度における「最高額」でありながら、比較7カ国のいずれの基礎水準も下回る。この格差は財政規模だけの問題ではなく、「企業雇用を生活保障の代替とする」という日本固有の設計思想の歪みが生んでいる。本提言が求める年金増額（月額9〜15万円への引き上げ）は、欧州標準からすればなおも「最低限」の水準であり、「過大な要求」ではなく「国際標準への接近」である。企業の雇用義務改革（タスク型・拠出金引き上げ）もまた、ドイツ・英国がすでに実践している手法の日本版設計であり、その合理性は国際的に検証済みである。</w:t>
      </w:r>
    </w:p>
    <w:p w14:paraId="78A3AAB8" w14:textId="77777777" w:rsidR="00527483" w:rsidRPr="00B6263A" w:rsidRDefault="00000000">
      <w:pPr>
        <w:jc w:val="right"/>
        <w:rPr>
          <w:rFonts w:ascii="Meiryo UI" w:eastAsia="Meiryo UI" w:hAnsi="Meiryo UI" w:cs="Meiryo UI"/>
        </w:rPr>
        <w:spacing w:before="0" w:after="120" w:line="360" w:lineRule="auto"/>
      </w:pPr>
      <w:r>
        <w:rPr>
          <w:rFonts w:ascii="Meiryo UI" w:eastAsia="Meiryo UI" w:hAnsi="Meiryo UI" w:cs="Meiryo UI"/>
        </w:rPr>
        <w:t>以上</w:t>
      </w:r>
    </w:p>
    <w:sectPr w:rsidR="00527483" w:rsidRPr="00B6263A">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04E8"/>
    <w:multiLevelType w:val="hybridMultilevel"/>
    <w:tmpl w:val="D42649C2"/>
    <w:lvl w:ilvl="0" w:tplc="07A47EDE">
      <w:start w:val="1"/>
      <w:numFmt w:val="bullet"/>
      <w:lvlText w:val="●"/>
      <w:lvlJc w:val="left"/>
      <w:pPr>
        <w:spacing w:after="60" w:before="60"/>
        <w:ind w:left="480" w:hanging="240"/>
      </w:pPr>
      <w:rPr>
        <w:rFonts w:ascii="Meiryo UI" w:eastAsia="Meiryo UI" w:hAnsi="Meiryo UI" w:cs="Meiryo UI"/>
      </w:rPr>
    </w:lvl>
    <w:lvl w:ilvl="1" w:tplc="7F64B1CA">
      <w:numFmt w:val="decimal"/>
      <w:lvlText w:val=""/>
      <w:lvlJc w:val="left"/>
      <w:pPr>
        <w:spacing w:before="60" w:after="60"/>
        <w:ind w:left="840" w:hanging="240"/>
      </w:pPr>
      <w:rPr>
        <w:rFonts w:ascii="Meiryo UI" w:eastAsia="Meiryo UI" w:hAnsi="Meiryo UI" w:cs="Meiryo UI"/>
      </w:rPr>
    </w:lvl>
    <w:lvl w:ilvl="2" w:tplc="15908174">
      <w:numFmt w:val="decimal"/>
      <w:lvlText w:val=""/>
      <w:lvlJc w:val="left"/>
      <w:pPr>
        <w:spacing w:before="60" w:after="60"/>
        <w:ind w:left="1200" w:hanging="240"/>
      </w:pPr>
      <w:rPr>
        <w:rFonts w:ascii="Meiryo UI" w:eastAsia="Meiryo UI" w:hAnsi="Meiryo UI" w:cs="Meiryo UI"/>
      </w:rPr>
    </w:lvl>
    <w:lvl w:ilvl="3" w:tplc="AABA37B6">
      <w:numFmt w:val="decimal"/>
      <w:lvlText w:val=""/>
      <w:lvlJc w:val="left"/>
      <w:pPr>
        <w:spacing w:before="60" w:after="60"/>
        <w:ind w:left="1560" w:hanging="240"/>
      </w:pPr>
      <w:rPr>
        <w:rFonts w:ascii="Meiryo UI" w:eastAsia="Meiryo UI" w:hAnsi="Meiryo UI" w:cs="Meiryo UI"/>
      </w:rPr>
    </w:lvl>
    <w:lvl w:ilvl="4" w:tplc="8D58F1E4">
      <w:numFmt w:val="decimal"/>
      <w:lvlText w:val=""/>
      <w:lvlJc w:val="left"/>
      <w:pPr>
        <w:spacing w:before="60" w:after="60"/>
        <w:ind w:left="1920" w:hanging="240"/>
      </w:pPr>
      <w:rPr>
        <w:rFonts w:ascii="Meiryo UI" w:eastAsia="Meiryo UI" w:hAnsi="Meiryo UI" w:cs="Meiryo UI"/>
      </w:rPr>
    </w:lvl>
    <w:lvl w:ilvl="5" w:tplc="5F8ABFE4">
      <w:numFmt w:val="decimal"/>
      <w:lvlText w:val=""/>
      <w:lvlJc w:val="left"/>
      <w:pPr>
        <w:spacing w:before="60" w:after="60"/>
        <w:ind w:left="2280" w:hanging="240"/>
      </w:pPr>
      <w:rPr>
        <w:rFonts w:ascii="Meiryo UI" w:eastAsia="Meiryo UI" w:hAnsi="Meiryo UI" w:cs="Meiryo UI"/>
      </w:rPr>
    </w:lvl>
    <w:lvl w:ilvl="6" w:tplc="45F2DEE0">
      <w:numFmt w:val="decimal"/>
      <w:lvlText w:val=""/>
      <w:lvlJc w:val="left"/>
      <w:pPr>
        <w:spacing w:before="60" w:after="60"/>
        <w:ind w:left="2640" w:hanging="240"/>
      </w:pPr>
      <w:rPr>
        <w:rFonts w:ascii="Meiryo UI" w:eastAsia="Meiryo UI" w:hAnsi="Meiryo UI" w:cs="Meiryo UI"/>
      </w:rPr>
    </w:lvl>
    <w:lvl w:ilvl="7" w:tplc="D410FD9A">
      <w:numFmt w:val="decimal"/>
      <w:lvlText w:val=""/>
      <w:lvlJc w:val="left"/>
      <w:pPr>
        <w:spacing w:before="60" w:after="60"/>
        <w:ind w:left="3000" w:hanging="240"/>
      </w:pPr>
      <w:rPr>
        <w:rFonts w:ascii="Meiryo UI" w:eastAsia="Meiryo UI" w:hAnsi="Meiryo UI" w:cs="Meiryo UI"/>
      </w:rPr>
    </w:lvl>
    <w:lvl w:ilvl="8" w:tplc="BFE0688A">
      <w:numFmt w:val="decimal"/>
      <w:lvlText w:val=""/>
      <w:lvlJc w:val="left"/>
      <w:pPr>
        <w:spacing w:before="60" w:after="60"/>
        <w:ind w:left="3360" w:hanging="240"/>
      </w:pPr>
      <w:rPr>
        <w:rFonts w:ascii="Meiryo UI" w:eastAsia="Meiryo UI" w:hAnsi="Meiryo UI" w:cs="Meiryo UI"/>
      </w:rPr>
    </w:lvl>
  </w:abstractNum>
  <w:abstractNum w:abstractNumId="1" w15:restartNumberingAfterBreak="0">
    <w:nsid w:val="3496168D"/>
    <w:multiLevelType w:val="hybridMultilevel"/>
    <w:tmpl w:val="1130D5AC"/>
    <w:lvl w:ilvl="0" w:tplc="C5D62712">
      <w:start w:val="1"/>
      <w:numFmt w:val="bullet"/>
      <w:lvlText w:val="●"/>
      <w:lvlJc w:val="left"/>
      <w:pPr>
        <w:spacing w:before="60" w:after="60"/>
        <w:ind w:left="480" w:hanging="240"/>
      </w:pPr>
      <w:rPr>
        <w:rFonts w:ascii="Meiryo UI" w:eastAsia="Meiryo UI" w:hAnsi="Meiryo UI" w:cs="Meiryo UI"/>
      </w:rPr>
    </w:lvl>
    <w:lvl w:ilvl="1" w:tplc="472E374E">
      <w:start w:val="1"/>
      <w:numFmt w:val="bullet"/>
      <w:lvlText w:val="○"/>
      <w:lvlJc w:val="left"/>
      <w:pPr>
        <w:spacing w:before="60" w:after="60"/>
        <w:ind w:left="840" w:hanging="240"/>
      </w:pPr>
      <w:rPr>
        <w:rFonts w:ascii="Meiryo UI" w:eastAsia="Meiryo UI" w:hAnsi="Meiryo UI" w:cs="Meiryo UI"/>
      </w:rPr>
    </w:lvl>
    <w:lvl w:ilvl="2" w:tplc="2F30B494">
      <w:start w:val="1"/>
      <w:numFmt w:val="bullet"/>
      <w:lvlText w:val="■"/>
      <w:lvlJc w:val="left"/>
      <w:pPr>
        <w:spacing w:before="60" w:after="60"/>
        <w:ind w:left="1200" w:hanging="240"/>
      </w:pPr>
      <w:rPr>
        <w:rFonts w:ascii="Meiryo UI" w:eastAsia="Meiryo UI" w:hAnsi="Meiryo UI" w:cs="Meiryo UI"/>
      </w:rPr>
    </w:lvl>
    <w:lvl w:ilvl="3" w:tplc="40D485B8">
      <w:start w:val="1"/>
      <w:numFmt w:val="bullet"/>
      <w:lvlText w:val="●"/>
      <w:lvlJc w:val="left"/>
      <w:pPr>
        <w:spacing w:before="60" w:after="60"/>
        <w:ind w:left="1560" w:hanging="240"/>
      </w:pPr>
      <w:rPr>
        <w:rFonts w:ascii="Meiryo UI" w:eastAsia="Meiryo UI" w:hAnsi="Meiryo UI" w:cs="Meiryo UI"/>
      </w:rPr>
    </w:lvl>
    <w:lvl w:ilvl="4" w:tplc="8B082496">
      <w:start w:val="1"/>
      <w:numFmt w:val="bullet"/>
      <w:lvlText w:val="○"/>
      <w:lvlJc w:val="left"/>
      <w:pPr>
        <w:spacing w:before="60" w:after="60"/>
        <w:ind w:left="1920" w:hanging="240"/>
      </w:pPr>
      <w:rPr>
        <w:rFonts w:ascii="Meiryo UI" w:eastAsia="Meiryo UI" w:hAnsi="Meiryo UI" w:cs="Meiryo UI"/>
      </w:rPr>
    </w:lvl>
    <w:lvl w:ilvl="5" w:tplc="DEE485C8">
      <w:start w:val="1"/>
      <w:numFmt w:val="bullet"/>
      <w:lvlText w:val="■"/>
      <w:lvlJc w:val="left"/>
      <w:pPr>
        <w:spacing w:before="60" w:after="60"/>
        <w:ind w:left="2280" w:hanging="240"/>
      </w:pPr>
      <w:rPr>
        <w:rFonts w:ascii="Meiryo UI" w:eastAsia="Meiryo UI" w:hAnsi="Meiryo UI" w:cs="Meiryo UI"/>
      </w:rPr>
    </w:lvl>
    <w:lvl w:ilvl="6" w:tplc="B43AA6FC">
      <w:start w:val="1"/>
      <w:numFmt w:val="bullet"/>
      <w:lvlText w:val="●"/>
      <w:lvlJc w:val="left"/>
      <w:pPr>
        <w:spacing w:before="60" w:after="60"/>
        <w:ind w:left="2640" w:hanging="240"/>
      </w:pPr>
      <w:rPr>
        <w:rFonts w:ascii="Meiryo UI" w:eastAsia="Meiryo UI" w:hAnsi="Meiryo UI" w:cs="Meiryo UI"/>
      </w:rPr>
    </w:lvl>
    <w:lvl w:ilvl="7" w:tplc="955A1476">
      <w:start w:val="1"/>
      <w:numFmt w:val="bullet"/>
      <w:lvlText w:val="●"/>
      <w:lvlJc w:val="left"/>
      <w:pPr>
        <w:spacing w:before="60" w:after="60"/>
        <w:ind w:left="3000" w:hanging="240"/>
      </w:pPr>
      <w:rPr>
        <w:rFonts w:ascii="Meiryo UI" w:eastAsia="Meiryo UI" w:hAnsi="Meiryo UI" w:cs="Meiryo UI"/>
      </w:rPr>
    </w:lvl>
    <w:lvl w:ilvl="8" w:tplc="4854189C">
      <w:start w:val="1"/>
      <w:numFmt w:val="bullet"/>
      <w:lvlText w:val="●"/>
      <w:lvlJc w:val="left"/>
      <w:pPr>
        <w:spacing w:before="60" w:after="60"/>
        <w:ind w:left="3360" w:hanging="240"/>
      </w:pPr>
      <w:rPr>
        <w:rFonts w:ascii="Meiryo UI" w:eastAsia="Meiryo UI" w:hAnsi="Meiryo UI" w:cs="Meiryo UI"/>
      </w:rPr>
    </w:lvl>
  </w:abstractNum>
  <w:num w:numId="1" w16cid:durableId="871839259">
    <w:abstractNumId w:val="1"/>
    <w:lvlOverride w:ilvl="0">
      <w:startOverride w:val="1"/>
    </w:lvlOverride>
  </w:num>
  <w:num w:numId="2" w16cid:durableId="717750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483"/>
    <w:rsid w:val="00010EAA"/>
    <w:rsid w:val="001855CF"/>
    <w:rsid w:val="002F3824"/>
    <w:rsid w:val="003C3742"/>
    <w:rsid w:val="0040043F"/>
    <w:rsid w:val="00527483"/>
    <w:rsid w:val="007033F5"/>
    <w:rsid w:val="00816284"/>
    <w:rsid w:val="008F320B"/>
    <w:rsid w:val="008F621F"/>
    <w:rsid w:val="00A51B15"/>
    <w:rsid w:val="00B40545"/>
    <w:rsid w:val="00B6263A"/>
    <w:rsid w:val="00C05A24"/>
    <w:rsid w:val="00D421CF"/>
    <w:rsid w:val="00E45BCD"/>
    <w:rsid w:val="00FD3E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5B0157"/>
  <w15:docId w15:val="{91BA7671-94A9-4E51-ADA7-8EBFE16B5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1" w:color="1F4E79"/>
      </w:pBdr>
      <w:spacing w:before="360" w:after="120" w:line="360" w:lineRule="auto"/>
      <w:outlineLvl w:val="0"/>
    </w:pPr>
    <w:rPr>
      <w:rFonts w:ascii="Meiryo UI" w:eastAsia="Meiryo UI" w:hAnsi="Meiryo UI" w:cs="Meiryo UI"/>
      <w:color w:val="1F497D"/>
      <w:sz w:val="32"/>
      <w:szCs w:val="32"/>
      <w:b/>
      <w:bCs/>
    </w:rPr>
  </w:style>
  <w:style w:type="paragraph" w:styleId="2">
    <w:name w:val="heading 2"/>
    <w:uiPriority w:val="9"/>
    <w:unhideWhenUsed/>
    <w:qFormat/>
    <w:pPr>
      <w:spacing w:before="240" w:after="80" w:line="360" w:lineRule="auto"/>
      <w:outlineLvl w:val="1"/>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1066</Words>
  <Characters>6077</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2026-03-16T11:09:00Z</dcterms:created>
  <dcterms:modified xsi:type="dcterms:W3CDTF">2026-03-16T11:09:00Z</dcterms:modified>
</cp:coreProperties>
</file>