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127B" w14:textId="77777777" w:rsidR="00B4790E" w:rsidRPr="008E4915" w:rsidRDefault="00000000">
      <w:pPr>
        <w:spacing w:before="0" w:after="120" w:line="360" w:lineRule="auto"/>
        <w:jc w:val="center"/>
        <w:rPr>
          <w:rFonts w:ascii="Meiryo UI" w:eastAsia="Meiryo UI" w:hAnsi="Meiryo UI" w:cs="Meiryo UI"/>
        </w:rPr>
      </w:pPr>
      <w:r>
        <w:rPr>
          <w:rFonts w:ascii="Meiryo UI" w:eastAsia="Meiryo UI" w:hAnsi="Meiryo UI" w:cs="Meiryo UI"/>
          <w:b/>
          <w:bCs/>
          <w:color w:val="1A1410"/>
          <w:sz w:val="54"/>
          <w:szCs w:val="54"/>
        </w:rPr>
        <w:t>民間企業　移行期ロードマップ</w:t>
      </w:r>
    </w:p>
    <w:p w14:paraId="2E85D18D" w14:textId="77777777" w:rsidR="00B4790E" w:rsidRPr="008E4915" w:rsidRDefault="00000000">
      <w:pPr>
        <w:spacing w:after="120" w:before="0" w:line="360" w:lineRule="auto"/>
        <w:jc w:val="center"/>
        <w:rPr>
          <w:rFonts w:ascii="Meiryo UI" w:eastAsia="Meiryo UI" w:hAnsi="Meiryo UI" w:cs="Meiryo UI"/>
        </w:rPr>
      </w:pPr>
      <w:r>
        <w:rPr>
          <w:rFonts w:ascii="Meiryo UI" w:eastAsia="Meiryo UI" w:hAnsi="Meiryo UI" w:cs="Meiryo UI"/>
          <w:color w:val="1A1410"/>
          <w:sz w:val="28"/>
          <w:szCs w:val="28"/>
        </w:rPr>
        <w:t>次世代型障害者雇用モデルへの段階的移行計画</w:t>
      </w:r>
    </w:p>
    <w:p w14:paraId="5EC4D208" w14:textId="77777777" w:rsidR="00B4790E" w:rsidRPr="008E4915" w:rsidRDefault="00000000">
      <w:pPr>
        <w:spacing w:after="120" w:before="0" w:line="360" w:lineRule="auto"/>
        <w:jc w:val="center"/>
        <w:rPr>
          <w:rFonts w:ascii="Meiryo UI" w:eastAsia="Meiryo UI" w:hAnsi="Meiryo UI" w:cs="Meiryo UI"/>
          <w:sz w:val="24"/>
          <w:szCs w:val="24"/>
        </w:rPr>
      </w:pPr>
      <w:r>
        <w:rPr>
          <w:rFonts w:ascii="Meiryo UI" w:eastAsia="Meiryo UI" w:hAnsi="Meiryo UI" w:cs="Meiryo UI"/>
          <w:i/>
          <w:iCs/>
          <w:color w:val="777777"/>
          <w:sz w:val="24"/>
          <w:szCs w:val="24"/>
        </w:rPr>
        <w:t>自社雇用方式・特例子会社方式　共通適用版</w:t>
      </w:r>
    </w:p>
    <w:p w14:paraId="3FBA6582" w14:textId="77777777" w:rsidR="00B4790E" w:rsidRPr="008E4915" w:rsidRDefault="00B4790E">
      <w:pPr>
        <w:pBdr>
          <w:bottom w:val="single" w:sz="4" w:space="8" w:color="1A1410"/>
        </w:pBdr>
        <w:spacing w:after="120" w:before="0" w:line="360" w:lineRule="auto"/>
        <w:jc w:val="center"/>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25BCDD6D" w14:textId="77777777">
        <w:tc>
          <w:tcPr>
            <w:tcW w:w="13960" w:type="dxa"/>
            <w:tcBorders>
              <w:top w:val="single" w:sz="4" w:space="0" w:color="1A1410"/>
              <w:left w:val="single" w:sz="4" w:space="0" w:color="1A1410"/>
              <w:bottom w:val="single" w:sz="4" w:space="0" w:color="1A1410"/>
              <w:right w:val="single" w:sz="4" w:space="0" w:color="1A1410"/>
            </w:tcBorders>
            <w:shd w:val="clear" w:color="auto" w:fill="EDE0D0"/>
            <w:tcMar>
              <w:top w:w="140" w:type="dxa"/>
              <w:left w:w="240" w:type="dxa"/>
              <w:bottom w:w="140" w:type="dxa"/>
              <w:right w:w="240" w:type="dxa"/>
            </w:tcMar>
          </w:tcPr>
          <w:p w14:paraId="6CD4F594"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b/>
                <w:bCs/>
                <w:color w:val="1A1410"/>
                <w:sz w:val="24"/>
                <w:szCs w:val="24"/>
              </w:rPr>
              <w:t>【制度整備前提】</w:t>
            </w:r>
            <w:r>
              <w:rPr>
                <w:rFonts w:ascii="Meiryo UI" w:eastAsia="Meiryo UI" w:hAnsi="Meiryo UI" w:cs="Meiryo UI"/>
                <w:color w:val="000000"/>
                <w:sz w:val="24"/>
                <w:szCs w:val="24"/>
              </w:rPr>
              <w:t>本ロードマップは準企業職員制度・準公務職員制度の法的定義が確立され、法定雇用率の算定基準が人数ベースから社会参画総量（SCPポイント）ベース（不足人数×120P、1P＝1時間）へ改定され、特例子会社認定要件も新制度に対応した形で改定されていることを前提とする。（本変更は提言書に基づく法整備が完了していることが前提）これらの法整備が完了するまでは企業は本ロードマップに基づく行動を開始できない。</w:t>
            </w:r>
          </w:p>
          <w:p w14:paraId="40DE284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1A1410"/>
                <w:sz w:val="24"/>
                <w:szCs w:val="24"/>
              </w:rPr>
              <w:t>【新制度の2択】</w:t>
            </w:r>
            <w:r>
              <w:rPr>
                <w:rFonts w:ascii="Meiryo UI" w:eastAsia="Meiryo UI" w:hAnsi="Meiryo UI" w:cs="Meiryo UI"/>
                <w:color w:val="000000"/>
                <w:sz w:val="24"/>
                <w:szCs w:val="24"/>
              </w:rPr>
              <w:t>新制度始動以降、障害者雇用は準企業職員（民間企業管轄・会社が業務を割り当て）と準公務職員（国・自治体管轄・本人が都度業務を選択）の2択となる。</w:t>
            </w:r>
          </w:p>
        </w:tc>
      </w:tr>
    </w:tbl>
    <w:p w14:paraId="59877510"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7676390D" w14:textId="77777777">
        <w:tc>
          <w:tcPr>
            <w:tcW w:w="13960" w:type="dxa"/>
            <w:tcBorders>
              <w:top w:val="single" w:sz="4" w:space="0" w:color="1A1410"/>
              <w:left w:val="single" w:sz="4" w:space="0" w:color="1A1410"/>
              <w:bottom w:val="single" w:sz="4" w:space="0" w:color="1A1410"/>
              <w:right w:val="single" w:sz="4" w:space="0" w:color="1A1410"/>
            </w:tcBorders>
            <w:shd w:val="clear" w:color="auto" w:fill="EDE0D0"/>
            <w:tcMar>
              <w:top w:w="160" w:type="dxa"/>
              <w:left w:w="280" w:type="dxa"/>
              <w:bottom w:w="160" w:type="dxa"/>
              <w:right w:w="280" w:type="dxa"/>
            </w:tcMar>
          </w:tcPr>
          <w:p w14:paraId="3CA2D82E"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b/>
                <w:bCs/>
                <w:color w:val="1A1410"/>
                <w:sz w:val="24"/>
                <w:szCs w:val="24"/>
              </w:rPr>
              <w:t>【本ロードマップの前提条件】</w:t>
            </w:r>
          </w:p>
          <w:p w14:paraId="4E4C2FBB"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sz w:val="24"/>
                <w:szCs w:val="24"/>
              </w:rPr>
              <w:t>① 障害年金の増額措置は既に完了済み。障害者側の生活資金は一定程度確保されており、移行期間中の休業が可能。</w:t>
            </w:r>
          </w:p>
          <w:p w14:paraId="5BCFFCA9"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sz w:val="24"/>
                <w:szCs w:val="24"/>
              </w:rPr>
              <w:t>② 新制度への移行準備が整うまでの間、会社都合による休業を発令する。法令上の休業補償・保険料・税金対応を完備することが大前提。</w:t>
            </w:r>
          </w:p>
          <w:p w14:paraId="551CD688"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sz w:val="24"/>
                <w:szCs w:val="24"/>
              </w:rPr>
              <w:t>③ 準企業職員として残留する社員に対し、本稼働前に新デバイス・業務システムの習熟訓練のための定期的な招集（テスト稼働）を実施する。</w:t>
            </w:r>
          </w:p>
          <w:p w14:paraId="4E5EF1E7"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b/>
                <w:bCs/>
                <w:color w:val="AA0000"/>
                <w:sz w:val="24"/>
                <w:szCs w:val="24"/>
              </w:rPr>
              <w:t>④【招集応諾義務】</w:t>
            </w:r>
            <w:r>
              <w:rPr>
                <w:rFonts w:ascii="Meiryo UI" w:eastAsia="Meiryo UI" w:hAnsi="Meiryo UI" w:cs="Meiryo UI"/>
                <w:color w:val="AA0000"/>
                <w:sz w:val="24"/>
                <w:szCs w:val="24"/>
              </w:rPr>
              <w:t>休業中であっても雇用契約・就業規則は存続しており、業務上必要な招集には応じる義務がある。通院・体調不良等のやむを得ない事情がある場合は、事前に有給休暇またはその他休暇を申請・承認を得た上で欠席する。無断欠席・正当事由なき欠席は服務違反となる。</w:t>
            </w:r>
          </w:p>
          <w:p w14:paraId="2B73043C"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b/>
                <w:bCs/>
                <w:sz w:val="24"/>
                <w:szCs w:val="24"/>
              </w:rPr>
              <w:t>⑤【招集日以外の行動自由】</w:t>
            </w:r>
            <w:r>
              <w:rPr>
                <w:rFonts w:ascii="Meiryo UI" w:eastAsia="Meiryo UI" w:hAnsi="Meiryo UI" w:cs="Meiryo UI"/>
                <w:sz w:val="24"/>
                <w:szCs w:val="24"/>
              </w:rPr>
              <w:t>招集日以外は行動制限を課さない。外出・旅行・通院・趣味等はすべて自由。会社が自宅待機を義務付けると手待ち時間として賃金支払義務が生じるため、原則として自宅待機命令は発しない。</w:t>
            </w:r>
          </w:p>
        </w:tc>
      </w:tr>
    </w:tbl>
    <w:p w14:paraId="30779DF6" w14:textId="77777777" w:rsidR="00B4790E" w:rsidRPr="008E4915" w:rsidRDefault="00B4790E">
      <w:pPr>
        <w:spacing w:after="120" w:before="0" w:line="360" w:lineRule="auto"/>
        <w:rPr>
          <w:rFonts w:ascii="Meiryo UI" w:eastAsia="Meiryo UI" w:hAnsi="Meiryo UI" w:cs="Meiryo UI"/>
        </w:rPr>
      </w:pPr>
    </w:p>
    <w:p w14:paraId="77F3B21E" w14:textId="77777777" w:rsidR="00B4790E" w:rsidRPr="008E4915" w:rsidRDefault="00000000">
      <w:pPr>
        <w:pStyle w:val="1"/>
        <w:spacing w:before="360" w:after="120" w:line="360" w:lineRule="auto"/>
        <w:rPr>
          <w:rFonts w:ascii="Meiryo UI" w:eastAsia="Meiryo UI" w:hAnsi="Meiryo UI" w:cs="Meiryo UI"/>
        </w:rPr>
      </w:pPr>
      <w:r>
        <w:rPr>
          <w:rFonts w:ascii="Meiryo UI" w:eastAsia="Meiryo UI" w:hAnsi="Meiryo UI" w:cs="Meiryo UI"/>
        </w:rPr>
        <w:t>全体概要：5フェーズ移行スキーム</w:t>
      </w: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92"/>
        <w:gridCol w:w="2492"/>
        <w:gridCol w:w="2492"/>
        <w:gridCol w:w="2492"/>
        <w:gridCol w:w="2492"/>
      </w:tblGrid>
      <w:tr w:rsidR="00B4790E" w:rsidRPr="008E4915" w14:paraId="78A1756D" w14:textId="77777777">
        <w:trPr>
          <w:tblHeader/>
        </w:trPr>
        <w:tc>
          <w:tcPr>
            <w:tcW w:w="1500" w:type="dxa"/>
            <w:tcBorders>
              <w:top w:val="single" w:sz="4" w:space="0" w:color="1A1410"/>
              <w:left w:val="single" w:sz="4" w:space="0" w:color="1A1410"/>
              <w:bottom w:val="single" w:sz="4" w:space="0" w:color="1A1410"/>
              <w:right w:val="single" w:sz="4" w:space="0" w:color="1A1410"/>
            </w:tcBorders>
            <w:shd w:val="clear" w:color="auto" w:fill="4A3A2A"/>
            <w:tcMar>
              <w:top w:w="100" w:type="dxa"/>
              <w:left w:w="100" w:type="dxa"/>
              <w:bottom w:w="100" w:type="dxa"/>
              <w:right w:w="100" w:type="dxa"/>
            </w:tcMar>
          </w:tcPr>
          <w:p w14:paraId="5B051B3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項目</w:t>
            </w:r>
          </w:p>
        </w:tc>
        <w:tc>
          <w:tcPr>
            <w:tcW w:w="2492" w:type="dxa"/>
            <w:tcBorders>
              <w:top w:val="single" w:sz="4" w:space="0" w:color="1A1410"/>
              <w:left w:val="single" w:sz="4" w:space="0" w:color="1A1410"/>
              <w:bottom w:val="single" w:sz="4" w:space="0" w:color="1A1410"/>
              <w:right w:val="single" w:sz="4" w:space="0" w:color="1A1410"/>
            </w:tcBorders>
            <w:shd w:val="clear" w:color="auto" w:fill="1A1410"/>
            <w:tcMar>
              <w:top w:w="100" w:type="dxa"/>
              <w:left w:w="100" w:type="dxa"/>
              <w:bottom w:w="100" w:type="dxa"/>
              <w:right w:w="100" w:type="dxa"/>
            </w:tcMar>
          </w:tcPr>
          <w:p w14:paraId="6DF2D43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フェーズ０ 業務棚卸し・提示準備</w:t>
            </w:r>
          </w:p>
        </w:tc>
        <w:tc>
          <w:tcPr>
            <w:tcW w:w="2492" w:type="dxa"/>
            <w:tcBorders>
              <w:top w:val="single" w:sz="4" w:space="0" w:color="1A1410"/>
              <w:left w:val="single" w:sz="4" w:space="0" w:color="1A1410"/>
              <w:bottom w:val="single" w:sz="4" w:space="0" w:color="1A1410"/>
              <w:right w:val="single" w:sz="4" w:space="0" w:color="1A1410"/>
            </w:tcBorders>
            <w:shd w:val="clear" w:color="auto" w:fill="1A1410"/>
            <w:tcMar>
              <w:top w:w="100" w:type="dxa"/>
              <w:left w:w="100" w:type="dxa"/>
              <w:bottom w:w="100" w:type="dxa"/>
              <w:right w:w="100" w:type="dxa"/>
            </w:tcMar>
          </w:tcPr>
          <w:p w14:paraId="17C33E4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フェーズ１ 意向調査・経営判断</w:t>
            </w:r>
          </w:p>
        </w:tc>
        <w:tc>
          <w:tcPr>
            <w:tcW w:w="2492" w:type="dxa"/>
            <w:tcBorders>
              <w:top w:val="single" w:sz="4" w:space="0" w:color="1A1410"/>
              <w:left w:val="single" w:sz="4" w:space="0" w:color="1A1410"/>
              <w:bottom w:val="single" w:sz="4" w:space="0" w:color="1A1410"/>
              <w:right w:val="single" w:sz="4" w:space="0" w:color="1A1410"/>
            </w:tcBorders>
            <w:shd w:val="clear" w:color="auto" w:fill="1A1410"/>
            <w:tcMar>
              <w:top w:w="100" w:type="dxa"/>
              <w:left w:w="100" w:type="dxa"/>
              <w:bottom w:w="100" w:type="dxa"/>
              <w:right w:w="100" w:type="dxa"/>
            </w:tcMar>
          </w:tcPr>
          <w:p w14:paraId="3838378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フェーズ２ 法務整備・通達</w:t>
            </w:r>
          </w:p>
        </w:tc>
        <w:tc>
          <w:tcPr>
            <w:tcW w:w="2492" w:type="dxa"/>
            <w:tcBorders>
              <w:top w:val="single" w:sz="4" w:space="0" w:color="1A1410"/>
              <w:left w:val="single" w:sz="4" w:space="0" w:color="1A1410"/>
              <w:bottom w:val="single" w:sz="4" w:space="0" w:color="1A1410"/>
              <w:right w:val="single" w:sz="4" w:space="0" w:color="1A1410"/>
            </w:tcBorders>
            <w:shd w:val="clear" w:color="auto" w:fill="5C3D1A"/>
            <w:tcMar>
              <w:top w:w="100" w:type="dxa"/>
              <w:left w:w="100" w:type="dxa"/>
              <w:bottom w:w="100" w:type="dxa"/>
              <w:right w:w="100" w:type="dxa"/>
            </w:tcMar>
          </w:tcPr>
          <w:p w14:paraId="5FB70FC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フェーズ３ 休業移行期</w:t>
            </w:r>
          </w:p>
        </w:tc>
        <w:tc>
          <w:tcPr>
            <w:tcW w:w="2492" w:type="dxa"/>
            <w:tcBorders>
              <w:top w:val="single" w:sz="4" w:space="0" w:color="1A1410"/>
              <w:left w:val="single" w:sz="4" w:space="0" w:color="1A1410"/>
              <w:bottom w:val="single" w:sz="4" w:space="0" w:color="1A1410"/>
              <w:right w:val="single" w:sz="4" w:space="0" w:color="1A1410"/>
            </w:tcBorders>
            <w:shd w:val="clear" w:color="auto" w:fill="5C3D1A"/>
            <w:tcMar>
              <w:top w:w="100" w:type="dxa"/>
              <w:left w:w="100" w:type="dxa"/>
              <w:bottom w:w="100" w:type="dxa"/>
              <w:right w:w="100" w:type="dxa"/>
            </w:tcMar>
          </w:tcPr>
          <w:p w14:paraId="0CE642E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フェーズ４ 習熟・本稼働</w:t>
            </w:r>
          </w:p>
        </w:tc>
      </w:tr>
      <w:tr w:rsidR="00B4790E" w:rsidRPr="008E4915" w14:paraId="6920B8E4" w14:textId="77777777">
        <w:tc>
          <w:tcPr>
            <w:tcW w:w="1500"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6522CAC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意思決定 主体</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02CB5CE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人事・現場管理職</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4EB83E3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取締役会・経営陣</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0D36DF0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人事・法務（弁護士）</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0D17F33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人事・社労士・給与</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6ADADB6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IT・現場・人事</w:t>
            </w:r>
          </w:p>
        </w:tc>
      </w:tr>
      <w:tr w:rsidR="00B4790E" w:rsidRPr="008E4915" w14:paraId="083D70A5"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61EA0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内容</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5B06C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実在業務の棚卸し 月収試算の作成</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91FAEA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意向調査→残留人数 確定→方針決議</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7CE71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就業規則改定 個別通達・届出</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BAE2D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休業補償・保険・税 月次管理の継続</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D9DC28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習熟訓練→ 準企業職員本稼働</w:t>
            </w:r>
          </w:p>
        </w:tc>
      </w:tr>
      <w:tr w:rsidR="00B4790E" w:rsidRPr="008E4915" w14:paraId="497DDD41" w14:textId="77777777">
        <w:tc>
          <w:tcPr>
            <w:tcW w:w="1500"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3817201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障害者への 主な関与</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6A37DEE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情報開示資料の 作成（本人未提示）</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7C6E88F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開示資料を提示 意向確認</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3788ADF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休業・移行の 正式通達</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1187A95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補償継続・招集 日程の通知</w:t>
            </w:r>
          </w:p>
        </w:tc>
        <w:tc>
          <w:tcPr>
            <w:tcW w:w="2492" w:type="dxa"/>
            <w:tcBorders>
              <w:top w:val="single" w:sz="4" w:space="0" w:color="CCCCCC"/>
              <w:left w:val="single" w:sz="4" w:space="0" w:color="CCCCCC"/>
              <w:bottom w:val="single" w:sz="4" w:space="0" w:color="CCCCCC"/>
              <w:right w:val="single" w:sz="4" w:space="0" w:color="CCCCCC"/>
            </w:tcBorders>
            <w:shd w:val="clear" w:color="auto" w:fill="F2EDE8"/>
            <w:tcMar>
              <w:top w:w="80" w:type="dxa"/>
              <w:left w:w="100" w:type="dxa"/>
              <w:bottom w:w="80" w:type="dxa"/>
              <w:right w:w="100" w:type="dxa"/>
            </w:tcMar>
          </w:tcPr>
          <w:p w14:paraId="1C782DB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招集習熟参加 →本稼働合意</w:t>
            </w:r>
          </w:p>
        </w:tc>
      </w:tr>
      <w:tr w:rsidR="00B4790E" w:rsidRPr="008E4915" w14:paraId="3A13B998"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9DED6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特例子会社</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A9DD7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業務棚卸し・ 認定要件閾値の計算</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A0FB1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残留人数で存続・ 縮小・解散を判定</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6CE50D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手続き着手</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3FF2E4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認定要件の 月次モニタリング</w:t>
            </w:r>
          </w:p>
        </w:tc>
        <w:tc>
          <w:tcPr>
            <w:tcW w:w="24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F9F372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存廃手続きの 最終実行</w:t>
            </w:r>
          </w:p>
        </w:tc>
      </w:tr>
    </w:tbl>
    <w:p w14:paraId="21C3E1AC" w14:textId="77777777" w:rsidR="00B4790E" w:rsidRPr="008E4915" w:rsidRDefault="00B4790E">
      <w:pPr>
        <w:spacing w:after="120" w:before="0" w:line="360" w:lineRule="auto"/>
        <w:rPr>
          <w:rFonts w:ascii="Meiryo UI" w:eastAsia="Meiryo UI" w:hAnsi="Meiryo UI" w:cs="Meiryo UI"/>
        </w:rPr>
      </w:pPr>
    </w:p>
    <w:p w14:paraId="72B55B13"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rPr>
        <w:br w:type="page"/>
      </w:r>
    </w:p>
    <w:p w14:paraId="3273CEB5" w14:textId="77777777" w:rsidR="00B4790E" w:rsidRPr="008E4915" w:rsidRDefault="00000000">
      <w:pPr>
        <w:pStyle w:val="1"/>
        <w:spacing w:before="360" w:after="120" w:line="360" w:lineRule="auto"/>
        <w:rPr>
          <w:rFonts w:ascii="Meiryo UI" w:eastAsia="Meiryo UI" w:hAnsi="Meiryo UI" w:cs="Meiryo UI"/>
        </w:rPr>
      </w:pPr>
      <w:r>
        <w:rPr>
          <w:rFonts w:ascii="Meiryo UI" w:eastAsia="Meiryo UI" w:hAnsi="Meiryo UI" w:cs="Meiryo UI"/>
        </w:rPr>
        <w:t>新制度の2択：準企業職員</w:t>
      </w:r>
      <w:r>
        <w:rPr>
          <w:rFonts w:ascii="Meiryo UI" w:eastAsia="Meiryo UI" w:hAnsi="Meiryo UI" w:cs="Meiryo UI"/>
        </w:rPr>
        <w:t>・</w:t>
      </w:r>
      <w:r>
        <w:rPr>
          <w:rFonts w:ascii="Meiryo UI" w:eastAsia="Meiryo UI" w:hAnsi="Meiryo UI" w:cs="Meiryo UI"/>
        </w:rPr>
        <w:t>準公務職員</w:t>
      </w:r>
    </w:p>
    <w:p w14:paraId="1FCDB153"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sz w:val="24"/>
          <w:szCs w:val="24"/>
        </w:rPr>
        <w:t>新制度始動以降は以下の2択となる。現障害者社員が自分に合った制度を選択できるよう、フェーズ０で正確な情報を準備し、フェーズ１で丁寧に提示する。</w:t>
      </w:r>
    </w:p>
    <w:p w14:paraId="31188024" w14:textId="77777777" w:rsidR="00B4790E" w:rsidRPr="008E4915" w:rsidRDefault="00B4790E">
      <w:pPr>
        <w:spacing w:after="120" w:before="0" w:line="360" w:lineRule="auto"/>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80"/>
        <w:gridCol w:w="5980"/>
      </w:tblGrid>
      <w:tr w:rsidR="00B4790E" w:rsidRPr="008E4915" w14:paraId="63472E85" w14:textId="77777777">
        <w:trPr>
          <w:tblHeader/>
        </w:trPr>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13F8A76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観点</w:t>
            </w:r>
          </w:p>
        </w:tc>
        <w:tc>
          <w:tcPr>
            <w:tcW w:w="558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453A77A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準企業職員（民間企業管轄）</w:t>
            </w:r>
          </w:p>
        </w:tc>
        <w:tc>
          <w:tcPr>
            <w:tcW w:w="598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6F0D10B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準公務職員（国・自治体管轄）</w:t>
            </w:r>
          </w:p>
        </w:tc>
      </w:tr>
      <w:tr w:rsidR="00B4790E" w:rsidRPr="008E4915" w14:paraId="4E20E23C"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3CD08FD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業務の割り当て</w:t>
            </w:r>
          </w:p>
        </w:tc>
        <w:tc>
          <w:tcPr>
            <w:tcW w:w="558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282AF7A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会社側が障害特性・スキルに応じて割り当てる</w:t>
            </w:r>
          </w:p>
        </w:tc>
        <w:tc>
          <w:tcPr>
            <w:tcW w:w="598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136CC07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本人がその都度、提示された選択肢の中からやりたい業務を選ぶ</w:t>
            </w:r>
          </w:p>
        </w:tc>
      </w:tr>
      <w:tr w:rsidR="00B4790E" w:rsidRPr="008E4915" w14:paraId="5C6C489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E93F06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本人の選択権</w:t>
            </w:r>
          </w:p>
        </w:tc>
        <w:tc>
          <w:tcPr>
            <w:tcW w:w="55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6C7BCDF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なし（選択権は会社側にある）</w:t>
            </w:r>
          </w:p>
        </w:tc>
        <w:tc>
          <w:tcPr>
            <w:tcW w:w="59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6498FE9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あり（都度自分で選択）</w:t>
            </w:r>
          </w:p>
        </w:tc>
      </w:tr>
      <w:tr w:rsidR="00B4790E" w:rsidRPr="008E4915" w14:paraId="05CA5561"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412A93B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評価による業種変更</w:t>
            </w:r>
          </w:p>
        </w:tc>
        <w:tc>
          <w:tcPr>
            <w:tcW w:w="558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1972984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なし（評価によって任せる業種は変わらない）</w:t>
            </w:r>
          </w:p>
        </w:tc>
        <w:tc>
          <w:tcPr>
            <w:tcW w:w="598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5C495EE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対象外</w:t>
            </w:r>
          </w:p>
        </w:tc>
      </w:tr>
      <w:tr w:rsidR="00B4790E" w:rsidRPr="008E4915" w14:paraId="268B79A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E3A2A1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雇用契約</w:t>
            </w:r>
          </w:p>
        </w:tc>
        <w:tc>
          <w:tcPr>
            <w:tcW w:w="55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86D11D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民間企業との雇用契約</w:t>
            </w:r>
          </w:p>
        </w:tc>
        <w:tc>
          <w:tcPr>
            <w:tcW w:w="59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6B513C8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国・自治体との契約</w:t>
            </w:r>
          </w:p>
        </w:tc>
      </w:tr>
      <w:tr w:rsidR="00B4790E" w:rsidRPr="008E4915" w14:paraId="72C6DB01"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4FC6020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向いている人</w:t>
            </w:r>
          </w:p>
        </w:tc>
        <w:tc>
          <w:tcPr>
            <w:tcW w:w="558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7A49DAD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指示のもとで安定して働ける人</w:t>
            </w:r>
          </w:p>
        </w:tc>
        <w:tc>
          <w:tcPr>
            <w:tcW w:w="5980" w:type="dxa"/>
            <w:tcBorders>
              <w:top w:val="single" w:sz="4" w:space="0" w:color="CCCCCC"/>
              <w:left w:val="single" w:sz="4" w:space="0" w:color="CCCCCC"/>
              <w:bottom w:val="single" w:sz="4" w:space="0" w:color="CCCCCC"/>
              <w:right w:val="single" w:sz="4" w:space="0" w:color="CCCCCC"/>
            </w:tcBorders>
            <w:shd w:val="clear" w:color="auto" w:fill="EDE0D8"/>
            <w:tcMar>
              <w:top w:w="90" w:type="dxa"/>
              <w:left w:w="120" w:type="dxa"/>
              <w:bottom w:w="90" w:type="dxa"/>
              <w:right w:w="120" w:type="dxa"/>
            </w:tcMar>
          </w:tcPr>
          <w:p w14:paraId="7E5DE27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自分で選択・判断しながら働きたい人</w:t>
            </w:r>
          </w:p>
        </w:tc>
      </w:tr>
      <w:tr w:rsidR="00B4790E" w:rsidRPr="008E4915" w14:paraId="5D8A2B8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51CCB07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企業側のメリット</w:t>
            </w:r>
          </w:p>
        </w:tc>
        <w:tc>
          <w:tcPr>
            <w:tcW w:w="55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49AD63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準企業職員との雇用契約がSCPポイント（実働時間数）として法定雇用率に算入される（週30時間勤務＝120P＝1人分の義務SCP充足）</w:t>
            </w:r>
          </w:p>
        </w:tc>
        <w:tc>
          <w:tcPr>
            <w:tcW w:w="59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318E80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移行手続きサポートのみ。雇用管理コスト不要</w:t>
            </w:r>
          </w:p>
        </w:tc>
      </w:tr>
    </w:tbl>
    <w:p w14:paraId="18B4FC31"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19CCAF1B" w14:textId="77777777">
        <w:tc>
          <w:tcPr>
            <w:tcW w:w="13960" w:type="dxa"/>
            <w:tcBorders>
              <w:top w:val="single" w:sz="4" w:space="0" w:color="1A5C2B"/>
              <w:left w:val="single" w:sz="4" w:space="0" w:color="1A5C2B"/>
              <w:bottom w:val="single" w:sz="4" w:space="0" w:color="1A5C2B"/>
              <w:right w:val="single" w:sz="4" w:space="0" w:color="1A5C2B"/>
            </w:tcBorders>
            <w:shd w:val="clear" w:color="auto" w:fill="EDE8D8"/>
            <w:tcMar>
              <w:top w:w="140" w:type="dxa"/>
              <w:left w:w="240" w:type="dxa"/>
              <w:bottom w:w="140" w:type="dxa"/>
              <w:right w:w="240" w:type="dxa"/>
            </w:tcMar>
          </w:tcPr>
          <w:p w14:paraId="723B99F9"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b/>
                <w:bCs/>
                <w:color w:val="1A5C2B"/>
                <w:sz w:val="24"/>
                <w:szCs w:val="24"/>
              </w:rPr>
              <w:t>【企業へのメッセージ】</w:t>
            </w:r>
            <w:r>
              <w:rPr>
                <w:rFonts w:ascii="Meiryo UI" w:eastAsia="Meiryo UI" w:hAnsi="Meiryo UI" w:cs="Meiryo UI"/>
                <w:color w:val="1A5C2B"/>
                <w:sz w:val="24"/>
                <w:szCs w:val="24"/>
              </w:rPr>
              <w:t>準企業職員として残留する社員に対して企業が提供する業務は、本業に実在し基幹社員の負担軽減・業務品質向上に真に貢献するものに限る。障害者雇用のために創出した業務・基幹社員がやった方が効率的な業務を割り当ててはならない。業務がない月・週はゼロと正直に伝えることが新制度の正しい運用である。</w:t>
            </w:r>
          </w:p>
          <w:p w14:paraId="738ECBC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1A5C2B"/>
                <w:sz w:val="24"/>
                <w:szCs w:val="24"/>
              </w:rPr>
              <w:t>【本人へのメッセージ】</w:t>
            </w:r>
            <w:r>
              <w:rPr>
                <w:rFonts w:ascii="Meiryo UI" w:eastAsia="Meiryo UI" w:hAnsi="Meiryo UI" w:cs="Meiryo UI"/>
                <w:color w:val="1A5C2B"/>
                <w:sz w:val="24"/>
                <w:szCs w:val="24"/>
              </w:rPr>
              <w:t>月収が現行より下がる可能性があることを最初から正直に伝えることが合理的配慮である。準企業職員として残るか準公務職員に移行するかは本人の自由意思による選択であり、どちらを選んでも不利益を受けない。</w:t>
            </w:r>
          </w:p>
          <w:p w14:paraId="482DA2D5" w14:textId="77777777" w:rsidR="006C6206" w:rsidRDefault="00000000">
            <w:pPr>
              <w:rPr>
                <w:rFonts w:ascii="Meiryo UI" w:eastAsia="Meiryo UI" w:hAnsi="Meiryo UI" w:cs="Meiryo UI"/>
                <w:color w:val="1A5C2B"/>
                <w:sz w:val="24"/>
                <w:szCs w:val="24"/>
              </w:rPr>
              <w:spacing w:before="0" w:after="120" w:line="360" w:lineRule="auto"/>
            </w:pPr>
            <w:r>
              <w:rPr>
                <w:rFonts w:ascii="Meiryo UI" w:eastAsia="Meiryo UI" w:hAnsi="Meiryo UI" w:cs="Meiryo UI"/>
                <w:b/>
                <w:bCs/>
                <w:color w:val="1A5C2B"/>
                <w:sz w:val="24"/>
                <w:szCs w:val="24"/>
              </w:rPr>
              <w:t>【タスク割り振り方式について（例示）】</w:t>
            </w:r>
            <w:r>
              <w:rPr>
                <w:rFonts w:ascii="Meiryo UI" w:eastAsia="Meiryo UI" w:hAnsi="Meiryo UI" w:cs="Meiryo UI"/>
                <w:color w:val="1A5C2B"/>
                <w:sz w:val="24"/>
                <w:szCs w:val="24"/>
              </w:rPr>
              <w:t>準企業職員へのタスク割り振りの具体的な方法は各社の判断に委ねる。参考として、以下の三段階ハイブリッド方式を例示する。①本人がスキル・経験を登録する、②企業が各タスクにエントリー要件（必要スキル・経験等）を設定する、③要件を満たすタスクの中から本人が希望するものを選択し、企業が最終確認・承認する。完全な自己選択制（スキルミスマッチによる完遂率低下リスクあり）と完全な割り振り制（自律性・モチベーション低下リスクあり）のそれぞれのリスクを回避しつつ、本人の自律性と企業の業務管理ニーズを両立する設計例である。</w:t>
            </w:r>
          </w:p>
        </w:tc>
      </w:tr>
    </w:tbl>
    <w:p w14:paraId="5C665D99" w14:textId="77777777" w:rsidR="00B4790E" w:rsidRPr="008E4915" w:rsidRDefault="00B4790E">
      <w:pPr>
        <w:spacing w:after="120" w:before="0" w:line="360" w:lineRule="auto"/>
        <w:rPr>
          <w:rFonts w:ascii="Meiryo UI" w:eastAsia="Meiryo UI" w:hAnsi="Meiryo UI" w:cs="Meiryo UI"/>
        </w:rPr>
      </w:pPr>
    </w:p>
    <w:p w14:paraId="5E2198A9" w14:textId="77777777" w:rsidR="00B4790E" w:rsidRPr="008E4915" w:rsidRDefault="00000000">
      <w:pPr>
        <w:pStyle w:val="1"/>
        <w:spacing w:before="360" w:after="120" w:line="360" w:lineRule="auto"/>
        <w:rPr>
          <w:rFonts w:ascii="Meiryo UI" w:eastAsia="Meiryo UI" w:hAnsi="Meiryo UI" w:cs="Meiryo UI"/>
        </w:rPr>
      </w:pPr>
      <w:r>
        <w:rPr>
          <w:rFonts w:ascii="Meiryo UI" w:eastAsia="Meiryo UI" w:hAnsi="Meiryo UI" w:cs="Meiryo UI"/>
        </w:rPr>
        <w:t>休業中の行動ルール（招集日以外）</w:t>
      </w: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800"/>
        <w:gridCol w:w="1200"/>
        <w:gridCol w:w="4760"/>
      </w:tblGrid>
      <w:tr w:rsidR="00B4790E" w:rsidRPr="008E4915" w14:paraId="59D6B8B2" w14:textId="77777777">
        <w:trPr>
          <w:tblHeader/>
        </w:trPr>
        <w:tc>
          <w:tcPr>
            <w:tcW w:w="22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49EA82A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項目</w:t>
            </w:r>
          </w:p>
        </w:tc>
        <w:tc>
          <w:tcPr>
            <w:tcW w:w="58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44A42DA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内容</w:t>
            </w:r>
          </w:p>
        </w:tc>
        <w:tc>
          <w:tcPr>
            <w:tcW w:w="12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6977E403"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本人の扱い</w:t>
            </w:r>
          </w:p>
        </w:tc>
        <w:tc>
          <w:tcPr>
            <w:tcW w:w="476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37733576"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法的根拠・理由</w:t>
            </w:r>
          </w:p>
        </w:tc>
      </w:tr>
      <w:tr w:rsidR="00B4790E" w:rsidRPr="008E4915" w14:paraId="20AE49D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D7873C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行動の自由</w:t>
            </w:r>
          </w:p>
        </w:tc>
        <w:tc>
          <w:tcPr>
            <w:tcW w:w="58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0FEA7C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招集日以外は行動を制限しない。外出・旅行・通院・趣味など完全に自由。</w:t>
            </w:r>
          </w:p>
        </w:tc>
        <w:tc>
          <w:tcPr>
            <w:tcW w:w="1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478761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自由</w:t>
            </w:r>
          </w:p>
        </w:tc>
        <w:tc>
          <w:tcPr>
            <w:tcW w:w="47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C57D5B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自宅待機を義務付けると手待ち時間として賃金支払義務が生じる（労基法）。</w:t>
            </w:r>
          </w:p>
        </w:tc>
      </w:tr>
      <w:tr w:rsidR="00B4790E" w:rsidRPr="008E4915" w14:paraId="7B22E8A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5267D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連絡応答義務</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73EB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会社からの連絡（電話・メール）には2営業日以内に返答する。</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D932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義務</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62FA2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返答期限を就業規則に明記。緊急連絡先（本人・支援者）の届出を義務付け。</w:t>
            </w:r>
          </w:p>
        </w:tc>
      </w:tr>
      <w:tr w:rsidR="00B4790E" w:rsidRPr="008E4915" w14:paraId="6CC32A01"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5453E7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招集通知期間</w:t>
            </w:r>
          </w:p>
        </w:tc>
        <w:tc>
          <w:tcPr>
            <w:tcW w:w="58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C7B352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原則として招集日の2週間前までに書面で通知する。急な招集（翌日等）は原則禁止。</w:t>
            </w:r>
          </w:p>
        </w:tc>
        <w:tc>
          <w:tcPr>
            <w:tcW w:w="1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DB3CB2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会社義務</w:t>
            </w:r>
          </w:p>
        </w:tc>
        <w:tc>
          <w:tcPr>
            <w:tcW w:w="47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586504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本人が有給申請など予定調整できる期間を確保するための会社側の義務。</w:t>
            </w:r>
          </w:p>
        </w:tc>
      </w:tr>
      <w:tr w:rsidR="00B4790E" w:rsidRPr="008E4915" w14:paraId="108FCDE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2F63A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欠席手続き</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0D9CF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やむを得ない事情がある場合は、事前に有給休暇またはその他休暇を申請し承認を得る。</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B46C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手続き必須</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E84AF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無断欠席・正当事由なき欠席は就業規則上の服務違反。</w:t>
            </w:r>
          </w:p>
        </w:tc>
      </w:tr>
      <w:tr w:rsidR="00B4790E" w:rsidRPr="008E4915" w14:paraId="3707AA0C"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7DBD6C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副業・就労</w:t>
            </w:r>
          </w:p>
        </w:tc>
        <w:tc>
          <w:tcPr>
            <w:tcW w:w="58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7CBC71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他社での就労（副業）は会社への事前届出を条件に認める（または禁止）。いずれかを就業規則に明記する。</w:t>
            </w:r>
          </w:p>
        </w:tc>
        <w:tc>
          <w:tcPr>
            <w:tcW w:w="1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FA2AB8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要規定</w:t>
            </w:r>
          </w:p>
        </w:tc>
        <w:tc>
          <w:tcPr>
            <w:tcW w:w="47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E9B4DE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社会保険の二重加入・雇用率算定への影響を防ぐために必須。</w:t>
            </w:r>
          </w:p>
        </w:tc>
      </w:tr>
    </w:tbl>
    <w:p w14:paraId="3C136B1F"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5EC625A7" w14:textId="77777777">
        <w:tc>
          <w:tcPr>
            <w:tcW w:w="13960" w:type="dxa"/>
            <w:tcBorders>
              <w:top w:val="single" w:sz="4" w:space="0" w:color="CC0000"/>
              <w:left w:val="single" w:sz="4" w:space="0" w:color="CC0000"/>
              <w:bottom w:val="single" w:sz="4" w:space="0" w:color="CC0000"/>
              <w:right w:val="single" w:sz="4" w:space="0" w:color="CC0000"/>
            </w:tcBorders>
            <w:shd w:val="clear" w:color="auto" w:fill="F5EDEB"/>
            <w:tcMar>
              <w:top w:w="140" w:type="dxa"/>
              <w:left w:w="240" w:type="dxa"/>
              <w:bottom w:w="140" w:type="dxa"/>
              <w:right w:w="240" w:type="dxa"/>
            </w:tcMar>
          </w:tcPr>
          <w:p w14:paraId="5001592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880000"/>
                <w:sz w:val="24"/>
                <w:szCs w:val="24"/>
              </w:rPr>
              <w:t>【重要】自宅待機命令の法的リスク：待機中が使用者の指揮命令下と判断されると、その時間はすべて労働時間（手待ち時間）として賃金支払義務が生じる。休業手当60%を払いながら自宅待機を強制すると差額の未払い賃金問題が発生する。自宅待機命令は原則として発しないこと。</w:t>
            </w:r>
          </w:p>
        </w:tc>
      </w:tr>
    </w:tbl>
    <w:p w14:paraId="729F5480" w14:textId="77777777" w:rsidR="00B4790E" w:rsidRPr="008E4915" w:rsidRDefault="00B4790E">
      <w:pPr>
        <w:spacing w:after="120" w:before="0" w:line="360" w:lineRule="auto"/>
        <w:rPr>
          <w:rFonts w:ascii="Meiryo UI" w:eastAsia="Meiryo UI" w:hAnsi="Meiryo UI" w:cs="Meiryo UI"/>
        </w:rPr>
      </w:pPr>
    </w:p>
    <w:p w14:paraId="6579B4B9" w14:textId="77777777" w:rsidR="00B4790E" w:rsidRPr="008E4915" w:rsidRDefault="00000000">
      <w:pPr>
        <w:pStyle w:val="1"/>
        <w:spacing w:before="360" w:after="120" w:line="360" w:lineRule="auto"/>
        <w:rPr>
          <w:rFonts w:ascii="Meiryo UI" w:eastAsia="Meiryo UI" w:hAnsi="Meiryo UI" w:cs="Meiryo UI"/>
        </w:rPr>
      </w:pPr>
      <w:r>
        <w:rPr>
          <w:rFonts w:ascii="Meiryo UI" w:eastAsia="Meiryo UI" w:hAnsi="Meiryo UI" w:cs="Meiryo UI"/>
        </w:rPr>
        <w:t>休業手当の設定水準と招集日の賃金処理</w:t>
      </w: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400"/>
        <w:gridCol w:w="4360"/>
      </w:tblGrid>
      <w:tr w:rsidR="00B4790E" w:rsidRPr="008E4915" w14:paraId="08A552DC" w14:textId="77777777">
        <w:trPr>
          <w:tblHeader/>
        </w:trPr>
        <w:tc>
          <w:tcPr>
            <w:tcW w:w="28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091711B9"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休業手当の設定水準</w:t>
            </w:r>
          </w:p>
        </w:tc>
        <w:tc>
          <w:tcPr>
            <w:tcW w:w="3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550FAAF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招集日の追加支給</w:t>
            </w:r>
          </w:p>
        </w:tc>
        <w:tc>
          <w:tcPr>
            <w:tcW w:w="3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551FA25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メリット</w:t>
            </w:r>
          </w:p>
        </w:tc>
        <w:tc>
          <w:tcPr>
            <w:tcW w:w="436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39A4F70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注意点</w:t>
            </w:r>
          </w:p>
        </w:tc>
      </w:tr>
      <w:tr w:rsidR="00B4790E" w:rsidRPr="008E4915" w14:paraId="31306EC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E8C0"/>
            <w:tcMar>
              <w:top w:w="80" w:type="dxa"/>
              <w:left w:w="120" w:type="dxa"/>
              <w:bottom w:w="80" w:type="dxa"/>
              <w:right w:w="120" w:type="dxa"/>
            </w:tcMar>
          </w:tcPr>
          <w:p w14:paraId="496885C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平均賃金100%</w:t>
            </w:r>
          </w:p>
        </w:tc>
        <w:tc>
          <w:tcPr>
            <w:tcW w:w="3400" w:type="dxa"/>
            <w:tcBorders>
              <w:top w:val="single" w:sz="4" w:space="0" w:color="CCCCCC"/>
              <w:left w:val="single" w:sz="4" w:space="0" w:color="CCCCCC"/>
              <w:bottom w:val="single" w:sz="4" w:space="0" w:color="CCCCCC"/>
              <w:right w:val="single" w:sz="4" w:space="0" w:color="CCCCCC"/>
            </w:tcBorders>
            <w:shd w:val="clear" w:color="auto" w:fill="F5E8C0"/>
            <w:tcMar>
              <w:top w:w="80" w:type="dxa"/>
              <w:left w:w="120" w:type="dxa"/>
              <w:bottom w:w="80" w:type="dxa"/>
              <w:right w:w="120" w:type="dxa"/>
            </w:tcMar>
          </w:tcPr>
          <w:p w14:paraId="49E21F6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追加支給なし（招集日も100%の範囲内）</w:t>
            </w:r>
          </w:p>
        </w:tc>
        <w:tc>
          <w:tcPr>
            <w:tcW w:w="3400" w:type="dxa"/>
            <w:tcBorders>
              <w:top w:val="single" w:sz="4" w:space="0" w:color="CCCCCC"/>
              <w:left w:val="single" w:sz="4" w:space="0" w:color="CCCCCC"/>
              <w:bottom w:val="single" w:sz="4" w:space="0" w:color="CCCCCC"/>
              <w:right w:val="single" w:sz="4" w:space="0" w:color="CCCCCC"/>
            </w:tcBorders>
            <w:shd w:val="clear" w:color="auto" w:fill="F5E8C0"/>
            <w:tcMar>
              <w:top w:w="80" w:type="dxa"/>
              <w:left w:w="120" w:type="dxa"/>
              <w:bottom w:w="80" w:type="dxa"/>
              <w:right w:w="120" w:type="dxa"/>
            </w:tcMar>
          </w:tcPr>
          <w:p w14:paraId="02DB9E0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シンプルで管理しやすい。本人も安心。</w:t>
            </w:r>
          </w:p>
        </w:tc>
        <w:tc>
          <w:tcPr>
            <w:tcW w:w="4360" w:type="dxa"/>
            <w:tcBorders>
              <w:top w:val="single" w:sz="4" w:space="0" w:color="CCCCCC"/>
              <w:left w:val="single" w:sz="4" w:space="0" w:color="CCCCCC"/>
              <w:bottom w:val="single" w:sz="4" w:space="0" w:color="CCCCCC"/>
              <w:right w:val="single" w:sz="4" w:space="0" w:color="CCCCCC"/>
            </w:tcBorders>
            <w:shd w:val="clear" w:color="auto" w:fill="F5E8C0"/>
            <w:tcMar>
              <w:top w:w="80" w:type="dxa"/>
              <w:left w:w="120" w:type="dxa"/>
              <w:bottom w:w="80" w:type="dxa"/>
              <w:right w:w="120" w:type="dxa"/>
            </w:tcMar>
          </w:tcPr>
          <w:p w14:paraId="3E49D30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会社のコスト負担はやや重い。</w:t>
            </w:r>
          </w:p>
        </w:tc>
      </w:tr>
      <w:tr w:rsidR="00B4790E" w:rsidRPr="008E4915" w14:paraId="79A069E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6DFF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平均賃金60〜99%</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A395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差額を支給（招集日は100%相当になるよう調整）</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96335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休業期間中の会社コストを抑えられる。</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D6D8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給与計算が複雑になる。社労士と処理フローを確立する必要あり。</w:t>
            </w:r>
          </w:p>
        </w:tc>
      </w:tr>
    </w:tbl>
    <w:p w14:paraId="1A0AA44C"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325B1DA1" w14:textId="77777777">
        <w:tc>
          <w:tcPr>
            <w:tcW w:w="13960" w:type="dxa"/>
            <w:tcBorders>
              <w:top w:val="single" w:sz="4" w:space="0" w:color="CC8800"/>
              <w:left w:val="single" w:sz="4" w:space="0" w:color="CC8800"/>
              <w:bottom w:val="single" w:sz="4" w:space="0" w:color="CC8800"/>
              <w:right w:val="single" w:sz="4" w:space="0" w:color="CC8800"/>
            </w:tcBorders>
            <w:shd w:val="clear" w:color="auto" w:fill="F5E8C0"/>
            <w:tcMar>
              <w:top w:w="140" w:type="dxa"/>
              <w:left w:w="240" w:type="dxa"/>
              <w:bottom w:w="140" w:type="dxa"/>
              <w:right w:w="240" w:type="dxa"/>
            </w:tcMar>
          </w:tcPr>
          <w:p w14:paraId="254DBD1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5C3D00"/>
                <w:sz w:val="24"/>
                <w:szCs w:val="24"/>
              </w:rPr>
              <w:t>フェーズ２で休業手当の水準を確定し、就業規則と休業協定書に明記すること。設定後の変更は本人合意が必要になるため、最初の設定が重要。社労士と確認した上で決定する。</w:t>
            </w:r>
          </w:p>
        </w:tc>
      </w:tr>
    </w:tbl>
    <w:p w14:paraId="6C8C64E7" w14:textId="77777777" w:rsidR="00B4790E" w:rsidRPr="008E4915" w:rsidRDefault="00B4790E">
      <w:pPr>
        <w:spacing w:after="120" w:before="0" w:line="360" w:lineRule="auto"/>
        <w:rPr>
          <w:rFonts w:ascii="Meiryo UI" w:eastAsia="Meiryo UI" w:hAnsi="Meiryo UI" w:cs="Meiryo UI"/>
        </w:rPr>
      </w:pPr>
    </w:p>
    <w:p w14:paraId="6107F3B1"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rPr>
        <w:br w:type="page"/>
      </w:r>
    </w:p>
    <w:tbl>
      <w:tblPr>
        <w:tblW w:w="1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50CD1DC1" w14:textId="77777777">
        <w:tc>
          <w:tcPr>
            <w:tcW w:w="13960" w:type="dxa"/>
            <w:tcBorders>
              <w:top w:val="none" w:sz="0" w:space="0" w:color="FFFFFF"/>
              <w:left w:val="none" w:sz="0" w:space="0" w:color="FFFFFF"/>
              <w:bottom w:val="none" w:sz="0" w:space="0" w:color="FFFFFF"/>
              <w:right w:val="none" w:sz="0" w:space="0" w:color="FFFFFF"/>
            </w:tcBorders>
            <w:shd w:val="clear" w:color="auto" w:fill="1A1410"/>
            <w:tcMar>
              <w:top w:w="180" w:type="dxa"/>
              <w:left w:w="320" w:type="dxa"/>
              <w:bottom w:w="180" w:type="dxa"/>
              <w:right w:w="320" w:type="dxa"/>
            </w:tcMar>
          </w:tcPr>
          <w:p w14:paraId="091CBE39" w14:textId="77777777" w:rsidR="00B4790E" w:rsidRPr="008E4915" w:rsidRDefault="00000000">
            <w:pPr>
              <w:spacing w:after="120" w:before="0" w:line="360" w:lineRule="auto"/>
              <w:rPr>
                <w:rFonts w:ascii="Meiryo UI" w:eastAsia="Meiryo UI" w:hAnsi="Meiryo UI" w:cs="Meiryo UI"/>
              </w:rPr>
            </w:pPr>
            <w:r>
              <w:rPr>
                <w:rFonts w:ascii="Meiryo UI" w:eastAsia="Meiryo UI" w:hAnsi="Meiryo UI" w:cs="Meiryo UI"/>
                <w:b/>
                <w:bCs/>
                <w:color w:val="FFFFFF"/>
                <w:sz w:val="32"/>
                <w:szCs w:val="32"/>
              </w:rPr>
              <w:t>フェーズ０　業務棚卸し・提示準備</w:t>
            </w:r>
          </w:p>
          <w:p w14:paraId="2EBA39EB" w14:textId="77777777" w:rsidR="00B4790E" w:rsidRPr="008E4915" w:rsidRDefault="00000000">
            <w:pPr>
              <w:spacing w:after="120" w:before="0" w:line="360" w:lineRule="auto"/>
              <w:rPr>
                <w:rFonts w:ascii="Meiryo UI" w:eastAsia="Meiryo UI" w:hAnsi="Meiryo UI" w:cs="Meiryo UI"/>
                <w:color w:val="FFFFFF"/>
                <w:sz w:val="24"/>
                <w:szCs w:val="24"/>
              </w:rPr>
            </w:pPr>
            <w:r>
              <w:rPr>
                <w:rFonts w:ascii="Meiryo UI" w:eastAsia="Meiryo UI" w:hAnsi="Meiryo UI" w:cs="Meiryo UI"/>
                <w:color w:val="FFFFFF"/>
                <w:sz w:val="24"/>
                <w:szCs w:val="24"/>
              </w:rPr>
              <w:t>制度法整備完了後〜意向調査前</w:t>
            </w:r>
          </w:p>
          <w:p w14:paraId="394CC277"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i/>
                <w:iCs/>
                <w:color w:val="FFFFFF"/>
                <w:sz w:val="24"/>
                <w:szCs w:val="24"/>
              </w:rPr>
              <w:t>本人が準企業職員継続か準公務職員移行かを判断するための材料を会社側が揃える</w:t>
            </w:r>
          </w:p>
        </w:tc>
      </w:tr>
    </w:tbl>
    <w:p w14:paraId="67FB5CBD" w14:textId="77777777" w:rsidR="00B4790E" w:rsidRPr="008E4915" w:rsidRDefault="00B4790E">
      <w:pPr>
        <w:spacing w:after="120" w:before="0" w:line="360" w:lineRule="auto"/>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7217CA55" w14:textId="77777777">
        <w:tc>
          <w:tcPr>
            <w:tcW w:w="13960" w:type="dxa"/>
            <w:tcBorders>
              <w:top w:val="single" w:sz="4" w:space="0" w:color="CC0000"/>
              <w:left w:val="single" w:sz="4" w:space="0" w:color="CC0000"/>
              <w:bottom w:val="single" w:sz="4" w:space="0" w:color="CC0000"/>
              <w:right w:val="single" w:sz="4" w:space="0" w:color="CC0000"/>
            </w:tcBorders>
            <w:shd w:val="clear" w:color="auto" w:fill="F5EDEB"/>
            <w:tcMar>
              <w:top w:w="140" w:type="dxa"/>
              <w:left w:w="240" w:type="dxa"/>
              <w:bottom w:w="140" w:type="dxa"/>
              <w:right w:w="240" w:type="dxa"/>
            </w:tcMar>
          </w:tcPr>
          <w:p w14:paraId="3121A085"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color w:val="880000"/>
                <w:sz w:val="24"/>
                <w:szCs w:val="24"/>
              </w:rPr>
              <w:t>このフェーズを省略・簡略化して意向調査を先に実施してはならない。判断材料なき意向調査は合理的配慮義務違反となりうる。本人が納得して選択できるよう、まず会社側が正直な情報を揃えることが先決である</w:t>
            </w:r>
            <w:r>
              <w:rPr>
                <w:rFonts w:ascii="Meiryo UI" w:eastAsia="Meiryo UI" w:hAnsi="Meiryo UI" w:cs="Meiryo UI"/>
                <w:color w:val="880000"/>
                <w:sz w:val="18"/>
                <w:szCs w:val="18"/>
              </w:rPr>
              <w:t>。</w:t>
            </w:r>
          </w:p>
        </w:tc>
      </w:tr>
    </w:tbl>
    <w:p w14:paraId="15BA0BAD" w14:textId="77777777" w:rsidR="00B4790E" w:rsidRPr="008E4915" w:rsidRDefault="00B4790E">
      <w:pPr>
        <w:spacing w:after="120" w:before="0" w:line="360" w:lineRule="auto"/>
        <w:rPr>
          <w:rFonts w:ascii="Meiryo UI" w:eastAsia="Meiryo UI" w:hAnsi="Meiryo UI" w:cs="Meiryo UI"/>
        </w:rPr>
      </w:pPr>
    </w:p>
    <w:p w14:paraId="1D5EBBCC" w14:textId="77777777" w:rsidR="00B4790E" w:rsidRPr="008E4915"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4A235A"/>
          <w:sz w:val="24"/>
          <w:szCs w:val="24"/>
        </w:rPr>
        <w:t>業務選定の原則（棚卸しの大前提）</w:t>
      </w: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980"/>
        <w:gridCol w:w="5980"/>
      </w:tblGrid>
      <w:tr w:rsidR="00B4790E" w:rsidRPr="008E4915" w14:paraId="5F4E76AD" w14:textId="77777777">
        <w:trPr>
          <w:tblHeader/>
        </w:trPr>
        <w:tc>
          <w:tcPr>
            <w:tcW w:w="30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565753A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判断基準</w:t>
            </w:r>
          </w:p>
        </w:tc>
        <w:tc>
          <w:tcPr>
            <w:tcW w:w="498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6F321A7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OK（選定してよい業務）</w:t>
            </w:r>
          </w:p>
        </w:tc>
        <w:tc>
          <w:tcPr>
            <w:tcW w:w="598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702F3D4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NG（選定してはいけない業務）</w:t>
            </w:r>
          </w:p>
        </w:tc>
      </w:tr>
      <w:tr w:rsidR="00B4790E" w:rsidRPr="008E4915" w14:paraId="5B076B00" w14:textId="77777777">
        <w:tc>
          <w:tcPr>
            <w:tcW w:w="3000" w:type="dxa"/>
            <w:tcBorders>
              <w:top w:val="single" w:sz="4" w:space="0" w:color="CCCCCC"/>
              <w:left w:val="single" w:sz="4" w:space="0" w:color="CCCCCC"/>
              <w:bottom w:val="single" w:sz="4" w:space="0" w:color="CCCCCC"/>
              <w:right w:val="single" w:sz="4" w:space="0" w:color="CCCCCC"/>
            </w:tcBorders>
            <w:shd w:val="clear" w:color="auto" w:fill="EDE0D0"/>
            <w:tcMar>
              <w:top w:w="90" w:type="dxa"/>
              <w:left w:w="120" w:type="dxa"/>
              <w:bottom w:w="90" w:type="dxa"/>
              <w:right w:w="120" w:type="dxa"/>
            </w:tcMar>
          </w:tcPr>
          <w:p w14:paraId="602BB95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企業の本業との関係</w:t>
            </w:r>
          </w:p>
        </w:tc>
        <w:tc>
          <w:tcPr>
            <w:tcW w:w="4980" w:type="dxa"/>
            <w:tcBorders>
              <w:top w:val="single" w:sz="4" w:space="0" w:color="CCCCCC"/>
              <w:left w:val="single" w:sz="4" w:space="0" w:color="CCCCCC"/>
              <w:bottom w:val="single" w:sz="4" w:space="0" w:color="CCCCCC"/>
              <w:right w:val="single" w:sz="4" w:space="0" w:color="CCCCCC"/>
            </w:tcBorders>
            <w:shd w:val="clear" w:color="auto" w:fill="EDE8D8"/>
            <w:tcMar>
              <w:top w:w="90" w:type="dxa"/>
              <w:left w:w="120" w:type="dxa"/>
              <w:bottom w:w="90" w:type="dxa"/>
              <w:right w:w="120" w:type="dxa"/>
            </w:tcMar>
          </w:tcPr>
          <w:p w14:paraId="087321E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本業の中に実在し、誰かが担うべき業務</w:t>
            </w:r>
          </w:p>
        </w:tc>
        <w:tc>
          <w:tcPr>
            <w:tcW w:w="5980" w:type="dxa"/>
            <w:tcBorders>
              <w:top w:val="single" w:sz="4" w:space="0" w:color="CCCCCC"/>
              <w:left w:val="single" w:sz="4" w:space="0" w:color="CCCCCC"/>
              <w:bottom w:val="single" w:sz="4" w:space="0" w:color="CCCCCC"/>
              <w:right w:val="single" w:sz="4" w:space="0" w:color="CCCCCC"/>
            </w:tcBorders>
            <w:shd w:val="clear" w:color="auto" w:fill="F5EDEB"/>
            <w:tcMar>
              <w:top w:w="90" w:type="dxa"/>
              <w:left w:w="120" w:type="dxa"/>
              <w:bottom w:w="90" w:type="dxa"/>
              <w:right w:w="120" w:type="dxa"/>
            </w:tcMar>
          </w:tcPr>
          <w:p w14:paraId="43E8F4E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本業と無関係・障害者雇用のためだけに作った業務</w:t>
            </w:r>
          </w:p>
        </w:tc>
      </w:tr>
      <w:tr w:rsidR="00B4790E" w:rsidRPr="008E4915" w14:paraId="2A3D6E9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46A0C43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基幹社員との比較</w:t>
            </w:r>
          </w:p>
        </w:tc>
        <w:tc>
          <w:tcPr>
            <w:tcW w:w="4980" w:type="dxa"/>
            <w:tcBorders>
              <w:top w:val="single" w:sz="4" w:space="0" w:color="CCCCCC"/>
              <w:left w:val="single" w:sz="4" w:space="0" w:color="CCCCCC"/>
              <w:bottom w:val="single" w:sz="4" w:space="0" w:color="CCCCCC"/>
              <w:right w:val="single" w:sz="4" w:space="0" w:color="CCCCCC"/>
            </w:tcBorders>
            <w:shd w:val="clear" w:color="auto" w:fill="F5F0E8"/>
            <w:tcMar>
              <w:top w:w="90" w:type="dxa"/>
              <w:left w:w="120" w:type="dxa"/>
              <w:bottom w:w="90" w:type="dxa"/>
              <w:right w:w="120" w:type="dxa"/>
            </w:tcMar>
          </w:tcPr>
          <w:p w14:paraId="2094CE1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基幹社員の負担軽減・業務品質向上に真に貢献する</w:t>
            </w:r>
          </w:p>
        </w:tc>
        <w:tc>
          <w:tcPr>
            <w:tcW w:w="5980" w:type="dxa"/>
            <w:tcBorders>
              <w:top w:val="single" w:sz="4" w:space="0" w:color="CCCCCC"/>
              <w:left w:val="single" w:sz="4" w:space="0" w:color="CCCCCC"/>
              <w:bottom w:val="single" w:sz="4" w:space="0" w:color="CCCCCC"/>
              <w:right w:val="single" w:sz="4" w:space="0" w:color="CCCCCC"/>
            </w:tcBorders>
            <w:shd w:val="clear" w:color="auto" w:fill="F5EDEB"/>
            <w:tcMar>
              <w:top w:w="90" w:type="dxa"/>
              <w:left w:w="120" w:type="dxa"/>
              <w:bottom w:w="90" w:type="dxa"/>
              <w:right w:w="120" w:type="dxa"/>
            </w:tcMar>
          </w:tcPr>
          <w:p w14:paraId="07B4481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基幹社員がやった方が明らかに効率的なのに切り出している</w:t>
            </w:r>
          </w:p>
        </w:tc>
      </w:tr>
      <w:tr w:rsidR="00B4790E" w:rsidRPr="008E4915" w14:paraId="29F85C6E" w14:textId="77777777">
        <w:tc>
          <w:tcPr>
            <w:tcW w:w="3000" w:type="dxa"/>
            <w:tcBorders>
              <w:top w:val="single" w:sz="4" w:space="0" w:color="CCCCCC"/>
              <w:left w:val="single" w:sz="4" w:space="0" w:color="CCCCCC"/>
              <w:bottom w:val="single" w:sz="4" w:space="0" w:color="CCCCCC"/>
              <w:right w:val="single" w:sz="4" w:space="0" w:color="CCCCCC"/>
            </w:tcBorders>
            <w:shd w:val="clear" w:color="auto" w:fill="EDE0D0"/>
            <w:tcMar>
              <w:top w:w="90" w:type="dxa"/>
              <w:left w:w="120" w:type="dxa"/>
              <w:bottom w:w="90" w:type="dxa"/>
              <w:right w:w="120" w:type="dxa"/>
            </w:tcMar>
          </w:tcPr>
          <w:p w14:paraId="11C9975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業務の実在性</w:t>
            </w:r>
          </w:p>
        </w:tc>
        <w:tc>
          <w:tcPr>
            <w:tcW w:w="4980" w:type="dxa"/>
            <w:tcBorders>
              <w:top w:val="single" w:sz="4" w:space="0" w:color="CCCCCC"/>
              <w:left w:val="single" w:sz="4" w:space="0" w:color="CCCCCC"/>
              <w:bottom w:val="single" w:sz="4" w:space="0" w:color="CCCCCC"/>
              <w:right w:val="single" w:sz="4" w:space="0" w:color="CCCCCC"/>
            </w:tcBorders>
            <w:shd w:val="clear" w:color="auto" w:fill="EDE8D8"/>
            <w:tcMar>
              <w:top w:w="90" w:type="dxa"/>
              <w:left w:w="120" w:type="dxa"/>
              <w:bottom w:w="90" w:type="dxa"/>
              <w:right w:w="120" w:type="dxa"/>
            </w:tcMar>
          </w:tcPr>
          <w:p w14:paraId="7DBEB1D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本当に発生している・必要とされている</w:t>
            </w:r>
          </w:p>
        </w:tc>
        <w:tc>
          <w:tcPr>
            <w:tcW w:w="5980" w:type="dxa"/>
            <w:tcBorders>
              <w:top w:val="single" w:sz="4" w:space="0" w:color="CCCCCC"/>
              <w:left w:val="single" w:sz="4" w:space="0" w:color="CCCCCC"/>
              <w:bottom w:val="single" w:sz="4" w:space="0" w:color="CCCCCC"/>
              <w:right w:val="single" w:sz="4" w:space="0" w:color="CCCCCC"/>
            </w:tcBorders>
            <w:shd w:val="clear" w:color="auto" w:fill="F5EDEB"/>
            <w:tcMar>
              <w:top w:w="90" w:type="dxa"/>
              <w:left w:w="120" w:type="dxa"/>
              <w:bottom w:w="90" w:type="dxa"/>
              <w:right w:w="120" w:type="dxa"/>
            </w:tcMar>
          </w:tcPr>
          <w:p w14:paraId="17B8DCB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雇用継続のために無理やり創出・切り出した</w:t>
            </w:r>
          </w:p>
        </w:tc>
      </w:tr>
      <w:tr w:rsidR="00B4790E" w:rsidRPr="008E4915" w14:paraId="708D2F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20" w:type="dxa"/>
              <w:bottom w:w="90" w:type="dxa"/>
              <w:right w:w="120" w:type="dxa"/>
            </w:tcMar>
          </w:tcPr>
          <w:p w14:paraId="37FEBCC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業務量がない場合</w:t>
            </w:r>
          </w:p>
        </w:tc>
        <w:tc>
          <w:tcPr>
            <w:tcW w:w="4980" w:type="dxa"/>
            <w:tcBorders>
              <w:top w:val="single" w:sz="4" w:space="0" w:color="CCCCCC"/>
              <w:left w:val="single" w:sz="4" w:space="0" w:color="CCCCCC"/>
              <w:bottom w:val="single" w:sz="4" w:space="0" w:color="CCCCCC"/>
              <w:right w:val="single" w:sz="4" w:space="0" w:color="CCCCCC"/>
            </w:tcBorders>
            <w:shd w:val="clear" w:color="auto" w:fill="F5F0E8"/>
            <w:tcMar>
              <w:top w:w="90" w:type="dxa"/>
              <w:left w:w="120" w:type="dxa"/>
              <w:bottom w:w="90" w:type="dxa"/>
              <w:right w:w="120" w:type="dxa"/>
            </w:tcMar>
          </w:tcPr>
          <w:p w14:paraId="429D0FC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正直にゼロと伝え、拠出金で対応する</w:t>
            </w:r>
          </w:p>
        </w:tc>
        <w:tc>
          <w:tcPr>
            <w:tcW w:w="5980" w:type="dxa"/>
            <w:tcBorders>
              <w:top w:val="single" w:sz="4" w:space="0" w:color="CCCCCC"/>
              <w:left w:val="single" w:sz="4" w:space="0" w:color="CCCCCC"/>
              <w:bottom w:val="single" w:sz="4" w:space="0" w:color="CCCCCC"/>
              <w:right w:val="single" w:sz="4" w:space="0" w:color="CCCCCC"/>
            </w:tcBorders>
            <w:shd w:val="clear" w:color="auto" w:fill="F5EDEB"/>
            <w:tcMar>
              <w:top w:w="90" w:type="dxa"/>
              <w:left w:w="120" w:type="dxa"/>
              <w:bottom w:w="90" w:type="dxa"/>
              <w:right w:w="120" w:type="dxa"/>
            </w:tcMar>
          </w:tcPr>
          <w:p w14:paraId="1E74592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業務があるように見せかけて継続雇用を維持する</w:t>
            </w:r>
          </w:p>
        </w:tc>
      </w:tr>
    </w:tbl>
    <w:p w14:paraId="7351A456"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200"/>
        <w:gridCol w:w="1560"/>
        <w:gridCol w:w="3400"/>
      </w:tblGrid>
      <w:tr w:rsidR="00B4790E" w:rsidRPr="008E4915" w14:paraId="638BBEA8" w14:textId="77777777">
        <w:trPr>
          <w:tblHeader/>
        </w:trPr>
        <w:tc>
          <w:tcPr>
            <w:tcW w:w="1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1E1A691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カテゴリ</w:t>
            </w: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763D3AF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タスク</w:t>
            </w:r>
          </w:p>
        </w:tc>
        <w:tc>
          <w:tcPr>
            <w:tcW w:w="52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260CF43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内容・目的</w:t>
            </w:r>
          </w:p>
        </w:tc>
        <w:tc>
          <w:tcPr>
            <w:tcW w:w="156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5A02E3E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主体</w:t>
            </w:r>
          </w:p>
        </w:tc>
        <w:tc>
          <w:tcPr>
            <w:tcW w:w="3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3BEF39D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法的根拠 / 留意点</w:t>
            </w:r>
          </w:p>
        </w:tc>
      </w:tr>
      <w:tr w:rsidR="00B4790E" w:rsidRPr="008E4915" w14:paraId="122990F3"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31E180A"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業務棚卸し</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48CE56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本業に実在する割り当て可能業務の選定</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C49ECA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と現場管理職が協働で、準企業職員に割り当てられる業務を選定する。選定基準：①本業の中に実在する業務であること、②基幹社員の負担軽減または業務品質向上に真に貢献すること、③障害者雇用のために創出・切り出した業務でないこと。該当業務が少ない場合は正直にその旨を記録する。無理に業務を作らない。</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B09792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人事・現場管理職</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57A5C0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合理的配慮義務 （適切な業務割当て） 業務創出の強制は不要</w:t>
            </w:r>
          </w:p>
        </w:tc>
      </w:tr>
      <w:tr w:rsidR="00B4790E" w:rsidRPr="008E4915" w14:paraId="5E6474C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A7F49"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業務棚卸し</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1F88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想定稼働時間（週・月単位）の試算</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800D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選定した各業務カテゴリについて現実的に発注できる週あたり・月あたりの想定時間数を試算する。月によって変動する場合はその幅（最大・最小）も記録する。業務がない週・月が発生する可能性がある場合はその旨も正直に記録する。</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477D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人事・現場管理職</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56C9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本人への情報開示義務 （合理的配慮）</w:t>
            </w:r>
          </w:p>
        </w:tc>
      </w:tr>
      <w:tr w:rsidR="00B4790E" w:rsidRPr="008E4915" w14:paraId="6B1EC77C"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EE1343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月収試算</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09DCD3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想定月収・障害年金合算収入の試算</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0D7AF7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時給×想定稼働時間で月収の目安を試算する。最大・最小・平均の三通りを算出。障害年金の増額後の受給額と合算した生活収入の目安も計算する。現行月給との比較も一覧表にまとめる。月収が現行より下がる可能性が高い場合はその旨を明記す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D746B29"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人事・経理</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63FDD6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本人への情報開示義務 （合理的配慮）</w:t>
            </w:r>
          </w:p>
        </w:tc>
      </w:tr>
      <w:tr w:rsidR="00B4790E" w:rsidRPr="008E4915" w14:paraId="76FC8580"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7C9E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開示資料作成</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6A2F8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本人への情報開示セットの文書化</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E7B9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業務内容・想定稼働時間・想定月収・障害年金合算収入・準企業職員と準公務職員の違い（選択権の有無・管轄の違い）・判断期限を一冊の資料にまとめる。支援機関・家族と相談できるよう、持ち帰り可能な形式で作成する。</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7AA5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DBF3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合理的配慮義務 判断材料の事前開示</w:t>
            </w:r>
          </w:p>
        </w:tc>
      </w:tr>
      <w:tr w:rsidR="00B4790E" w:rsidRPr="008E4915" w14:paraId="4E172D0F"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09A836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特例子会社</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2AEC7B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認定要件の現状確認と閾値の把握</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630F9D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現在の常用雇用障害者数と全従業員比率を確認する。残留人数がどの水準を下回ると認定要件を満たせなくなるかの閾値を計算しておく。この数値がフェーズ１の経営判断の根拠データになる。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FEDB40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特例子会社管理部門・人事</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D2135B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特例子会社認定要件 （障害者雇用促進法44条）</w:t>
            </w:r>
          </w:p>
        </w:tc>
      </w:tr>
    </w:tbl>
    <w:p w14:paraId="6A288864"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5650F0B8" w14:textId="77777777">
        <w:tc>
          <w:tcPr>
            <w:tcW w:w="13960" w:type="dxa"/>
            <w:tcBorders>
              <w:top w:val="single" w:sz="4" w:space="0" w:color="1A1410"/>
              <w:left w:val="single" w:sz="4" w:space="0" w:color="1A1410"/>
              <w:bottom w:val="single" w:sz="4" w:space="0" w:color="1A1410"/>
              <w:right w:val="single" w:sz="4" w:space="0" w:color="1A1410"/>
            </w:tcBorders>
            <w:shd w:val="clear" w:color="auto" w:fill="EDE0D0"/>
            <w:tcMar>
              <w:top w:w="140" w:type="dxa"/>
              <w:left w:w="240" w:type="dxa"/>
              <w:bottom w:w="140" w:type="dxa"/>
              <w:right w:w="240" w:type="dxa"/>
            </w:tcMar>
          </w:tcPr>
          <w:p w14:paraId="30054C6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1A1410"/>
                <w:sz w:val="24"/>
                <w:szCs w:val="24"/>
              </w:rPr>
              <w:t>フェーズ０の完了条件：①業務リスト（選定根拠付き）、②想定稼働時間一覧（変動幅含む）、③月収試算表（最大・最小・障害年金合算）、④本人への開示資料一式、⑤認定要件の閾値計算。これら5点が揃ってからフェーズ１に進む。</w:t>
            </w:r>
          </w:p>
        </w:tc>
      </w:tr>
    </w:tbl>
    <w:p w14:paraId="7A2FB2DC" w14:textId="77777777" w:rsidR="00B4790E" w:rsidRPr="008E4915" w:rsidRDefault="00B4790E">
      <w:pPr>
        <w:spacing w:after="120" w:before="0" w:line="360" w:lineRule="auto"/>
        <w:rPr>
          <w:rFonts w:ascii="Meiryo UI" w:eastAsia="Meiryo UI" w:hAnsi="Meiryo UI" w:cs="Meiryo UI"/>
        </w:rPr>
      </w:pPr>
    </w:p>
    <w:p w14:paraId="12ED90F8"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rPr>
        <w:br w:type="page"/>
      </w:r>
    </w:p>
    <w:tbl>
      <w:tblPr>
        <w:tblW w:w="1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1D4883BB" w14:textId="77777777">
        <w:tc>
          <w:tcPr>
            <w:tcW w:w="13960" w:type="dxa"/>
            <w:tcBorders>
              <w:top w:val="none" w:sz="0" w:space="0" w:color="FFFFFF"/>
              <w:left w:val="none" w:sz="0" w:space="0" w:color="FFFFFF"/>
              <w:bottom w:val="none" w:sz="0" w:space="0" w:color="FFFFFF"/>
              <w:right w:val="none" w:sz="0" w:space="0" w:color="FFFFFF"/>
            </w:tcBorders>
            <w:shd w:val="clear" w:color="auto" w:fill="1A1410"/>
            <w:tcMar>
              <w:top w:w="180" w:type="dxa"/>
              <w:left w:w="320" w:type="dxa"/>
              <w:bottom w:w="180" w:type="dxa"/>
              <w:right w:w="320" w:type="dxa"/>
            </w:tcMar>
          </w:tcPr>
          <w:p w14:paraId="3EDF3510" w14:textId="77777777" w:rsidR="00B4790E" w:rsidRPr="008E4915" w:rsidRDefault="00000000">
            <w:pPr>
              <w:spacing w:after="120" w:before="0" w:line="360" w:lineRule="auto"/>
              <w:rPr>
                <w:rFonts w:ascii="Meiryo UI" w:eastAsia="Meiryo UI" w:hAnsi="Meiryo UI" w:cs="Meiryo UI"/>
              </w:rPr>
            </w:pPr>
            <w:r>
              <w:rPr>
                <w:rFonts w:ascii="Meiryo UI" w:eastAsia="Meiryo UI" w:hAnsi="Meiryo UI" w:cs="Meiryo UI"/>
                <w:b/>
                <w:bCs/>
                <w:color w:val="FFFFFF"/>
                <w:sz w:val="32"/>
                <w:szCs w:val="32"/>
              </w:rPr>
              <w:t>フェーズ１　意向調査・経営判断</w:t>
            </w:r>
          </w:p>
          <w:p w14:paraId="14037EC8" w14:textId="77777777" w:rsidR="00B4790E" w:rsidRPr="008E4915" w:rsidRDefault="00000000">
            <w:pPr>
              <w:spacing w:after="120" w:before="0" w:line="360" w:lineRule="auto"/>
              <w:rPr>
                <w:rFonts w:ascii="Meiryo UI" w:eastAsia="Meiryo UI" w:hAnsi="Meiryo UI" w:cs="Meiryo UI"/>
                <w:color w:val="FFFFFF"/>
                <w:sz w:val="24"/>
                <w:szCs w:val="24"/>
              </w:rPr>
            </w:pPr>
            <w:r>
              <w:rPr>
                <w:rFonts w:ascii="Meiryo UI" w:eastAsia="Meiryo UI" w:hAnsi="Meiryo UI" w:cs="Meiryo UI"/>
                <w:color w:val="FFFFFF"/>
                <w:sz w:val="24"/>
                <w:szCs w:val="24"/>
              </w:rPr>
              <w:t>フェーズ０完了後</w:t>
            </w:r>
          </w:p>
          <w:p w14:paraId="65237B92"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i/>
                <w:iCs/>
                <w:color w:val="FFFFFF"/>
                <w:sz w:val="24"/>
                <w:szCs w:val="24"/>
              </w:rPr>
              <w:t>開示資料を提示した上で意向調査を実施し、残留人数に基づいて取締役会が方針を決議する</w:t>
            </w:r>
          </w:p>
        </w:tc>
      </w:tr>
    </w:tbl>
    <w:p w14:paraId="01F261CC" w14:textId="77777777" w:rsidR="00B4790E" w:rsidRPr="008E4915" w:rsidRDefault="00B4790E">
      <w:pPr>
        <w:spacing w:after="120" w:before="0" w:line="360" w:lineRule="auto"/>
        <w:rPr>
          <w:rFonts w:ascii="Meiryo UI" w:eastAsia="Meiryo UI" w:hAnsi="Meiryo UI" w:cs="Meiryo UI"/>
        </w:rPr>
      </w:pPr>
    </w:p>
    <w:p w14:paraId="4A9E7FD0" w14:textId="77777777" w:rsidR="00B4790E" w:rsidRPr="008E4915"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4"/>
          <w:szCs w:val="24"/>
        </w:rPr>
        <w:t>意向調査から経営判断までの流れ</w:t>
      </w: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48382976" w14:textId="77777777">
        <w:tc>
          <w:tcPr>
            <w:tcW w:w="13960" w:type="dxa"/>
            <w:tcBorders>
              <w:top w:val="single" w:sz="4" w:space="0" w:color="4A235A"/>
              <w:left w:val="single" w:sz="4" w:space="0" w:color="4A235A"/>
              <w:bottom w:val="single" w:sz="4" w:space="0" w:color="4A235A"/>
              <w:right w:val="single" w:sz="4" w:space="0" w:color="4A235A"/>
            </w:tcBorders>
            <w:shd w:val="clear" w:color="auto" w:fill="EDE0D8"/>
            <w:tcMar>
              <w:top w:w="140" w:type="dxa"/>
              <w:left w:w="240" w:type="dxa"/>
              <w:bottom w:w="140" w:type="dxa"/>
              <w:right w:w="240" w:type="dxa"/>
            </w:tcMar>
          </w:tcPr>
          <w:p w14:paraId="3D9A2AF4"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4A235A"/>
                <w:sz w:val="24"/>
                <w:szCs w:val="24"/>
              </w:rPr>
              <w:t>Step 1：フェーズ０で作成した開示資料を全員に提示（個別面談・支援機関同席推奨）</w:t>
            </w:r>
          </w:p>
          <w:p w14:paraId="5E6E9BB2"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4A235A"/>
                <w:sz w:val="24"/>
                <w:szCs w:val="24"/>
              </w:rPr>
              <w:t>Step 2：判断期間を設ける（最低2〜4週間以上）。本人が支援機関・家族と相談できる時間を確保する</w:t>
            </w:r>
          </w:p>
          <w:p w14:paraId="5457D953"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4A235A"/>
                <w:sz w:val="24"/>
                <w:szCs w:val="24"/>
              </w:rPr>
              <w:t>Step 3：意向を確認（準企業職員として残留 or 準公務職員に移行）</w:t>
            </w:r>
          </w:p>
          <w:p w14:paraId="493920F0"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4A235A"/>
                <w:sz w:val="24"/>
                <w:szCs w:val="24"/>
              </w:rPr>
              <w:t>Step 4：残留人数を集計し、認定要件の閾値と照合する</w:t>
            </w:r>
          </w:p>
          <w:p w14:paraId="2FB1849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4A235A"/>
                <w:sz w:val="24"/>
                <w:szCs w:val="24"/>
              </w:rPr>
              <w:t>Step 5：取締役会で存続・縮小・解散の方針を決議・書面化する</w:t>
            </w:r>
          </w:p>
        </w:tc>
      </w:tr>
    </w:tbl>
    <w:p w14:paraId="2D9B6BD6" w14:textId="77777777" w:rsidR="00B4790E" w:rsidRPr="008E4915" w:rsidRDefault="00B4790E">
      <w:pPr>
        <w:spacing w:after="120" w:before="0" w:line="360" w:lineRule="auto"/>
        <w:rPr>
          <w:rFonts w:ascii="Meiryo UI" w:eastAsia="Meiryo UI" w:hAnsi="Meiryo UI" w:cs="Meiryo UI"/>
          <w:sz w:val="24"/>
          <w:szCs w:val="24"/>
        </w:rPr>
      </w:pPr>
    </w:p>
    <w:p w14:paraId="3E84ADA9" w14:textId="77777777" w:rsidR="00B4790E" w:rsidRPr="008E4915" w:rsidRDefault="00000000">
      <w:pPr>
        <w:spacing w:before="0" w:after="120" w:line="360" w:lineRule="auto"/>
        <w:rPr>
          <w:rFonts w:ascii="Meiryo UI" w:eastAsia="Meiryo UI" w:hAnsi="Meiryo UI" w:cs="Meiryo UI"/>
          <w:sz w:val="24"/>
          <w:szCs w:val="24"/>
        </w:rPr>
      </w:pPr>
      <w:r>
        <w:rPr>
          <w:rFonts w:ascii="Meiryo UI" w:eastAsia="Meiryo UI" w:hAnsi="Meiryo UI" w:cs="Meiryo UI"/>
          <w:b/>
          <w:bCs/>
          <w:color w:val="1A1410"/>
          <w:sz w:val="24"/>
          <w:szCs w:val="24"/>
        </w:rPr>
        <w:t>経営判断マトリクス</w:t>
      </w: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80"/>
        <w:gridCol w:w="3780"/>
        <w:gridCol w:w="4000"/>
      </w:tblGrid>
      <w:tr w:rsidR="00B4790E" w:rsidRPr="008E4915" w14:paraId="2298835C" w14:textId="77777777">
        <w:trPr>
          <w:tblHeader/>
        </w:trPr>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0306F9B9"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判断の種類</w:t>
            </w:r>
          </w:p>
        </w:tc>
        <w:tc>
          <w:tcPr>
            <w:tcW w:w="378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3DA6F31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自社雇用の場合</w:t>
            </w:r>
          </w:p>
        </w:tc>
        <w:tc>
          <w:tcPr>
            <w:tcW w:w="378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48C7AA3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特例子会社の場合</w:t>
            </w:r>
          </w:p>
        </w:tc>
        <w:tc>
          <w:tcPr>
            <w:tcW w:w="40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2EDAFFEA"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確認すべきコスト・条件</w:t>
            </w:r>
          </w:p>
        </w:tc>
      </w:tr>
      <w:tr w:rsidR="00B4790E" w:rsidRPr="008E4915" w14:paraId="57540C12"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0D8"/>
            <w:tcMar>
              <w:top w:w="100" w:type="dxa"/>
              <w:left w:w="120" w:type="dxa"/>
              <w:bottom w:w="100" w:type="dxa"/>
              <w:right w:w="120" w:type="dxa"/>
            </w:tcMar>
          </w:tcPr>
          <w:p w14:paraId="4FF4219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準企業職員として全員継続</w:t>
            </w:r>
          </w:p>
        </w:tc>
        <w:tc>
          <w:tcPr>
            <w:tcW w:w="3780" w:type="dxa"/>
            <w:tcBorders>
              <w:top w:val="single" w:sz="4" w:space="0" w:color="CCCCCC"/>
              <w:left w:val="single" w:sz="4" w:space="0" w:color="CCCCCC"/>
              <w:bottom w:val="single" w:sz="4" w:space="0" w:color="CCCCCC"/>
              <w:right w:val="single" w:sz="4" w:space="0" w:color="CCCCCC"/>
            </w:tcBorders>
            <w:shd w:val="clear" w:color="auto" w:fill="EDE0D8"/>
            <w:tcMar>
              <w:top w:w="100" w:type="dxa"/>
              <w:left w:w="120" w:type="dxa"/>
              <w:bottom w:w="100" w:type="dxa"/>
              <w:right w:w="120" w:type="dxa"/>
            </w:tcMar>
          </w:tcPr>
          <w:p w14:paraId="63BA388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全障害者社員を準企業職員として継続雇用。本業に実在する業務のみを割り当て。業務が不足する場合は拠出金で対応。無理な業務創出はしない。</w:t>
            </w:r>
          </w:p>
        </w:tc>
        <w:tc>
          <w:tcPr>
            <w:tcW w:w="3780" w:type="dxa"/>
            <w:tcBorders>
              <w:top w:val="single" w:sz="4" w:space="0" w:color="CCCCCC"/>
              <w:left w:val="single" w:sz="4" w:space="0" w:color="CCCCCC"/>
              <w:bottom w:val="single" w:sz="4" w:space="0" w:color="CCCCCC"/>
              <w:right w:val="single" w:sz="4" w:space="0" w:color="CCCCCC"/>
            </w:tcBorders>
            <w:shd w:val="clear" w:color="auto" w:fill="EDE0D8"/>
            <w:tcMar>
              <w:top w:w="100" w:type="dxa"/>
              <w:left w:w="120" w:type="dxa"/>
              <w:bottom w:w="100" w:type="dxa"/>
              <w:right w:w="120" w:type="dxa"/>
            </w:tcMar>
          </w:tcPr>
          <w:p w14:paraId="7A18AC7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子会社を存続させ準企業職員として継続。認定要件（義務SCPポイント充足率・比率）を維持できるか確認。</w:t>
            </w:r>
          </w:p>
        </w:tc>
        <w:tc>
          <w:tcPr>
            <w:tcW w:w="4000" w:type="dxa"/>
            <w:tcBorders>
              <w:top w:val="single" w:sz="4" w:space="0" w:color="CCCCCC"/>
              <w:left w:val="single" w:sz="4" w:space="0" w:color="CCCCCC"/>
              <w:bottom w:val="single" w:sz="4" w:space="0" w:color="CCCCCC"/>
              <w:right w:val="single" w:sz="4" w:space="0" w:color="CCCCCC"/>
            </w:tcBorders>
            <w:shd w:val="clear" w:color="auto" w:fill="EDE0D8"/>
            <w:tcMar>
              <w:top w:w="100" w:type="dxa"/>
              <w:left w:w="120" w:type="dxa"/>
              <w:bottom w:w="100" w:type="dxa"/>
              <w:right w:w="120" w:type="dxa"/>
            </w:tcMar>
          </w:tcPr>
          <w:p w14:paraId="1F9CA43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割り当て可能な実在業務の総量試算（SCPポイント換算）。不足ポイント分の拠出金発生見込み額（1P×1,500円、Cレーン上限50%）。移行コストと現行維持コストの比較。</w:t>
            </w:r>
          </w:p>
        </w:tc>
      </w:tr>
      <w:tr w:rsidR="00B4790E" w:rsidRPr="008E4915" w14:paraId="0C0409E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E5FFCA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一部継続・一部準公務職員移行</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36D9FD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残留希望者のみ準企業職員として継続。準公務職員移行希望者には移行手続きサポートを実施。残留人数で認定要件を維持できるか判定。</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F9AB66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残留希望人数で認定要件を満たせる場合は縮小存続。満たせない場合は解散。準公務職員移行希望者への手続きサポートを実施。</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D54747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残留人数での認定要件充足可否。縮小後の運営コスト。準公務職員移行サポートコスト。</w:t>
            </w:r>
          </w:p>
        </w:tc>
      </w:tr>
      <w:tr w:rsidR="00B4790E" w:rsidRPr="008E4915" w14:paraId="3884D8E0"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0D8"/>
            <w:tcMar>
              <w:top w:w="100" w:type="dxa"/>
              <w:left w:w="120" w:type="dxa"/>
              <w:bottom w:w="100" w:type="dxa"/>
              <w:right w:w="120" w:type="dxa"/>
            </w:tcMar>
          </w:tcPr>
          <w:p w14:paraId="11FC267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全員準公務職員移行・解散</w:t>
            </w:r>
          </w:p>
        </w:tc>
        <w:tc>
          <w:tcPr>
            <w:tcW w:w="3780" w:type="dxa"/>
            <w:tcBorders>
              <w:top w:val="single" w:sz="4" w:space="0" w:color="CCCCCC"/>
              <w:left w:val="single" w:sz="4" w:space="0" w:color="CCCCCC"/>
              <w:bottom w:val="single" w:sz="4" w:space="0" w:color="CCCCCC"/>
              <w:right w:val="single" w:sz="4" w:space="0" w:color="CCCCCC"/>
            </w:tcBorders>
            <w:shd w:val="clear" w:color="auto" w:fill="EDE0D8"/>
            <w:tcMar>
              <w:top w:w="100" w:type="dxa"/>
              <w:left w:w="120" w:type="dxa"/>
              <w:bottom w:w="100" w:type="dxa"/>
              <w:right w:w="120" w:type="dxa"/>
            </w:tcMar>
          </w:tcPr>
          <w:p w14:paraId="115BF39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全員が準公務職員移行を希望、または残留人数が認定要件を下回る場合。全員に移行手続きサポートを実施し、完了後に解散手続きに着手。</w:t>
            </w:r>
          </w:p>
        </w:tc>
        <w:tc>
          <w:tcPr>
            <w:tcW w:w="3780" w:type="dxa"/>
            <w:tcBorders>
              <w:top w:val="single" w:sz="4" w:space="0" w:color="CCCCCC"/>
              <w:left w:val="single" w:sz="4" w:space="0" w:color="CCCCCC"/>
              <w:bottom w:val="single" w:sz="4" w:space="0" w:color="CCCCCC"/>
              <w:right w:val="single" w:sz="4" w:space="0" w:color="CCCCCC"/>
            </w:tcBorders>
            <w:shd w:val="clear" w:color="auto" w:fill="EDE0D8"/>
            <w:tcMar>
              <w:top w:w="100" w:type="dxa"/>
              <w:left w:w="120" w:type="dxa"/>
              <w:bottom w:w="100" w:type="dxa"/>
              <w:right w:w="120" w:type="dxa"/>
            </w:tcMar>
          </w:tcPr>
          <w:p w14:paraId="0F9C3A8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認定返上手続きを都道府県労働局と協議。全員への移行サポート完了後に解散手続き着手。親会社のSCPポイントベース雇用率算定への影響を確認。</w:t>
            </w:r>
          </w:p>
        </w:tc>
        <w:tc>
          <w:tcPr>
            <w:tcW w:w="4000" w:type="dxa"/>
            <w:tcBorders>
              <w:top w:val="single" w:sz="4" w:space="0" w:color="CCCCCC"/>
              <w:left w:val="single" w:sz="4" w:space="0" w:color="CCCCCC"/>
              <w:bottom w:val="single" w:sz="4" w:space="0" w:color="CCCCCC"/>
              <w:right w:val="single" w:sz="4" w:space="0" w:color="CCCCCC"/>
            </w:tcBorders>
            <w:shd w:val="clear" w:color="auto" w:fill="EDE0D8"/>
            <w:tcMar>
              <w:top w:w="100" w:type="dxa"/>
              <w:left w:w="120" w:type="dxa"/>
              <w:bottom w:w="100" w:type="dxa"/>
              <w:right w:w="120" w:type="dxa"/>
            </w:tcMar>
          </w:tcPr>
          <w:p w14:paraId="777E04A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解雇予告手当・退職金（規程による）。移行サポートコスト。会社清算費用。拠出金の年間予算。</w:t>
            </w:r>
          </w:p>
        </w:tc>
      </w:tr>
    </w:tbl>
    <w:p w14:paraId="5B80E65C"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684CBF61" w14:textId="77777777">
        <w:tc>
          <w:tcPr>
            <w:tcW w:w="13960" w:type="dxa"/>
            <w:tcBorders>
              <w:top w:val="single" w:sz="4" w:space="0" w:color="CC8800"/>
              <w:left w:val="single" w:sz="4" w:space="0" w:color="CC8800"/>
              <w:bottom w:val="single" w:sz="4" w:space="0" w:color="CC8800"/>
              <w:right w:val="single" w:sz="4" w:space="0" w:color="CC8800"/>
            </w:tcBorders>
            <w:shd w:val="clear" w:color="auto" w:fill="F5E8C0"/>
            <w:tcMar>
              <w:top w:w="140" w:type="dxa"/>
              <w:left w:w="240" w:type="dxa"/>
              <w:bottom w:w="140" w:type="dxa"/>
              <w:right w:w="240" w:type="dxa"/>
            </w:tcMar>
          </w:tcPr>
          <w:p w14:paraId="7B124138"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5C3D00"/>
                <w:sz w:val="24"/>
                <w:szCs w:val="24"/>
              </w:rPr>
              <w:t>【整理解雇を選択する場合の必須条件（整理解雇の4要件）】</w:t>
            </w:r>
          </w:p>
          <w:p w14:paraId="065CED78"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5C3D00"/>
                <w:sz w:val="24"/>
                <w:szCs w:val="24"/>
              </w:rPr>
              <w:t>① 人員削減の必要性：残留希望者が認定要件を下回る等の客観的理由</w:t>
            </w:r>
          </w:p>
          <w:p w14:paraId="360ECC44"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5C3D00"/>
                <w:sz w:val="24"/>
                <w:szCs w:val="24"/>
              </w:rPr>
              <w:t>② 解雇回避努力：準公務職員移行の案内を先に十分に実施していること</w:t>
            </w:r>
          </w:p>
          <w:p w14:paraId="70BF24F7" w14:textId="77777777" w:rsidR="00B4790E" w:rsidRPr="008E4915" w:rsidRDefault="00000000">
            <w:pPr>
              <w:spacing w:after="120" w:before="0" w:line="360" w:lineRule="auto"/>
              <w:rPr>
                <w:rFonts w:ascii="Meiryo UI" w:eastAsia="Meiryo UI" w:hAnsi="Meiryo UI" w:cs="Meiryo UI"/>
                <w:sz w:val="24"/>
                <w:szCs w:val="24"/>
              </w:rPr>
            </w:pPr>
            <w:r>
              <w:rPr>
                <w:rFonts w:ascii="Meiryo UI" w:eastAsia="Meiryo UI" w:hAnsi="Meiryo UI" w:cs="Meiryo UI"/>
                <w:color w:val="5C3D00"/>
                <w:sz w:val="24"/>
                <w:szCs w:val="24"/>
              </w:rPr>
              <w:t>③ 人選の合理性：客観的基準による選定。恣意的選定は不当解雇</w:t>
            </w:r>
          </w:p>
          <w:p w14:paraId="6FFA16E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5C3D00"/>
                <w:sz w:val="24"/>
                <w:szCs w:val="24"/>
              </w:rPr>
              <w:t>④ 手続きの妥当性：本人・労組への十分な説明・協議</w:t>
            </w:r>
          </w:p>
        </w:tc>
      </w:tr>
    </w:tbl>
    <w:p w14:paraId="6356E000" w14:textId="77777777" w:rsidR="00B4790E" w:rsidRPr="008E4915" w:rsidRDefault="00B4790E">
      <w:pPr>
        <w:spacing w:after="120" w:before="0" w:line="360" w:lineRule="auto"/>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200"/>
        <w:gridCol w:w="1560"/>
        <w:gridCol w:w="3400"/>
      </w:tblGrid>
      <w:tr w:rsidR="00B4790E" w:rsidRPr="008E4915" w14:paraId="12AC55A5" w14:textId="77777777">
        <w:trPr>
          <w:tblHeader/>
        </w:trPr>
        <w:tc>
          <w:tcPr>
            <w:tcW w:w="1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16DC523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カテゴリ</w:t>
            </w: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1D49F4C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タスク</w:t>
            </w:r>
          </w:p>
        </w:tc>
        <w:tc>
          <w:tcPr>
            <w:tcW w:w="52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393F2026"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内容・目的</w:t>
            </w:r>
          </w:p>
        </w:tc>
        <w:tc>
          <w:tcPr>
            <w:tcW w:w="156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45C126B3"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主体</w:t>
            </w:r>
          </w:p>
        </w:tc>
        <w:tc>
          <w:tcPr>
            <w:tcW w:w="3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1DF6732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法的根拠 / 留意点</w:t>
            </w:r>
          </w:p>
        </w:tc>
      </w:tr>
      <w:tr w:rsidR="00B4790E" w:rsidRPr="008E4915" w14:paraId="2C1080BE"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85E507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意向調査</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540CD0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開示資料の個別提示と意向確認</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207490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フェーズ０で作成した開示資料を持参して個別面談を実施する。支援機関・相談支援専門員の同席を推奨。準企業職員の特徴（会社が業務を割り当て・選択権なし・評価で業種は変わらない）と準公務職員の特徴（本人が都度業務を選択・国自治体管轄）を正確に説明する。月収が現行より下がる可能性を正直に伝える。判断期間（最低2〜4週間）を設けた上で意向確認書に署名取得。</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C88B109"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人事担当者（支援機関同席推奨）</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2FC81E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障害者差別解消法 合理的配慮義務 （判断材料の提示と 十分な検討時間の確保）</w:t>
            </w:r>
          </w:p>
        </w:tc>
      </w:tr>
      <w:tr w:rsidR="00B4790E" w:rsidRPr="008E4915" w14:paraId="0A8CB003"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27BC3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意向調査</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D380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意向集計と認定要件の照合</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AD2B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意向確認書を集計し残留希望人数を確定する。フェーズ０で計算した認定要件（義務SCPポイント充足率・比率）の閾値と照合し、存続・縮小・解散のどの選択肢が現実的かを整理する。この集計結果を取締役会の判断材料として提出する。</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2611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947D0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特例子会社認定要件 （SCPポイント・比率）</w:t>
            </w:r>
          </w:p>
        </w:tc>
      </w:tr>
      <w:tr w:rsidR="00B4790E" w:rsidRPr="008E4915" w14:paraId="38A0E049"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2492759"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経営判断</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B776D6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取締役会による方針決議</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FABF93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意向集計結果・認定要件照合結果・コスト試算を取締役会に提示し方針を決議・書面化する。決議内容：①選択した方針（全員継続／縮小存続／解散）、②整理解雇が必要な場合の人選基準、③準公務職員移行者への対応責任者と期限、④拠出金の年間予算措置。取締役会議事録として保管。</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38521DA"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取締役会・経営陣</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57084B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会社法（取締役会 決議事項） 整理解雇の4要件</w:t>
            </w:r>
          </w:p>
        </w:tc>
      </w:tr>
      <w:tr w:rsidR="00B4790E" w:rsidRPr="008E4915" w14:paraId="77FFF05F"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92F0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経営判断</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D151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コスト試算の確定</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BE605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各選択肢のコストを確定する。試算項目：【継続・縮小の場合】準企業職員移行コスト・機器調達費・拠出金予算、【解散の場合】解雇予告手当（平均賃金30日分以上）・退職金・移行サポートコスト・会社清算費用。</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825BF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人事・経理・社労士</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F10A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経営判断の合理性の 証拠として保管</w:t>
            </w:r>
          </w:p>
        </w:tc>
      </w:tr>
      <w:tr w:rsidR="00B4790E" w:rsidRPr="008E4915" w14:paraId="1E4F0FB1"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0B574C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行政協議</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C4EEC4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都道府県労働局・ハローワークへの事前相談</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ACA8F9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方針決定後、フェーズ２の法務整備着手前に事前相談する。特例子会社の認定返上手続き・解散時の手続き・準公務職員移行の行政側フローについて確認。全て書面で記録を残す。</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7F492F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人事・総務（経営陣同席推奨）</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CB6DD2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障害者雇用促進法 特例子会社認定 取消し手続き確認</w:t>
            </w:r>
          </w:p>
        </w:tc>
      </w:tr>
      <w:tr w:rsidR="00B4790E" w:rsidRPr="008E4915" w14:paraId="7FE45611"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9A9B4"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社外調整</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0454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労働組合・過半数代表者への説明</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E2A9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整理解雇・解散を含む方針の場合は、就業規則変更の意見聴取より前に方針を説明し協議を開始する。協議記録を必ず保管。</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753B2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人事・経営陣</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6BF00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労基法90条 就業規則変更 意見聴取義務</w:t>
            </w:r>
          </w:p>
        </w:tc>
      </w:tr>
      <w:tr w:rsidR="00B4790E" w:rsidRPr="008E4915" w14:paraId="62652B61"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5C6D15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社外調整</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75A10E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就労支援機関への方針連絡</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54687F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方針決定後、速やかに支援機関に連絡する。準公務職員移行者の手続きサポートに支援機関の協力が必要になるため、早期に協力体制を取り付ける。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DD9FA3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E61361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合理的配慮の継続的 提供として重要</w:t>
            </w:r>
          </w:p>
        </w:tc>
      </w:tr>
      <w:tr w:rsidR="00B4790E" w:rsidRPr="008E4915" w14:paraId="12758D82"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E215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特例子会社</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1350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親会社・グループ全体での方針統一</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B6EF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特例子会社の存廃方針を親会社・グループ会社の人事・法務・経営企画と合意する。特例子会社解散後の親会社のSCPポイントベース雇用率算定への影響（特例子会社分が算入されなくなる）を確認し、不足ポイント分の拠出金予算措置を親会社側でも行う。</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D8A8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特例子会社役員 親会社人事・法務</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8DDE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障害者雇用促進法 （親会社グループ全体 の算定に影響）</w:t>
            </w:r>
          </w:p>
        </w:tc>
      </w:tr>
    </w:tbl>
    <w:p w14:paraId="42C27CAF"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4757AE96" w14:textId="77777777">
        <w:tc>
          <w:tcPr>
            <w:tcW w:w="13960" w:type="dxa"/>
            <w:tcBorders>
              <w:top w:val="single" w:sz="4" w:space="0" w:color="1A1410"/>
              <w:left w:val="single" w:sz="4" w:space="0" w:color="1A1410"/>
              <w:bottom w:val="single" w:sz="4" w:space="0" w:color="1A1410"/>
              <w:right w:val="single" w:sz="4" w:space="0" w:color="1A1410"/>
            </w:tcBorders>
            <w:shd w:val="clear" w:color="auto" w:fill="EDE0D0"/>
            <w:tcMar>
              <w:top w:w="140" w:type="dxa"/>
              <w:left w:w="240" w:type="dxa"/>
              <w:bottom w:w="140" w:type="dxa"/>
              <w:right w:w="240" w:type="dxa"/>
            </w:tcMar>
          </w:tcPr>
          <w:p w14:paraId="3A3611D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1A1410"/>
                <w:sz w:val="24"/>
                <w:szCs w:val="24"/>
              </w:rPr>
              <w:t>フェーズ１の完了条件：①意向確認書（全員分）、②意向集計表と認定要件照合結果、③取締役会決議の書面化、④行政への事前相談記録（書面）、⑤労組・代表への説明記録。これら5点が揃ってからフェーズ２に進む。</w:t>
            </w:r>
          </w:p>
        </w:tc>
      </w:tr>
    </w:tbl>
    <w:p w14:paraId="09D19AE5" w14:textId="77777777" w:rsidR="00B4790E" w:rsidRPr="008E4915" w:rsidRDefault="00B4790E">
      <w:pPr>
        <w:spacing w:after="120" w:before="0" w:line="360" w:lineRule="auto"/>
        <w:rPr>
          <w:rFonts w:ascii="Meiryo UI" w:eastAsia="Meiryo UI" w:hAnsi="Meiryo UI" w:cs="Meiryo UI"/>
        </w:rPr>
      </w:pPr>
    </w:p>
    <w:p w14:paraId="492FF3F8"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rPr>
        <w:br w:type="page"/>
      </w:r>
    </w:p>
    <w:tbl>
      <w:tblPr>
        <w:tblW w:w="1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70FD3404" w14:textId="77777777">
        <w:tc>
          <w:tcPr>
            <w:tcW w:w="13960" w:type="dxa"/>
            <w:tcBorders>
              <w:top w:val="none" w:sz="0" w:space="0" w:color="FFFFFF"/>
              <w:left w:val="none" w:sz="0" w:space="0" w:color="FFFFFF"/>
              <w:bottom w:val="none" w:sz="0" w:space="0" w:color="FFFFFF"/>
              <w:right w:val="none" w:sz="0" w:space="0" w:color="FFFFFF"/>
            </w:tcBorders>
            <w:shd w:val="clear" w:color="auto" w:fill="1A1410"/>
            <w:tcMar>
              <w:top w:w="180" w:type="dxa"/>
              <w:left w:w="320" w:type="dxa"/>
              <w:bottom w:w="180" w:type="dxa"/>
              <w:right w:w="320" w:type="dxa"/>
            </w:tcMar>
          </w:tcPr>
          <w:p w14:paraId="4FAF5473" w14:textId="77777777" w:rsidR="00B4790E" w:rsidRPr="008E4915" w:rsidRDefault="00000000">
            <w:pPr>
              <w:spacing w:after="120" w:before="0" w:line="360" w:lineRule="auto"/>
              <w:rPr>
                <w:rFonts w:ascii="Meiryo UI" w:eastAsia="Meiryo UI" w:hAnsi="Meiryo UI" w:cs="Meiryo UI"/>
              </w:rPr>
            </w:pPr>
            <w:r>
              <w:rPr>
                <w:rFonts w:ascii="Meiryo UI" w:eastAsia="Meiryo UI" w:hAnsi="Meiryo UI" w:cs="Meiryo UI"/>
                <w:b/>
                <w:bCs/>
                <w:color w:val="FFFFFF"/>
                <w:sz w:val="32"/>
                <w:szCs w:val="32"/>
              </w:rPr>
              <w:t>フェーズ２　法務整備・通達</w:t>
            </w:r>
          </w:p>
          <w:p w14:paraId="14479413" w14:textId="77777777" w:rsidR="00B4790E" w:rsidRPr="008E4915" w:rsidRDefault="00000000">
            <w:pPr>
              <w:spacing w:after="120" w:before="0" w:line="360" w:lineRule="auto"/>
              <w:rPr>
                <w:rFonts w:ascii="Meiryo UI" w:eastAsia="Meiryo UI" w:hAnsi="Meiryo UI" w:cs="Meiryo UI"/>
                <w:color w:val="FFFFFF"/>
                <w:sz w:val="24"/>
                <w:szCs w:val="24"/>
              </w:rPr>
            </w:pPr>
            <w:r>
              <w:rPr>
                <w:rFonts w:ascii="Meiryo UI" w:eastAsia="Meiryo UI" w:hAnsi="Meiryo UI" w:cs="Meiryo UI"/>
                <w:color w:val="FFFFFF"/>
                <w:sz w:val="24"/>
                <w:szCs w:val="24"/>
              </w:rPr>
              <w:t>フェーズ１完了後 〜 3ヶ月以内</w:t>
            </w:r>
          </w:p>
          <w:p w14:paraId="19085DA5"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i/>
                <w:iCs/>
                <w:color w:val="FFFFFF"/>
                <w:sz w:val="24"/>
                <w:szCs w:val="24"/>
              </w:rPr>
              <w:t>フェーズ１で確定した方針を法的に整備し、障害者社員への正式通達を行う</w:t>
            </w:r>
          </w:p>
        </w:tc>
      </w:tr>
    </w:tbl>
    <w:p w14:paraId="3CC17CAF" w14:textId="77777777" w:rsidR="00B4790E" w:rsidRPr="008E4915" w:rsidRDefault="00B4790E">
      <w:pPr>
        <w:spacing w:after="120" w:before="0" w:line="360" w:lineRule="auto"/>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200"/>
        <w:gridCol w:w="1560"/>
        <w:gridCol w:w="3400"/>
      </w:tblGrid>
      <w:tr w:rsidR="00B4790E" w:rsidRPr="008E4915" w14:paraId="49D79175" w14:textId="77777777">
        <w:trPr>
          <w:tblHeader/>
        </w:trPr>
        <w:tc>
          <w:tcPr>
            <w:tcW w:w="1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65D9098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カテゴリ</w:t>
            </w: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524F9CF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タスク</w:t>
            </w:r>
          </w:p>
        </w:tc>
        <w:tc>
          <w:tcPr>
            <w:tcW w:w="52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5344B10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内容・目的</w:t>
            </w:r>
          </w:p>
        </w:tc>
        <w:tc>
          <w:tcPr>
            <w:tcW w:w="156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0D482D7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主体</w:t>
            </w:r>
          </w:p>
        </w:tc>
        <w:tc>
          <w:tcPr>
            <w:tcW w:w="3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2504F27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法的根拠 / 留意点</w:t>
            </w:r>
          </w:p>
        </w:tc>
      </w:tr>
      <w:tr w:rsidR="00B4790E" w:rsidRPr="008E4915" w14:paraId="6A34DB1A"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DF40C7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法務・労務</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690398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就業規則の改定と届出</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5FCD92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追加・改定すべき条項：①会社都合による休業条項（補償額・開始・終了条件）、②休業中の行動自由の明記（招集日以外は行動制限なし）、③招集への応諾義務と欠席手続き（有給等の事前申請・承認制）、④副業・他社就労の取扱い（届出制または禁止）、⑤連絡応答義務（2営業日以内の返答）と緊急連絡先の届出義務、⑥準企業職員への雇用条件変更条項、⑦整理解雇の場合は整理解雇基準・手順の明記。改定後は労働組合または過半数代表者への意見聴取を経て所轄労基署へ届出。</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022609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人事・法務（弁護士監修推奨）</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1E1458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労基法89・90条 就業規則変更 意見聴取＋届出義務</w:t>
            </w:r>
          </w:p>
        </w:tc>
      </w:tr>
      <w:tr w:rsidR="00B4790E" w:rsidRPr="008E4915" w14:paraId="75B68412"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C661E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法務・労務</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7364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休業補償水準の確定と協定書締結</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B488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平均賃金の100%か60〜99%かを確定し個人ごとに休業協定書を締結する。記載必須事項：①休業手当額・計算方法、②行動自由の確認（招集日以外は制限なし）、③招集への応諾義務・欠席手続き、④副業の取扱い、⑤連絡応答義務と緊急連絡先、⑥準企業職員への移行条件と時期の目安。</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AE02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人事・当事者本人（支援者同席推奨）</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601F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労基法26条（休業補償） 書面交付義務 合意内容の記録保管</w:t>
            </w:r>
          </w:p>
        </w:tc>
      </w:tr>
      <w:tr w:rsidR="00B4790E" w:rsidRPr="008E4915" w14:paraId="1EC7497E"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5F5A5D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本人通達</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BE81A5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残留・移行の正式通達</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246A75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残留（準企業職員）の場合】休業開始・補償・招集予定・行動ルールを対話形式で説明。署名付き確認書を取得。【準公務職員移行の場合】移行手続きの流れ・スケジュール・会社側サポート内容を説明。解雇となる場合は解雇予告（30日前以上または予告手当）を書面で交付。支援機関の同席を推奨。</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B8D74B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人事担当者（支援機関・場合によっては弁護士同席）</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CC3635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労基法20条（解雇予告） 障害者差別解消法 合理的配慮義務</w:t>
            </w:r>
          </w:p>
        </w:tc>
      </w:tr>
      <w:tr w:rsidR="00B4790E" w:rsidRPr="008E4915" w14:paraId="627BA530"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B198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有給管理</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E1C3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有給残日数の全員確認と代替手段の整備</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D463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全員の年休残日数を把握し、招集欠席の正当化手段として不足が見込まれる社員には特別休暇等を就業規則に追加する。</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B9CD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FC134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労基法39条 年休権は休業中 も消滅しない</w:t>
            </w:r>
          </w:p>
        </w:tc>
      </w:tr>
      <w:tr w:rsidR="00B4790E" w:rsidRPr="008E4915" w14:paraId="53CCB16E"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C7D16F4"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行政届出</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5E6536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ハローワーク・都道府県労働局への届出</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01B4CB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フェーズ１の事前相談の回答書を根拠として届出手続きを進める。障害者雇用状況報告の記載変更確認。全て書面で記録を残す。</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25A292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人事・総務</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7EA550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障害者雇用促進法 43・44条</w:t>
            </w:r>
          </w:p>
        </w:tc>
      </w:tr>
      <w:tr w:rsidR="00B4790E" w:rsidRPr="008E4915" w14:paraId="61EAC00A"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BFA92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社内説明</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C9B92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全管理職・全社への制度説明</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0E19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新制度の趣旨・準企業職員と準公務職員の2択・業務割り当ては本業に実在するものだけという方針を管理職に先行説明。特に管理職が正確に理解すべき点：業務創出の義務がなくなること（本業の実在業務だけを提供すればよい）・休業中の社員への行動自由・招集応諾義務の両立。</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C12B6"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人事・経営層</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69F5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障害者差別解消法 合理的配慮義務の継続</w:t>
            </w:r>
          </w:p>
        </w:tc>
      </w:tr>
      <w:tr w:rsidR="00B4790E" w:rsidRPr="008E4915" w14:paraId="1D7F46DF"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5D622C4"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外部連携</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300789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就労支援機関との連携体制確立</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41F2C5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フェーズ１で連絡済みの支援機関と移行期間中の具体的な連携体制を確立する。準公務職員移行者への手続きサポートへの協力を正式に依頼。緊急時の連携フローを文書化。</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AF41C1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1E7323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合理的配慮の継続的 提供として重要</w:t>
            </w:r>
          </w:p>
        </w:tc>
      </w:tr>
      <w:tr w:rsidR="00B4790E" w:rsidRPr="008E4915" w14:paraId="2E05762A"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EA46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準備開始</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8576D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新デバイス・業務システムの仕様検討・発注</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C8F7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準企業職員が使用する新デバイス・業務管理システムの仕様策定開始。障害特性に応じたアクセシビリティ要件を仕様書に盛り込む。フェーズ４招集に間に合うよう調達リードタイムを逆算して発注。</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78F2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IT・設備担当（人事・現場協働）</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8BD8B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合理的配慮義務 仕様書に障害特性への 配慮を反映</w:t>
            </w:r>
          </w:p>
        </w:tc>
      </w:tr>
    </w:tbl>
    <w:p w14:paraId="2292FE01"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067E4FF1" w14:textId="77777777">
        <w:tc>
          <w:tcPr>
            <w:tcW w:w="13960" w:type="dxa"/>
            <w:tcBorders>
              <w:top w:val="single" w:sz="4" w:space="0" w:color="CC0000"/>
              <w:left w:val="single" w:sz="4" w:space="0" w:color="CC0000"/>
              <w:bottom w:val="single" w:sz="4" w:space="0" w:color="CC0000"/>
              <w:right w:val="single" w:sz="4" w:space="0" w:color="CC0000"/>
            </w:tcBorders>
            <w:shd w:val="clear" w:color="auto" w:fill="F5EDEB"/>
            <w:tcMar>
              <w:top w:w="140" w:type="dxa"/>
              <w:left w:w="240" w:type="dxa"/>
              <w:bottom w:w="140" w:type="dxa"/>
              <w:right w:w="240" w:type="dxa"/>
            </w:tcMar>
          </w:tcPr>
          <w:p w14:paraId="7C27308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880000"/>
                <w:sz w:val="24"/>
                <w:szCs w:val="24"/>
              </w:rPr>
              <w:t>フェーズ２の核心：就業規則の一括改定（行動自由・招集応諾義務・欠席手続き・副業取扱い・連絡応答義務）と、フェーズ０の開示資料を持参した個別通達を同時進行で実施する。月収が下がる可能性を正直に伝えた上で本人が選択する機会を保障することが合理的配慮である。</w:t>
            </w:r>
          </w:p>
        </w:tc>
      </w:tr>
    </w:tbl>
    <w:p w14:paraId="36CD8560" w14:textId="77777777" w:rsidR="00B4790E" w:rsidRPr="008E4915" w:rsidRDefault="00B4790E">
      <w:pPr>
        <w:spacing w:after="120" w:before="0" w:line="360" w:lineRule="auto"/>
        <w:rPr>
          <w:rFonts w:ascii="Meiryo UI" w:eastAsia="Meiryo UI" w:hAnsi="Meiryo UI" w:cs="Meiryo UI"/>
        </w:rPr>
      </w:pPr>
    </w:p>
    <w:p w14:paraId="05828FE4"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rPr>
        <w:br w:type="page"/>
      </w:r>
    </w:p>
    <w:tbl>
      <w:tblPr>
        <w:tblW w:w="1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218CC78B" w14:textId="77777777">
        <w:tc>
          <w:tcPr>
            <w:tcW w:w="13960" w:type="dxa"/>
            <w:tcBorders>
              <w:top w:val="none" w:sz="0" w:space="0" w:color="FFFFFF"/>
              <w:left w:val="none" w:sz="0" w:space="0" w:color="FFFFFF"/>
              <w:bottom w:val="none" w:sz="0" w:space="0" w:color="FFFFFF"/>
              <w:right w:val="none" w:sz="0" w:space="0" w:color="FFFFFF"/>
            </w:tcBorders>
            <w:shd w:val="clear" w:color="auto" w:fill="5C3D1A"/>
            <w:tcMar>
              <w:top w:w="180" w:type="dxa"/>
              <w:left w:w="320" w:type="dxa"/>
              <w:bottom w:w="180" w:type="dxa"/>
              <w:right w:w="320" w:type="dxa"/>
            </w:tcMar>
          </w:tcPr>
          <w:p w14:paraId="7CD6D366" w14:textId="77777777" w:rsidR="00B4790E" w:rsidRPr="008E4915" w:rsidRDefault="00000000">
            <w:pPr>
              <w:spacing w:after="120" w:before="0" w:line="360" w:lineRule="auto"/>
              <w:rPr>
                <w:rFonts w:ascii="Meiryo UI" w:eastAsia="Meiryo UI" w:hAnsi="Meiryo UI" w:cs="Meiryo UI"/>
              </w:rPr>
            </w:pPr>
            <w:r>
              <w:rPr>
                <w:rFonts w:ascii="Meiryo UI" w:eastAsia="Meiryo UI" w:hAnsi="Meiryo UI" w:cs="Meiryo UI"/>
                <w:b/>
                <w:bCs/>
                <w:color w:val="FFFFFF"/>
                <w:sz w:val="32"/>
                <w:szCs w:val="32"/>
              </w:rPr>
              <w:t>フェーズ３　休業移行期</w:t>
            </w:r>
          </w:p>
          <w:p w14:paraId="5878EB63" w14:textId="77777777" w:rsidR="00B4790E" w:rsidRPr="00C65E2B" w:rsidRDefault="00000000">
            <w:pPr>
              <w:spacing w:after="120" w:before="0" w:line="360" w:lineRule="auto"/>
              <w:rPr>
                <w:rFonts w:ascii="Meiryo UI" w:eastAsia="Meiryo UI" w:hAnsi="Meiryo UI" w:cs="Meiryo UI"/>
                <w:color w:val="FFFFFF"/>
                <w:sz w:val="24"/>
                <w:szCs w:val="24"/>
              </w:rPr>
            </w:pPr>
            <w:r>
              <w:rPr>
                <w:rFonts w:ascii="Meiryo UI" w:eastAsia="Meiryo UI" w:hAnsi="Meiryo UI" w:cs="Meiryo UI"/>
                <w:color w:val="FFFFFF"/>
                <w:sz w:val="24"/>
                <w:szCs w:val="24"/>
              </w:rPr>
              <w:t>フェーズ２完了後 〜 最大18ヶ月</w:t>
            </w:r>
          </w:p>
          <w:p w14:paraId="31EB0E35"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i/>
                <w:iCs/>
                <w:color w:val="FFFFFF"/>
                <w:sz w:val="24"/>
                <w:szCs w:val="24"/>
              </w:rPr>
              <w:t>会社都合休業を正式発令し、法令上の全義務を滞りなく履行し続ける</w:t>
            </w:r>
          </w:p>
        </w:tc>
      </w:tr>
    </w:tbl>
    <w:p w14:paraId="30CFF37E" w14:textId="77777777" w:rsidR="00B4790E" w:rsidRPr="008E4915" w:rsidRDefault="00B4790E">
      <w:pPr>
        <w:spacing w:after="120" w:before="0" w:line="360" w:lineRule="auto"/>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200"/>
        <w:gridCol w:w="1560"/>
        <w:gridCol w:w="3400"/>
      </w:tblGrid>
      <w:tr w:rsidR="00B4790E" w:rsidRPr="008E4915" w14:paraId="7C13B598" w14:textId="77777777">
        <w:trPr>
          <w:tblHeader/>
        </w:trPr>
        <w:tc>
          <w:tcPr>
            <w:tcW w:w="1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34BCF40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カテゴリ</w:t>
            </w: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4FE98BE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タスク</w:t>
            </w:r>
          </w:p>
        </w:tc>
        <w:tc>
          <w:tcPr>
            <w:tcW w:w="52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4DA9DA7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内容・目的</w:t>
            </w:r>
          </w:p>
        </w:tc>
        <w:tc>
          <w:tcPr>
            <w:tcW w:w="156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082ED92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主体</w:t>
            </w:r>
          </w:p>
        </w:tc>
        <w:tc>
          <w:tcPr>
            <w:tcW w:w="3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084C8EE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法的根拠 / 留意点</w:t>
            </w:r>
          </w:p>
        </w:tc>
      </w:tr>
      <w:tr w:rsidR="00B4790E" w:rsidRPr="008E4915" w14:paraId="057CE8CA"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B2A7B76"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休業補償</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7CF1F6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休業手当の毎月支払い</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FF5965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平均賃金の設定水準に基づき毎月支払う（最低60%以上）。支払遅延・未払いは即法違反。振込日・計算根拠を記録し5年間保管（賃金台帳）。招集日に差額支給が必要な場合（60〜99%設定時）は招集日ごとに差額を計算し同月の給与明細に反映す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B94E66A"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給与担当</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A58388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労基法26条 平均賃金60%以上（強制）</w:t>
            </w:r>
          </w:p>
        </w:tc>
      </w:tr>
      <w:tr w:rsidR="00B4790E" w:rsidRPr="008E4915" w14:paraId="155363E7"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FB2FC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休業補償</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4A71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年次有給休暇の取扱い確定と運用</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A968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招集日に通院等やむを得ない事情がある場合は事前に年休またはその他休暇を申請・承認を得た上で欠席する手続きを定着させる。有給残日数が少ない社員については月次面談で確認し特別休暇等の代替手段を案内する。</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DF1B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CFD60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労基法39条 年休権は休業中 も消滅しない</w:t>
            </w:r>
          </w:p>
        </w:tc>
      </w:tr>
      <w:tr w:rsidR="00B4790E" w:rsidRPr="008E4915" w14:paraId="488D409C"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B2C4AB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社会保険</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D3B385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健康保険・厚生年金保険料の継続納付</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3EDC7C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休業中も被保険者資格は継続。保険料は引き続き会社・本人で折半。給与支払額が少なく本人分を控除できない場合は本人から直接徴収するか一時立替の書面合意を行う。</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41643D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給与担当・社労士</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536209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健保法・厚年法 被保険者資格継続 保険料折半義務</w:t>
            </w:r>
          </w:p>
        </w:tc>
      </w:tr>
      <w:tr w:rsidR="00B4790E" w:rsidRPr="008E4915" w14:paraId="681561FC"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F46EE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社会保険</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F394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雇用保険・労災保険の継続確認</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657C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雇用保険：休業手当も賃金として保険料対象。被保険者資格は維持。労災保険：招集テスト稼働中の事故は労災対象。安全配慮義務を徹底。</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1489A"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給与担当・安全衛生担当</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FB0C5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雇用保険法 労災保険法 安全配慮義務（民法415条）</w:t>
            </w:r>
          </w:p>
        </w:tc>
      </w:tr>
      <w:tr w:rsidR="00B4790E" w:rsidRPr="008E4915" w14:paraId="0C0AE1A9"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75CEE7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税務</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33536F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源泉所得税・住民税の継続処理</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B8AF64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休業手当も課税所得のため源泉徴収を継続し年末調整を実施。住民税は前年所得課税のため休業後も一定期間発生する。休業初月に書面で説明し特別徴収継続か普通徴収切替かを本人と合意しておく。</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D17CDD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給与担当・経理</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541E56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所得税法 住民税（地方税法） 特別徴収継続義務</w:t>
            </w:r>
          </w:p>
        </w:tc>
      </w:tr>
      <w:tr w:rsidR="00B4790E" w:rsidRPr="008E4915" w14:paraId="74546DD7"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FD52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継続管理</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215C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月次面談（月1回）の実施と記録</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AB86B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月1回は担当者と本人（必要に応じ支援者）の面談を実施。健康状態・フェーズ４招集への準備状況を確認。次回招集の日程を面談時に確認・合意する。有給残日数も毎回確認。議事録を必ず保管。</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5BA5C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F446F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合理的配慮の継続的 提供として重要</w:t>
            </w:r>
          </w:p>
        </w:tc>
      </w:tr>
      <w:tr w:rsidR="00B4790E" w:rsidRPr="008E4915" w14:paraId="2CEEEDC7"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606CB16"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特例子会社</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DAA001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認定要件の月次モニタリング</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DD2E1F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準企業職員として残留する社員のSCPポイント・比率を毎月モニタリングし認定要件を確認する。縮小・解散を選択している場合は手続きの進捗を管理する。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E34095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特例子会社管理部門・人事</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D5625A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特例子会社認定取消し 要件（障害者雇用 促進法44条）</w:t>
            </w:r>
          </w:p>
        </w:tc>
      </w:tr>
      <w:tr w:rsidR="00B4790E" w:rsidRPr="008E4915" w14:paraId="0512905D"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24C60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並行準備</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CDF97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新デバイス・業務システムの調達完了</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8654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フェーズ４招集開始に間に合うよう調達を完了。納品後は社内IT環境への組み込み・初期設定・セキュリティ評価を実施。当事者が使う前にIT担当が動作確認を完了させること。</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167B3"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IT・設備担当</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7405E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個人情報保護法 セキュリティ基準</w:t>
            </w:r>
          </w:p>
        </w:tc>
      </w:tr>
    </w:tbl>
    <w:p w14:paraId="3438EA6C"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5BAC3461" w14:textId="77777777">
        <w:tc>
          <w:tcPr>
            <w:tcW w:w="13960" w:type="dxa"/>
            <w:tcBorders>
              <w:top w:val="single" w:sz="4" w:space="0" w:color="CC8800"/>
              <w:left w:val="single" w:sz="4" w:space="0" w:color="CC8800"/>
              <w:bottom w:val="single" w:sz="4" w:space="0" w:color="CC8800"/>
              <w:right w:val="single" w:sz="4" w:space="0" w:color="CC8800"/>
            </w:tcBorders>
            <w:shd w:val="clear" w:color="auto" w:fill="F5E8C0"/>
            <w:tcMar>
              <w:top w:w="140" w:type="dxa"/>
              <w:left w:w="240" w:type="dxa"/>
              <w:bottom w:w="140" w:type="dxa"/>
              <w:right w:w="240" w:type="dxa"/>
            </w:tcMar>
          </w:tcPr>
          <w:p w14:paraId="0685F24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5C3D00"/>
                <w:sz w:val="24"/>
                <w:szCs w:val="24"/>
              </w:rPr>
              <w:t>フェーズ３の管理ポイント：休業補償・保険料・税の三点同時漏れゼロが絶対条件。社労士に月次チェックリストを作成させ給与担当者が毎月確認する運用を確立。記録の5年間保管を徹底。</w:t>
            </w:r>
          </w:p>
        </w:tc>
      </w:tr>
    </w:tbl>
    <w:p w14:paraId="78625BFB" w14:textId="77777777" w:rsidR="00B4790E" w:rsidRPr="008E4915" w:rsidRDefault="00B4790E">
      <w:pPr>
        <w:spacing w:after="120" w:before="0" w:line="360" w:lineRule="auto"/>
        <w:rPr>
          <w:rFonts w:ascii="Meiryo UI" w:eastAsia="Meiryo UI" w:hAnsi="Meiryo UI" w:cs="Meiryo UI"/>
        </w:rPr>
      </w:pPr>
    </w:p>
    <w:p w14:paraId="706F97DA"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rPr>
        <w:br w:type="page"/>
      </w:r>
    </w:p>
    <w:tbl>
      <w:tblPr>
        <w:tblW w:w="1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39281783" w14:textId="77777777">
        <w:tc>
          <w:tcPr>
            <w:tcW w:w="13960" w:type="dxa"/>
            <w:tcBorders>
              <w:top w:val="none" w:sz="0" w:space="0" w:color="FFFFFF"/>
              <w:left w:val="none" w:sz="0" w:space="0" w:color="FFFFFF"/>
              <w:bottom w:val="none" w:sz="0" w:space="0" w:color="FFFFFF"/>
              <w:right w:val="none" w:sz="0" w:space="0" w:color="FFFFFF"/>
            </w:tcBorders>
            <w:shd w:val="clear" w:color="auto" w:fill="5C3D1A"/>
            <w:tcMar>
              <w:top w:w="180" w:type="dxa"/>
              <w:left w:w="320" w:type="dxa"/>
              <w:bottom w:w="180" w:type="dxa"/>
              <w:right w:w="320" w:type="dxa"/>
            </w:tcMar>
          </w:tcPr>
          <w:p w14:paraId="04218727" w14:textId="77777777" w:rsidR="00B4790E" w:rsidRPr="008E4915" w:rsidRDefault="00000000">
            <w:pPr>
              <w:spacing w:after="120" w:before="0" w:line="360" w:lineRule="auto"/>
              <w:rPr>
                <w:rFonts w:ascii="Meiryo UI" w:eastAsia="Meiryo UI" w:hAnsi="Meiryo UI" w:cs="Meiryo UI"/>
              </w:rPr>
            </w:pPr>
            <w:r>
              <w:rPr>
                <w:rFonts w:ascii="Meiryo UI" w:eastAsia="Meiryo UI" w:hAnsi="Meiryo UI" w:cs="Meiryo UI"/>
                <w:b/>
                <w:bCs/>
                <w:color w:val="FFFFFF"/>
                <w:sz w:val="32"/>
                <w:szCs w:val="32"/>
              </w:rPr>
              <w:t>フェーズ４　習熟・本稼働</w:t>
            </w:r>
          </w:p>
          <w:p w14:paraId="154A8783" w14:textId="77777777" w:rsidR="00B4790E" w:rsidRPr="008E4915" w:rsidRDefault="00000000">
            <w:pPr>
              <w:spacing w:after="120" w:before="0" w:line="360" w:lineRule="auto"/>
              <w:rPr>
                <w:rFonts w:ascii="Meiryo UI" w:eastAsia="Meiryo UI" w:hAnsi="Meiryo UI" w:cs="Meiryo UI"/>
                <w:color w:val="FFFFFF"/>
                <w:sz w:val="24"/>
                <w:szCs w:val="24"/>
              </w:rPr>
            </w:pPr>
            <w:r>
              <w:rPr>
                <w:rFonts w:ascii="Meiryo UI" w:eastAsia="Meiryo UI" w:hAnsi="Meiryo UI" w:cs="Meiryo UI"/>
                <w:color w:val="FFFFFF"/>
                <w:sz w:val="24"/>
                <w:szCs w:val="24"/>
              </w:rPr>
              <w:t>フェーズ３期間中〜完了後　月1〜2回の招集を並行実施し本稼働へ</w:t>
            </w:r>
          </w:p>
          <w:p w14:paraId="673D63BC"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i/>
                <w:iCs/>
                <w:color w:val="FFFFFF"/>
                <w:sz w:val="24"/>
                <w:szCs w:val="24"/>
              </w:rPr>
              <w:t>準企業職員として担う業務の習熟訓練を実施し、本稼働条件が整ったら正式移行する</w:t>
            </w:r>
          </w:p>
        </w:tc>
      </w:tr>
    </w:tbl>
    <w:p w14:paraId="521ACBDD" w14:textId="77777777" w:rsidR="00B4790E" w:rsidRPr="008E4915" w:rsidRDefault="00B4790E">
      <w:pPr>
        <w:spacing w:after="120" w:before="0" w:line="360" w:lineRule="auto"/>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027FCCA9" w14:textId="77777777">
        <w:tc>
          <w:tcPr>
            <w:tcW w:w="13960" w:type="dxa"/>
            <w:tcBorders>
              <w:top w:val="single" w:sz="4" w:space="0" w:color="CC0000"/>
              <w:left w:val="single" w:sz="4" w:space="0" w:color="CC0000"/>
              <w:bottom w:val="single" w:sz="4" w:space="0" w:color="CC0000"/>
              <w:right w:val="single" w:sz="4" w:space="0" w:color="CC0000"/>
            </w:tcBorders>
            <w:shd w:val="clear" w:color="auto" w:fill="F5EDEB"/>
            <w:tcMar>
              <w:top w:w="140" w:type="dxa"/>
              <w:left w:w="240" w:type="dxa"/>
              <w:bottom w:w="140" w:type="dxa"/>
              <w:right w:w="240" w:type="dxa"/>
            </w:tcMar>
          </w:tcPr>
          <w:p w14:paraId="690BBDD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880000"/>
                <w:sz w:val="24"/>
                <w:szCs w:val="24"/>
              </w:rPr>
              <w:t>【招集の法的位置づけ】休業中であっても雇用契約・就業規則は存続しており、招集命令はフェーズ２で改定した就業規則の応諾義務条項に基づく正当な業務指示である。欠席するには事前に有給休暇等を申請・承認を得ることが必要。無断欠席・正当事由なき欠席は服務違反として扱う。招集日以外の行動は完全に自由であり制限しない。</w:t>
            </w:r>
          </w:p>
        </w:tc>
      </w:tr>
    </w:tbl>
    <w:p w14:paraId="7BDB2F28"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200"/>
        <w:gridCol w:w="1560"/>
        <w:gridCol w:w="3400"/>
      </w:tblGrid>
      <w:tr w:rsidR="00B4790E" w:rsidRPr="008E4915" w14:paraId="7537D700" w14:textId="77777777">
        <w:trPr>
          <w:tblHeader/>
        </w:trPr>
        <w:tc>
          <w:tcPr>
            <w:tcW w:w="1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22AD017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カテゴリ</w:t>
            </w:r>
          </w:p>
        </w:tc>
        <w:tc>
          <w:tcPr>
            <w:tcW w:w="2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621E7E1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タスク</w:t>
            </w:r>
          </w:p>
        </w:tc>
        <w:tc>
          <w:tcPr>
            <w:tcW w:w="52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46D8DB6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内容・目的</w:t>
            </w:r>
          </w:p>
        </w:tc>
        <w:tc>
          <w:tcPr>
            <w:tcW w:w="156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0864DE9A"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主体</w:t>
            </w:r>
          </w:p>
        </w:tc>
        <w:tc>
          <w:tcPr>
            <w:tcW w:w="34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vAlign w:val="center"/>
          </w:tcPr>
          <w:p w14:paraId="20BC5C9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法的根拠 / 留意点</w:t>
            </w:r>
          </w:p>
        </w:tc>
      </w:tr>
      <w:tr w:rsidR="00B4790E" w:rsidRPr="008E4915" w14:paraId="3BAECFC5"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A40214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招集設計</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949411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招集通知・欠席手続きの運用確立</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A52CDE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招集は書面で実施し日時・場所・目的・持参物を明記。原則として2週間前までに通知する。翌日招集等の急な招集は原則禁止。欠席する場合は事前に有給休暇等を申請・承認を得ることを明示。当日の突発的な体調不良については招集開始前までに担当者へ連絡する手順を定め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35B2A3E9"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人事・現場管理職</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146FEE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労基法89条（就業規則） 服務規律違反の 取扱い根拠を整備</w:t>
            </w:r>
          </w:p>
        </w:tc>
      </w:tr>
      <w:tr w:rsidR="00B4790E" w:rsidRPr="008E4915" w14:paraId="132F250B"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59434"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招集設計</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F36E5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招集日の賃金処理</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D35E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【休業手当100%の場合】追加支払い不要。【60〜99%の場合】差額を支給する。いずれも招集日の出勤記録を賃金台帳に明記し給与明細に反映すること。</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9DC8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給与担当・人事</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3CDE7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労基法26・37条 実労働日は100% が原則</w:t>
            </w:r>
          </w:p>
        </w:tc>
      </w:tr>
      <w:tr w:rsidR="00B4790E" w:rsidRPr="008E4915" w14:paraId="5BF5D3FF"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2ACD81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習熟訓練</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BEB7E1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割り当て業務の実地習熟</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45122F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準企業職員として担当する業務を実際に体験させる。会社が割り当てた業務内容・手順・品質基準を理解し一人で遂行できる状態を目指す。不明点をその場でリスト化しマニュアルに反映する。マニュアル完成後は一人でも手順を追えるか確認す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7B7BCD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現場管理職（当事者本人参加）</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ED567A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本稼働品質に直結 合理的配慮義務 （業務内容の個別最適化）</w:t>
            </w:r>
          </w:p>
        </w:tc>
      </w:tr>
      <w:tr w:rsidR="00B4790E" w:rsidRPr="008E4915" w14:paraId="5BB1DFDD"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2BA2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習熟訓練</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D105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新デバイス・業務システムの動作検証</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891B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準企業職員が使用するデバイス・システムを実際の使用環境でテスト。障害特性ごとに操作可否を確認しカスタマイズ（フォントサイズ・音声読み上げ等）の要否を記録。検証結果をIT担当へフィードバックし本稼働前に改善を完了させる。</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B73C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IT担当・現場担当（当事者本人参加）</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5B4B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合理的配慮義務 障害特性への配慮を 機器設定に反映</w:t>
            </w:r>
          </w:p>
        </w:tc>
      </w:tr>
      <w:tr w:rsidR="00B4790E" w:rsidRPr="008E4915" w14:paraId="66CAFCB1"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1E5FAE6"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本稼働判定</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7ED72CA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本稼働準備チェックリストの作成と判定</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FDA1B5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各招集回の検証結果（業務習熟度・機器適合性・課題）を記録し本稼働準備チェックリストを作成する。まだ本稼働に無理があると判定した場合はフェーズ４を延長する。判定基準を事前に数値化しておくことで延長判断を客観的に行え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0D5732C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人事・IT担当</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5436D7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本稼働判断の根拠 として記録保管</w:t>
            </w:r>
          </w:p>
        </w:tc>
      </w:tr>
      <w:tr w:rsidR="00B4790E" w:rsidRPr="008E4915" w14:paraId="7E0D767D"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4CEE5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本稼働移行</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F4EF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準企業職員としての雇用条件変更合意</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6687F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本稼働準備完了後、休業終了通知→雇用条件の変更合意→就業規則の適用開始。現行雇用から準企業職員（時給制・会社が業務を割り当て）への変更を書面で確認。本人が継続を希望しない場合の対応策も事前に準備。</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7B0E3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人事・法務（弁護士確認推奨）</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BF9D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労基法15条 労働条件変更の 書面交付義務</w:t>
            </w:r>
          </w:p>
        </w:tc>
      </w:tr>
      <w:tr w:rsidR="00B4790E" w:rsidRPr="008E4915" w14:paraId="352F5B0C"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6587862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雇用率算定</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B318F6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法定雇用率の算定確認と拠出金の予算措置</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757667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SCPポイントベースでの雇用率を算定し達成確認。不足ポイント分の雇用代替拠出金（不足P×1,500円、Cレーン上限50%）の納付額を計算し予算措置。制度構築への協力実績がある場合は提言書7-6に基づく拠出金減免を申請する。拠出金はESG開示で可視化す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F01D8D6"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人事担当者</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4E8772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障害者雇用促進法 43・48条 人数→SCPポイントベースへ （法改正前提・提言書参照）</w:t>
            </w:r>
          </w:p>
        </w:tc>
      </w:tr>
      <w:tr w:rsidR="00B4790E" w:rsidRPr="008E4915" w14:paraId="7982F0C2"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C4B353"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定期管理</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05A6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定期評価・業務内容の見直し</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A21B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四半期ごとに担当者・本人・必要に応じ支援者での振り返り面談を実施。割り当て業務の適合性・習熟度・本人の状況を確認し業務内容を見直す。本業に実在する業務が減少した場合は正直に伝え拠出金対応に切り替える。PDCAを継続。</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2CA866"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人事・現場管理職</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45240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障害者差別解消法 合理的配慮義務 （継続的配慮が必要）</w:t>
            </w:r>
          </w:p>
        </w:tc>
      </w:tr>
      <w:tr w:rsidR="00B4790E" w:rsidRPr="008E4915" w14:paraId="16580FA3" w14:textId="77777777">
        <w:tc>
          <w:tcPr>
            <w:tcW w:w="1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2F5B3DB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特例子会社</w:t>
            </w:r>
          </w:p>
        </w:tc>
        <w:tc>
          <w:tcPr>
            <w:tcW w:w="2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5A5C277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color w:val="000000"/>
                <w:sz w:val="24"/>
                <w:szCs w:val="24"/>
              </w:rPr>
              <w:t>特例子会社の存廃手続きの最終実行</w:t>
            </w:r>
          </w:p>
        </w:tc>
        <w:tc>
          <w:tcPr>
            <w:tcW w:w="52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1C63F09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フェーズ１の取締役会決議に基づき存続・縮小・解散の最終実行。解散の場合は全員への準公務職員移行サポートを完了させてから手続き着手。認定取消し手続きは都道府県労働局と協議して進める。</w:t>
            </w:r>
          </w:p>
        </w:tc>
        <w:tc>
          <w:tcPr>
            <w:tcW w:w="156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111358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color w:val="000000"/>
                <w:sz w:val="24"/>
                <w:szCs w:val="24"/>
              </w:rPr>
              <w:t>特例子会社役員・親会社</w:t>
            </w:r>
          </w:p>
        </w:tc>
        <w:tc>
          <w:tcPr>
            <w:tcW w:w="3400" w:type="dxa"/>
            <w:tcBorders>
              <w:top w:val="single" w:sz="4" w:space="0" w:color="CCCCCC"/>
              <w:left w:val="single" w:sz="4" w:space="0" w:color="CCCCCC"/>
              <w:bottom w:val="single" w:sz="4" w:space="0" w:color="CCCCCC"/>
              <w:right w:val="single" w:sz="4" w:space="0" w:color="CCCCCC"/>
            </w:tcBorders>
            <w:shd w:val="clear" w:color="auto" w:fill="EDE0D0"/>
            <w:tcMar>
              <w:top w:w="80" w:type="dxa"/>
              <w:left w:w="120" w:type="dxa"/>
              <w:bottom w:w="80" w:type="dxa"/>
              <w:right w:w="120" w:type="dxa"/>
            </w:tcMar>
          </w:tcPr>
          <w:p w14:paraId="4C3E8A9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AA0000"/>
                <w:sz w:val="24"/>
                <w:szCs w:val="24"/>
              </w:rPr>
              <w:t>特例子会社認定取消し 手続き（都道府県 労働局への申請）</w:t>
            </w:r>
          </w:p>
        </w:tc>
      </w:tr>
    </w:tbl>
    <w:p w14:paraId="4B5CA3F3"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7A4CF21E" w14:textId="77777777">
        <w:tc>
          <w:tcPr>
            <w:tcW w:w="13960" w:type="dxa"/>
            <w:tcBorders>
              <w:top w:val="single" w:sz="4" w:space="0" w:color="1A5C2B"/>
              <w:left w:val="single" w:sz="4" w:space="0" w:color="1A5C2B"/>
              <w:bottom w:val="single" w:sz="4" w:space="0" w:color="1A5C2B"/>
              <w:right w:val="single" w:sz="4" w:space="0" w:color="1A5C2B"/>
            </w:tcBorders>
            <w:shd w:val="clear" w:color="auto" w:fill="EDE8D8"/>
            <w:tcMar>
              <w:top w:w="140" w:type="dxa"/>
              <w:left w:w="240" w:type="dxa"/>
              <w:bottom w:w="140" w:type="dxa"/>
              <w:right w:w="240" w:type="dxa"/>
            </w:tcMar>
          </w:tcPr>
          <w:p w14:paraId="3C0A82E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0A3A1A"/>
                <w:sz w:val="24"/>
                <w:szCs w:val="24"/>
              </w:rPr>
              <w:t>本稼働後も完成形ではない。本業の業務量変動に応じて正直に割り当て業務を見直し、業務がない場合は拠出金で対応する。これが新制度の正しい継続運用である。</w:t>
            </w:r>
          </w:p>
        </w:tc>
      </w:tr>
    </w:tbl>
    <w:p w14:paraId="74F1620E" w14:textId="77777777" w:rsidR="00B4790E" w:rsidRPr="008E4915" w:rsidRDefault="00B4790E">
      <w:pPr>
        <w:spacing w:after="120" w:before="0" w:line="360" w:lineRule="auto"/>
        <w:rPr>
          <w:rFonts w:ascii="Meiryo UI" w:eastAsia="Meiryo UI" w:hAnsi="Meiryo UI" w:cs="Meiryo UI"/>
        </w:rPr>
      </w:pPr>
    </w:p>
    <w:p w14:paraId="6B4BA859" w14:textId="77777777" w:rsidR="00B4790E" w:rsidRPr="008E4915" w:rsidRDefault="00000000">
      <w:pPr>
        <w:rPr>
          <w:rFonts w:ascii="Meiryo UI" w:eastAsia="Meiryo UI" w:hAnsi="Meiryo UI" w:cs="Meiryo UI"/>
        </w:rPr>
        <w:spacing w:before="0" w:after="120" w:line="360" w:lineRule="auto"/>
      </w:pPr>
      <w:r>
        <w:rPr>
          <w:rFonts w:ascii="Meiryo UI" w:eastAsia="Meiryo UI" w:hAnsi="Meiryo UI" w:cs="Meiryo UI"/>
        </w:rPr>
        <w:br w:type="page"/>
      </w:r>
    </w:p>
    <w:p w14:paraId="50864283" w14:textId="77777777" w:rsidR="00B4790E" w:rsidRPr="008E4915" w:rsidRDefault="00000000">
      <w:pPr>
        <w:pStyle w:val="1"/>
        <w:spacing w:before="360" w:after="120" w:line="360" w:lineRule="auto"/>
        <w:rPr>
          <w:rFonts w:ascii="Meiryo UI" w:eastAsia="Meiryo UI" w:hAnsi="Meiryo UI" w:cs="Meiryo UI"/>
        </w:rPr>
      </w:pPr>
      <w:r>
        <w:rPr>
          <w:rFonts w:ascii="Meiryo UI" w:eastAsia="Meiryo UI" w:hAnsi="Meiryo UI" w:cs="Meiryo UI"/>
        </w:rPr>
        <w:t>移行全体チェックリスト（必須事項・見落とし防止）</w:t>
      </w:r>
    </w:p>
    <w:p w14:paraId="49B26FE2" w14:textId="77777777" w:rsidR="00B4790E" w:rsidRPr="008E4915" w:rsidRDefault="00B4790E">
      <w:pPr>
        <w:spacing w:after="120" w:before="0" w:line="360" w:lineRule="auto"/>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5000"/>
        <w:gridCol w:w="2000"/>
        <w:gridCol w:w="2760"/>
      </w:tblGrid>
      <w:tr w:rsidR="00B4790E" w:rsidRPr="008E4915" w14:paraId="73D0548E" w14:textId="77777777">
        <w:trPr>
          <w:tblHeader/>
        </w:trPr>
        <w:tc>
          <w:tcPr>
            <w:tcW w:w="6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00" w:type="dxa"/>
              <w:bottom w:w="80" w:type="dxa"/>
              <w:right w:w="100" w:type="dxa"/>
            </w:tcMar>
          </w:tcPr>
          <w:p w14:paraId="5D7B1834"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チェック</w:t>
            </w:r>
          </w:p>
        </w:tc>
        <w:tc>
          <w:tcPr>
            <w:tcW w:w="36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00" w:type="dxa"/>
              <w:bottom w:w="80" w:type="dxa"/>
              <w:right w:w="100" w:type="dxa"/>
            </w:tcMar>
          </w:tcPr>
          <w:p w14:paraId="565C5A5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確認事項</w:t>
            </w:r>
          </w:p>
        </w:tc>
        <w:tc>
          <w:tcPr>
            <w:tcW w:w="50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00" w:type="dxa"/>
              <w:bottom w:w="80" w:type="dxa"/>
              <w:right w:w="100" w:type="dxa"/>
            </w:tcMar>
          </w:tcPr>
          <w:p w14:paraId="300247B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具体的な対応内容</w:t>
            </w:r>
          </w:p>
        </w:tc>
        <w:tc>
          <w:tcPr>
            <w:tcW w:w="20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00" w:type="dxa"/>
              <w:bottom w:w="80" w:type="dxa"/>
              <w:right w:w="100" w:type="dxa"/>
            </w:tcMar>
          </w:tcPr>
          <w:p w14:paraId="62872E3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期限目安</w:t>
            </w:r>
          </w:p>
        </w:tc>
        <w:tc>
          <w:tcPr>
            <w:tcW w:w="276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00" w:type="dxa"/>
              <w:bottom w:w="80" w:type="dxa"/>
              <w:right w:w="100" w:type="dxa"/>
            </w:tcMar>
          </w:tcPr>
          <w:p w14:paraId="77041CC3"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担当</w:t>
            </w:r>
          </w:p>
        </w:tc>
      </w:tr>
      <w:tr w:rsidR="00B4790E" w:rsidRPr="008E4915" w14:paraId="75BBA28B"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1A48C53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4C1E18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【F0】業務リストの作成</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4CF529F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本業に実在する業務のみを選定。業務創出・切り出し禁止。選定根拠を文書化。</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457DEB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F0以内</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6A08FC1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人事・現場管理職</w:t>
            </w:r>
          </w:p>
        </w:tc>
      </w:tr>
      <w:tr w:rsidR="00B4790E" w:rsidRPr="008E4915" w14:paraId="4406054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57A46F"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4C0C9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【F0】想定稼働時間・月収試算の作成</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8AF32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週・月単位の想定稼働時間、月収試算（最大・最小）、障害年金合算収入を計算。</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9E651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F0以内</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9952A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人事・経理</w:t>
            </w:r>
          </w:p>
        </w:tc>
      </w:tr>
      <w:tr w:rsidR="00B4790E" w:rsidRPr="008E4915" w14:paraId="259E08C3"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6053874"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15394C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【F0】本人への開示資料一式の完成</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E80746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業務内容・月収・2制度の違い・判断期限を一冊にまとめ持ち帰り可能な形式で作成。</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20FF98C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F0以内</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893B54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人事担当者</w:t>
            </w:r>
          </w:p>
        </w:tc>
      </w:tr>
      <w:tr w:rsidR="00B4790E" w:rsidRPr="008E4915" w14:paraId="5E0D1702"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C2DB8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6BECA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【F0】認定要件の閾値計算</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63C2F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残留人数がどの水準を下回ると認定要件を下回るかを事前計算。</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3BBCA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F0以内</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0FF4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特例子会社管理部門</w:t>
            </w:r>
          </w:p>
        </w:tc>
      </w:tr>
      <w:tr w:rsidR="00B4790E" w:rsidRPr="008E4915" w14:paraId="7F88F483"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738A2F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12D16FA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【F1】開示資料の個別提示と意向確認</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7B5CFF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支援機関同席で個別面談。判断期間2〜4週間確保。意向確認書に署名取得。</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64F7C5D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F1内</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106EA3A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人事（支援機関同席推奨）</w:t>
            </w:r>
          </w:p>
        </w:tc>
      </w:tr>
      <w:tr w:rsidR="00B4790E" w:rsidRPr="008E4915" w14:paraId="51A0432D"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19444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5DD11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【F1】意向集計と認定要件照合</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2AD25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残留希望人数を集計し認定要件の閾値と照合。</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D3566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F1内</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A6734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人事担当者</w:t>
            </w:r>
          </w:p>
        </w:tc>
      </w:tr>
      <w:tr w:rsidR="00B4790E" w:rsidRPr="008E4915" w14:paraId="71FD4959"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C3E08E4"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42E7C9C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【F1】取締役会決議（方針確定）</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5133AA0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存続・縮小・解散の方針・人選基準・コスト試算を取締役会で決議し書面化。</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460FDD1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F1内</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69A1747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取締役会・経営陣</w:t>
            </w:r>
          </w:p>
        </w:tc>
      </w:tr>
      <w:tr w:rsidR="00B4790E" w:rsidRPr="008E4915" w14:paraId="5A7C88FB"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F3D8EA"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D54CF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【F1】行政への事前相談</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F6964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都道府県労働局・ハローワークへの事前相談を書面で実施・記録保管。</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EF962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F1内</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6136B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人事・総務</w:t>
            </w:r>
          </w:p>
        </w:tc>
      </w:tr>
      <w:tr w:rsidR="00B4790E" w:rsidRPr="008E4915" w14:paraId="533210A2"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69FED1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058228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【F1】労組・代表への事前説明</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031DA2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労働組合または過半数代表者へ方針説明・協議記録の保管。</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138BECA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F1内</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A02A99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人事・経営陣</w:t>
            </w:r>
          </w:p>
        </w:tc>
      </w:tr>
      <w:tr w:rsidR="00B4790E" w:rsidRPr="008E4915" w14:paraId="100ED60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B4FB0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0F362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【F2】就業規則の改定と届出</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9C49C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行動自由・招集応諾義務・欠席手続き・副業取扱い・連絡応答義務を一括改定。労基署届出。</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C6730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F2以内</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381F1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人事・法務</w:t>
            </w:r>
          </w:p>
        </w:tc>
      </w:tr>
      <w:tr w:rsidR="00B4790E" w:rsidRPr="008E4915" w14:paraId="767108C6"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2435CECB"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F4B0C1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【F2】休業手当水準の確定と協定書締結</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D1B15E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100%か60〜99%かを確定。招集日賃金処理フロー整備。全員分の協定書を締結。</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5325544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F2以内</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5A1F1B8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人事・社労士</w:t>
            </w:r>
          </w:p>
        </w:tc>
      </w:tr>
      <w:tr w:rsidR="00B4790E" w:rsidRPr="008E4915" w14:paraId="0CCCDC7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6A8D3D"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B939F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【F2】残留・移行の正式通達</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F2C77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個別面談で正式通達。解雇の場合は解雇予告（30日前）書面交付。署名確認書取得。</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DC478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F2以内</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AFD6B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人事（支援機関同席推奨）</w:t>
            </w:r>
          </w:p>
        </w:tc>
      </w:tr>
      <w:tr w:rsidR="00B4790E" w:rsidRPr="008E4915" w14:paraId="173C04FE"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2A32545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67DA4D4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【F2】有給残日数の全員確認</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CD41F3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不足が見込まれる社員への特別休暇等の代替手段を就業規則に追加。</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0BE938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F2以内</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1A2EFA1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人事担当者</w:t>
            </w:r>
          </w:p>
        </w:tc>
      </w:tr>
      <w:tr w:rsidR="00B4790E" w:rsidRPr="008E4915" w14:paraId="3E1E5731"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983B31"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23CC7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【F3】休業手当の毎月支払い</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68199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平均賃金○%・振込日・計算根拠の記録・5年保管。</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AABBA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F3全期間</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EEC59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給与担当</w:t>
            </w:r>
          </w:p>
        </w:tc>
      </w:tr>
      <w:tr w:rsidR="00B4790E" w:rsidRPr="008E4915" w14:paraId="2B91989E"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2D03D4E2"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70AB30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【F3】社会保険料の継続納付</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4082CD9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健保・厚年・雇用保険の被保険者資格維持と保険料処理。</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516D11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F3全期間</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760E72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給与担当・社労士</w:t>
            </w:r>
          </w:p>
        </w:tc>
      </w:tr>
      <w:tr w:rsidR="00B4790E" w:rsidRPr="008E4915" w14:paraId="6D4E37C2"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98B52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694A4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【F3】住民税の本人説明</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53E58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前年課税の住民税発生を書面説明。特別徴収継続か普通徴収切替かを合意。</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99549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F3初月</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4E278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給与担当・経理</w:t>
            </w:r>
          </w:p>
        </w:tc>
      </w:tr>
      <w:tr w:rsidR="00B4790E" w:rsidRPr="008E4915" w14:paraId="4A152C6D"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6CBDFAA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4F457EC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【F3】月次面談の実施と記録</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81E903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月1回以上の状況確認・招集日程確認・有給残日数確認・議事録保管。</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78F264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F3全期間</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19BB8620"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人事担当者</w:t>
            </w:r>
          </w:p>
        </w:tc>
      </w:tr>
      <w:tr w:rsidR="00B4790E" w:rsidRPr="008E4915" w14:paraId="6F50CE64"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563148"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AD6F4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【F3】特例子会社：認定要件の月次確認</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929B4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SCPポイント・比率を毎月確認し要件維持を管理（SCPポイントベース・法改正前提）。</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5C049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F3全期間</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2973E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管理部門</w:t>
            </w:r>
          </w:p>
        </w:tc>
      </w:tr>
      <w:tr w:rsidR="00B4790E" w:rsidRPr="008E4915" w14:paraId="217488A8"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A0AD23C"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5C2FFDA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【F4】招集通知・欠席手続きの運用整備</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82379F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2週間前通知・有給申請フロー・当日連絡手順を書面化し周知。</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440AC15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F4開始前</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6BA7DA7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人事・現場管理職</w:t>
            </w:r>
          </w:p>
        </w:tc>
      </w:tr>
      <w:tr w:rsidR="00B4790E" w:rsidRPr="008E4915" w14:paraId="22362FA7"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AB59E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A456E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【F4】割り当て業務の習熟完了</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A66B9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一人で手順を追えるまで習熟を確認。未完了の場合はフェーズ４を延長。</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79E52E"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F4内</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59FC7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現場管理職</w:t>
            </w:r>
          </w:p>
        </w:tc>
      </w:tr>
      <w:tr w:rsidR="00B4790E" w:rsidRPr="008E4915" w14:paraId="02B7FE0C"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13CEE0C7"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0291F43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【F4】準企業職員への雇用条件変更合意</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34534F4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時給制・割り当て制への変更を書面で合意・就業規則適用開始。</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B153A7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F4本稼働時</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78702E95"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人事・法務</w:t>
            </w:r>
          </w:p>
        </w:tc>
      </w:tr>
      <w:tr w:rsidR="00B4790E" w:rsidRPr="008E4915" w14:paraId="75FC523D"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99C5D5"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47746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【F4】法定雇用率の算定確認と拠出金予算</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49F6E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SCPポイントベースでの達成率算定。不足ポイント分の拠出金（不足P×1,500円、Cレーン上限50%）を予算措置。制度協力企業は減免申請も確認。</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91C11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F4本稼働時</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A8E8E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人事担当者</w:t>
            </w:r>
          </w:p>
        </w:tc>
      </w:tr>
      <w:tr w:rsidR="00B4790E" w:rsidRPr="008E4915" w14:paraId="6E64F7B9" w14:textId="77777777">
        <w:tc>
          <w:tcPr>
            <w:tcW w:w="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6BEBEA50"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5488FE8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【F4】特例子会社：存廃手続きの最終実行</w:t>
            </w:r>
          </w:p>
        </w:tc>
        <w:tc>
          <w:tcPr>
            <w:tcW w:w="5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2698E6B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準公務職員移行サポート完了後に存続・縮小・解散の手続きを実行。</w:t>
            </w:r>
          </w:p>
        </w:tc>
        <w:tc>
          <w:tcPr>
            <w:tcW w:w="200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52D8EA3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F4本稼働時</w:t>
            </w:r>
          </w:p>
        </w:tc>
        <w:tc>
          <w:tcPr>
            <w:tcW w:w="2760" w:type="dxa"/>
            <w:tcBorders>
              <w:top w:val="single" w:sz="4" w:space="0" w:color="CCCCCC"/>
              <w:left w:val="single" w:sz="4" w:space="0" w:color="CCCCCC"/>
              <w:bottom w:val="single" w:sz="4" w:space="0" w:color="CCCCCC"/>
              <w:right w:val="single" w:sz="4" w:space="0" w:color="CCCCCC"/>
            </w:tcBorders>
            <w:shd w:val="clear" w:color="auto" w:fill="F2EDE8"/>
            <w:tcMar>
              <w:top w:w="60" w:type="dxa"/>
              <w:left w:w="100" w:type="dxa"/>
              <w:bottom w:w="60" w:type="dxa"/>
              <w:right w:w="100" w:type="dxa"/>
            </w:tcMar>
          </w:tcPr>
          <w:p w14:paraId="669E9FC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特例子会社役員</w:t>
            </w:r>
          </w:p>
        </w:tc>
      </w:tr>
      <w:tr w:rsidR="00B4790E" w:rsidRPr="008E4915" w14:paraId="61FCB3A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807143"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85F75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【継続】ESG・人的資本開示への反映</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6DF8C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障害者雇用の実態・制度移行の取組みを統合報告書に記載。</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EDCB0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F4以降</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92922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経営企画・IR</w:t>
            </w:r>
          </w:p>
        </w:tc>
      </w:tr>
    </w:tbl>
    <w:p w14:paraId="368532A9" w14:textId="77777777" w:rsidR="00B4790E" w:rsidRPr="008E4915" w:rsidRDefault="00B4790E">
      <w:pPr>
        <w:spacing w:after="120" w:before="0" w:line="360" w:lineRule="auto"/>
        <w:rPr>
          <w:rFonts w:ascii="Meiryo UI" w:eastAsia="Meiryo UI" w:hAnsi="Meiryo UI" w:cs="Meiryo UI"/>
        </w:rPr>
      </w:pPr>
    </w:p>
    <w:p w14:paraId="2EF55630" w14:textId="77777777" w:rsidR="00B4790E" w:rsidRPr="008E4915" w:rsidRDefault="00000000">
      <w:pPr>
        <w:pStyle w:val="1"/>
        <w:spacing w:before="360" w:after="120" w:line="360" w:lineRule="auto"/>
        <w:rPr>
          <w:rFonts w:ascii="Meiryo UI" w:eastAsia="Meiryo UI" w:hAnsi="Meiryo UI" w:cs="Meiryo UI"/>
        </w:rPr>
      </w:pPr>
      <w:r>
        <w:rPr>
          <w:rFonts w:ascii="Meiryo UI" w:eastAsia="Meiryo UI" w:hAnsi="Meiryo UI" w:cs="Meiryo UI"/>
        </w:rPr>
        <w:t>見落としがちな重要事項・事前根回しリスト</w:t>
      </w:r>
    </w:p>
    <w:p w14:paraId="14F82C48" w14:textId="77777777" w:rsidR="00B4790E" w:rsidRPr="008E4915" w:rsidRDefault="00B4790E">
      <w:pPr>
        <w:spacing w:after="120" w:before="0" w:line="360" w:lineRule="auto"/>
        <w:rPr>
          <w:rFonts w:ascii="Meiryo UI" w:eastAsia="Meiryo UI" w:hAnsi="Meiryo UI" w:cs="Meiryo UI"/>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480"/>
        <w:gridCol w:w="5880"/>
      </w:tblGrid>
      <w:tr w:rsidR="00B4790E" w:rsidRPr="008E4915" w14:paraId="13BE1EF0" w14:textId="77777777">
        <w:trPr>
          <w:tblHeader/>
        </w:trPr>
        <w:tc>
          <w:tcPr>
            <w:tcW w:w="260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0FC78C84"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リスク・課題</w:t>
            </w:r>
          </w:p>
        </w:tc>
        <w:tc>
          <w:tcPr>
            <w:tcW w:w="548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75666CEE"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具体的な落とし穴</w:t>
            </w:r>
          </w:p>
        </w:tc>
        <w:tc>
          <w:tcPr>
            <w:tcW w:w="5880" w:type="dxa"/>
            <w:tcBorders>
              <w:top w:val="single" w:sz="4" w:space="0" w:color="1A1410"/>
              <w:left w:val="single" w:sz="4" w:space="0" w:color="1A1410"/>
              <w:bottom w:val="single" w:sz="4" w:space="0" w:color="1A1410"/>
              <w:right w:val="single" w:sz="4" w:space="0" w:color="1A1410"/>
            </w:tcBorders>
            <w:shd w:val="clear" w:color="auto" w:fill="1A1410"/>
            <w:tcMar>
              <w:top w:w="80" w:type="dxa"/>
              <w:left w:w="120" w:type="dxa"/>
              <w:bottom w:w="80" w:type="dxa"/>
              <w:right w:w="120" w:type="dxa"/>
            </w:tcMar>
          </w:tcPr>
          <w:p w14:paraId="756DE383" w14:textId="77777777" w:rsidR="00B4790E" w:rsidRPr="008E4915" w:rsidRDefault="00000000">
            <w:pPr>
              <w:jc w:val="center"/>
              <w:rPr>
                <w:rFonts w:ascii="Meiryo UI" w:eastAsia="Meiryo UI" w:hAnsi="Meiryo UI" w:cs="Meiryo UI"/>
                <w:sz w:val="24"/>
                <w:szCs w:val="24"/>
              </w:rPr>
              <w:spacing w:before="0" w:after="120" w:line="360" w:lineRule="auto"/>
            </w:pPr>
            <w:r>
              <w:rPr>
                <w:rFonts w:ascii="Meiryo UI" w:eastAsia="Meiryo UI" w:hAnsi="Meiryo UI" w:cs="Meiryo UI"/>
                <w:b/>
                <w:bCs/>
                <w:color w:val="FFFFFF"/>
                <w:sz w:val="24"/>
                <w:szCs w:val="24"/>
              </w:rPr>
              <w:t>対応策・根回し</w:t>
            </w:r>
          </w:p>
        </w:tc>
      </w:tr>
      <w:tr w:rsidR="00B4790E" w:rsidRPr="008E4915" w14:paraId="643185F6" w14:textId="77777777">
        <w:tc>
          <w:tcPr>
            <w:tcW w:w="260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7FB5AAE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業務創出の誘惑</w:t>
            </w:r>
          </w:p>
        </w:tc>
        <w:tc>
          <w:tcPr>
            <w:tcW w:w="548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7769AE2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本業に実在する業務が少ないにもかかわらず、雇用継続のために業務を無理に創出してしまう。旧制度の習慣が残りやすい。</w:t>
            </w:r>
          </w:p>
        </w:tc>
        <w:tc>
          <w:tcPr>
            <w:tcW w:w="588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2C4B6A1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業務選定時に現場管理職と人事が協働でレビューし、選定根拠を文書化する。基幹社員がやった方が効率的な業務が含まれていないかを弁護士・外部有識者にチェックしてもらうことも有効。</w:t>
            </w:r>
          </w:p>
        </w:tc>
      </w:tr>
      <w:tr w:rsidR="00B4790E" w:rsidRPr="008E4915" w14:paraId="1088C3C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AED2281"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判断材料なき意向調査</w:t>
            </w:r>
          </w:p>
        </w:tc>
        <w:tc>
          <w:tcPr>
            <w:tcW w:w="5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6519D8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フェーズ０を省略してフェーズ１の意向調査を先行させると、本人が月収見込みも業務内容も分からないまま判断を迫られる。合理的配慮義務違反となりうる。</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4154F1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フェーズ０の5点（業務リスト・稼働時間・月収試算・開示資料・認定要件閾値）が揃うまで意向調査を開始しない。</w:t>
            </w:r>
          </w:p>
        </w:tc>
      </w:tr>
      <w:tr w:rsidR="00B4790E" w:rsidRPr="008E4915" w14:paraId="76E84CC2" w14:textId="77777777">
        <w:tc>
          <w:tcPr>
            <w:tcW w:w="260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69CC9F7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月収低下の事前説明漏れ</w:t>
            </w:r>
          </w:p>
        </w:tc>
        <w:tc>
          <w:tcPr>
            <w:tcW w:w="548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6A0F363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準企業職員移行後に月収が現行より下がることを事前に説明せず本稼働後に判明すると信頼関係の破綻・離職につながる。</w:t>
            </w:r>
          </w:p>
        </w:tc>
        <w:tc>
          <w:tcPr>
            <w:tcW w:w="588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64A05BA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フェーズ０で月収試算を作成し、フェーズ１の個別面談で正直に提示する。月収低下は制度の欠陥ではなく正しい設計であることを丁寧に説明する。</w:t>
            </w:r>
          </w:p>
        </w:tc>
      </w:tr>
      <w:tr w:rsidR="00B4790E" w:rsidRPr="008E4915" w14:paraId="6E06B42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8D5B8C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準企業職員と準公務職員の説明不足</w:t>
            </w:r>
          </w:p>
        </w:tc>
        <w:tc>
          <w:tcPr>
            <w:tcW w:w="5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A1F2993"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選択権の有無・管轄の違いを正確に説明しないと、本人が誤解したまま選択してしまう。</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288AC07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フェーズ１の個別面談で二制度の違い（準企業職員：会社が割り当て・選択権なし。準公務職員：本人が都度選択・国自治体管轄）を具体例を用いて丁寧に説明する。支援機関の同席を必ず依頼する。</w:t>
            </w:r>
          </w:p>
        </w:tc>
      </w:tr>
      <w:tr w:rsidR="00B4790E" w:rsidRPr="008E4915" w14:paraId="04CCE49C" w14:textId="77777777">
        <w:tc>
          <w:tcPr>
            <w:tcW w:w="260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123A1FFA"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残留人数が認定要件を下回る</w:t>
            </w:r>
          </w:p>
        </w:tc>
        <w:tc>
          <w:tcPr>
            <w:tcW w:w="548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5AE96B32"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意向調査後に残留希望者が予想より少なく、認定要件を下回ることが判明した場合、経営判断が間に合わない。</w:t>
            </w:r>
          </w:p>
        </w:tc>
        <w:tc>
          <w:tcPr>
            <w:tcW w:w="588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47C251E7"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フェーズ０の段階で認定要件の閾値（残留人数がいくつ以下で要件を下回るか）を計算しておく。意向調査前から縮小・解散のシナリオを並行検討しておく。</w:t>
            </w:r>
          </w:p>
        </w:tc>
      </w:tr>
      <w:tr w:rsidR="00B4790E" w:rsidRPr="008E4915" w14:paraId="17A3707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436AF86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行政との見解相違</w:t>
            </w:r>
          </w:p>
        </w:tc>
        <w:tc>
          <w:tcPr>
            <w:tcW w:w="5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9C88F6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特例子会社認定要件・解散手続き・準公務職員移行の行政側フローについて行政担当者と解釈が食い違うリスク。</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1E32A2FC"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フェーズ１の時点で都道府県労働局の担当部署と担当者名を確認。重要な判断は必ず書面（照会書→回答書）で記録を残す。口頭説明のみを信じない。</w:t>
            </w:r>
          </w:p>
        </w:tc>
      </w:tr>
      <w:tr w:rsidR="00B4790E" w:rsidRPr="008E4915" w14:paraId="35E71585" w14:textId="77777777">
        <w:tc>
          <w:tcPr>
            <w:tcW w:w="260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741F6E88"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住民税の未周知によるトラブル</w:t>
            </w:r>
          </w:p>
        </w:tc>
        <w:tc>
          <w:tcPr>
            <w:tcW w:w="548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74E052A9"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休業後も一定期間は前年所得課税の住民税が発生するが本人が混乱するケースが多い。</w:t>
            </w:r>
          </w:p>
        </w:tc>
        <w:tc>
          <w:tcPr>
            <w:tcW w:w="5880" w:type="dxa"/>
            <w:tcBorders>
              <w:top w:val="single" w:sz="4" w:space="0" w:color="CCCCCC"/>
              <w:left w:val="single" w:sz="4" w:space="0" w:color="CCCCCC"/>
              <w:bottom w:val="single" w:sz="4" w:space="0" w:color="CCCCCC"/>
              <w:right w:val="single" w:sz="4" w:space="0" w:color="CCCCCC"/>
            </w:tcBorders>
            <w:shd w:val="clear" w:color="auto" w:fill="EDD0C0"/>
            <w:tcMar>
              <w:top w:w="100" w:type="dxa"/>
              <w:left w:w="120" w:type="dxa"/>
              <w:bottom w:w="100" w:type="dxa"/>
              <w:right w:w="120" w:type="dxa"/>
            </w:tcMar>
          </w:tcPr>
          <w:p w14:paraId="5CD015F4"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フェーズ３初月に住民税の仕組みを書面で説明し特別徴収継続か普通徴収切替かを本人と合意する。</w:t>
            </w:r>
          </w:p>
        </w:tc>
      </w:tr>
      <w:tr w:rsidR="00B4790E" w:rsidRPr="008E4915" w14:paraId="44A6C68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7D316E06"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b/>
                <w:bCs/>
                <w:sz w:val="24"/>
                <w:szCs w:val="24"/>
              </w:rPr>
              <w:t>支援機関との関係断絶</w:t>
            </w:r>
          </w:p>
        </w:tc>
        <w:tc>
          <w:tcPr>
            <w:tcW w:w="54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6C56CCCB"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移行期に支援機関との連絡を止めると、招集欠席が続く際の根本原因把握が遅れ、当事者が体調を崩した際の外部支援リソースが失われる。</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20" w:type="dxa"/>
              <w:bottom w:w="100" w:type="dxa"/>
              <w:right w:w="120" w:type="dxa"/>
            </w:tcMar>
          </w:tcPr>
          <w:p w14:paraId="58FB883F"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全フェーズを通じて月1回以上の連絡を支援機関と継続。担当者の連絡先を常時更新し緊急時の連携フローを文書化する。</w:t>
            </w:r>
          </w:p>
        </w:tc>
      </w:tr>
    </w:tbl>
    <w:p w14:paraId="4D1A391A" w14:textId="77777777" w:rsidR="00B4790E" w:rsidRPr="008E4915" w:rsidRDefault="00B4790E">
      <w:pPr>
        <w:spacing w:after="120" w:before="0" w:line="360" w:lineRule="auto"/>
        <w:rPr>
          <w:rFonts w:ascii="Meiryo UI" w:eastAsia="Meiryo UI" w:hAnsi="Meiryo UI" w:cs="Meiryo UI"/>
          <w:sz w:val="24"/>
          <w:szCs w:val="24"/>
        </w:rPr>
      </w:pPr>
    </w:p>
    <w:tbl>
      <w:tblPr>
        <w:tblW w:w="139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0"/>
      </w:tblGrid>
      <w:tr w:rsidR="00B4790E" w:rsidRPr="008E4915" w14:paraId="5710BEC3" w14:textId="77777777">
        <w:tc>
          <w:tcPr>
            <w:tcW w:w="13960" w:type="dxa"/>
            <w:tcBorders>
              <w:top w:val="single" w:sz="4" w:space="0" w:color="1A1410"/>
              <w:left w:val="single" w:sz="4" w:space="0" w:color="1A1410"/>
              <w:bottom w:val="single" w:sz="4" w:space="0" w:color="1A1410"/>
              <w:right w:val="single" w:sz="4" w:space="0" w:color="1A1410"/>
            </w:tcBorders>
            <w:shd w:val="clear" w:color="auto" w:fill="EDE0D0"/>
            <w:tcMar>
              <w:top w:w="140" w:type="dxa"/>
              <w:left w:w="240" w:type="dxa"/>
              <w:bottom w:w="140" w:type="dxa"/>
              <w:right w:w="240" w:type="dxa"/>
            </w:tcMar>
          </w:tcPr>
          <w:p w14:paraId="020D660D" w14:textId="77777777" w:rsidR="00B4790E" w:rsidRPr="008E4915" w:rsidRDefault="00000000">
            <w:pPr>
              <w:rPr>
                <w:rFonts w:ascii="Meiryo UI" w:eastAsia="Meiryo UI" w:hAnsi="Meiryo UI" w:cs="Meiryo UI"/>
                <w:sz w:val="24"/>
                <w:szCs w:val="24"/>
              </w:rPr>
              <w:spacing w:before="0" w:after="120" w:line="360" w:lineRule="auto"/>
            </w:pPr>
            <w:r>
              <w:rPr>
                <w:rFonts w:ascii="Meiryo UI" w:eastAsia="Meiryo UI" w:hAnsi="Meiryo UI" w:cs="Meiryo UI"/>
                <w:color w:val="1A1410"/>
                <w:sz w:val="24"/>
                <w:szCs w:val="24"/>
              </w:rPr>
              <w:t>本ロードマップは弁護士・社会保険労務士の監修のもとで最終化することを強く推奨します。行政手続きの詳細は施行時点の最新通達を必ず確認してください。</w:t>
            </w:r>
          </w:p>
        </w:tc>
      </w:tr>
    </w:tbl>
    <w:p w14:paraId="387327F8" w14:textId="77777777" w:rsidR="002B468C" w:rsidRPr="008E4915" w:rsidRDefault="002B468C">
      <w:pPr>
        <w:rPr>
          <w:rFonts w:ascii="Meiryo UI" w:eastAsia="Meiryo UI" w:hAnsi="Meiryo UI" w:cs="Meiryo UI"/>
        </w:rPr>
        <w:spacing w:before="0" w:after="120" w:line="360" w:lineRule="auto"/>
      </w:pPr>
    </w:p>
    <w:sectPr w:rsidR="002B468C" w:rsidRPr="008E4915">
      <w:headerReference w:type="default" r:id="rId7"/>
      <w:footerReference w:type="default" r:id="rId8"/>
      <w:pgSz w:w="16838" w:h="11906"/>
      <w:pgMar w:top="900" w:right="1008" w:bottom="90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C6339" w14:textId="77777777" w:rsidR="002718BE" w:rsidRDefault="002718BE">
      <w:r>
        <w:separator/>
      </w:r>
    </w:p>
  </w:endnote>
  <w:endnote w:type="continuationSeparator" w:id="0">
    <w:p w14:paraId="7433D103" w14:textId="77777777" w:rsidR="002718BE" w:rsidRDefault="00271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D050" w14:textId="77777777" w:rsidR="00B4790E" w:rsidRDefault="00000000">
    <w:pPr>
      <w:pBdr>
        <w:top w:val="single" w:sz="4" w:space="4" w:color="2E75B6"/>
      </w:pBdr>
      <w:tabs>
        <w:tab w:val="right" w:pos="9026"/>
      </w:tabs>
      <w:spacing w:before="120"/>
    </w:pPr>
    <w:r>
      <w:rPr>
        <w:rFonts w:eastAsia="Arial"/>
        <w:color w:val="999999"/>
        <w:sz w:val="16"/>
        <w:szCs w:val="16"/>
      </w:rPr>
      <w:t>社内機密</w:t>
    </w:r>
    <w:r>
      <w:rPr>
        <w:rFonts w:eastAsia="Arial"/>
        <w:sz w:val="16"/>
        <w:szCs w:val="16"/>
      </w:rPr>
      <w:tab/>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FC65" w14:textId="77777777" w:rsidR="002718BE" w:rsidRDefault="002718BE">
      <w:r>
        <w:separator/>
      </w:r>
    </w:p>
  </w:footnote>
  <w:footnote w:type="continuationSeparator" w:id="0">
    <w:p w14:paraId="7AFEDE7E" w14:textId="77777777" w:rsidR="002718BE" w:rsidRDefault="00271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8EC8" w14:textId="77777777" w:rsidR="00B4790E" w:rsidRDefault="00000000">
    <w:pPr>
      <w:pBdr>
        <w:bottom w:val="single" w:sz="4" w:space="4" w:color="2E75B6"/>
      </w:pBdr>
      <w:spacing w:after="120"/>
    </w:pPr>
    <w:r>
      <w:rPr>
        <w:rFonts w:eastAsia="Arial"/>
        <w:b/>
        <w:bCs/>
        <w:color w:val="1F3864"/>
        <w:sz w:val="18"/>
        <w:szCs w:val="18"/>
      </w:rPr>
      <w:t xml:space="preserve">次世代型障害者雇用モデル　</w:t>
    </w:r>
    <w:r>
      <w:rPr>
        <w:rFonts w:eastAsia="Arial"/>
        <w:color w:val="555555"/>
        <w:sz w:val="18"/>
        <w:szCs w:val="18"/>
      </w:rPr>
      <w:t>民間企業 移行期ロードマップ（自社雇用・特例子会社共通）　第7版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50599"/>
    <w:multiLevelType w:val="hybridMultilevel"/>
    <w:tmpl w:val="BE287816"/>
    <w:lvl w:ilvl="0" w:tplc="58D6A170">
      <w:start w:val="1"/>
      <w:numFmt w:val="bullet"/>
      <w:lvlText w:val=""/>
      <w:lvlJc w:val="left"/>
      <w:pPr>
        <w:spacing w:before="60" w:after="60"/>
        <w:ind w:left="480" w:hanging="240"/>
      </w:pPr>
      <w:rPr>
        <w:rFonts w:ascii="Meiryo UI" w:eastAsia="Meiryo UI" w:hAnsi="Meiryo UI" w:cs="Meiryo UI"/>
      </w:rPr>
    </w:lvl>
    <w:lvl w:ilvl="1" w:tplc="E15AF1CA">
      <w:numFmt w:val="decimal"/>
      <w:lvlText w:val=""/>
      <w:lvlJc w:val="left"/>
      <w:pPr>
        <w:spacing w:before="60" w:after="60"/>
        <w:ind w:left="840" w:hanging="240"/>
      </w:pPr>
      <w:rPr>
        <w:rFonts w:ascii="Meiryo UI" w:eastAsia="Meiryo UI" w:hAnsi="Meiryo UI" w:cs="Meiryo UI"/>
      </w:rPr>
    </w:lvl>
    <w:lvl w:ilvl="2" w:tplc="98487508">
      <w:numFmt w:val="decimal"/>
      <w:lvlText w:val=""/>
      <w:lvlJc w:val="left"/>
      <w:pPr>
        <w:spacing w:before="60" w:after="60"/>
        <w:ind w:left="1200" w:hanging="240"/>
      </w:pPr>
      <w:rPr>
        <w:rFonts w:ascii="Meiryo UI" w:eastAsia="Meiryo UI" w:hAnsi="Meiryo UI" w:cs="Meiryo UI"/>
      </w:rPr>
    </w:lvl>
    <w:lvl w:ilvl="3" w:tplc="4FBEB330">
      <w:numFmt w:val="decimal"/>
      <w:lvlText w:val=""/>
      <w:lvlJc w:val="left"/>
      <w:pPr>
        <w:spacing w:before="60" w:after="60"/>
        <w:ind w:left="1560" w:hanging="240"/>
      </w:pPr>
      <w:rPr>
        <w:rFonts w:ascii="Meiryo UI" w:eastAsia="Meiryo UI" w:hAnsi="Meiryo UI" w:cs="Meiryo UI"/>
      </w:rPr>
    </w:lvl>
    <w:lvl w:ilvl="4" w:tplc="A852F22E">
      <w:numFmt w:val="decimal"/>
      <w:lvlText w:val=""/>
      <w:lvlJc w:val="left"/>
      <w:pPr>
        <w:spacing w:before="60" w:after="60"/>
        <w:ind w:left="1920" w:hanging="240"/>
      </w:pPr>
      <w:rPr>
        <w:rFonts w:ascii="Meiryo UI" w:eastAsia="Meiryo UI" w:hAnsi="Meiryo UI" w:cs="Meiryo UI"/>
      </w:rPr>
    </w:lvl>
    <w:lvl w:ilvl="5" w:tplc="6F185FA0">
      <w:numFmt w:val="decimal"/>
      <w:lvlText w:val=""/>
      <w:lvlJc w:val="left"/>
      <w:pPr>
        <w:spacing w:before="60" w:after="60"/>
        <w:ind w:left="2280" w:hanging="240"/>
      </w:pPr>
      <w:rPr>
        <w:rFonts w:ascii="Meiryo UI" w:eastAsia="Meiryo UI" w:hAnsi="Meiryo UI" w:cs="Meiryo UI"/>
      </w:rPr>
    </w:lvl>
    <w:lvl w:ilvl="6" w:tplc="0C00CCEE">
      <w:numFmt w:val="decimal"/>
      <w:lvlText w:val=""/>
      <w:lvlJc w:val="left"/>
      <w:pPr>
        <w:spacing w:before="60" w:after="60"/>
        <w:ind w:left="2640" w:hanging="240"/>
      </w:pPr>
      <w:rPr>
        <w:rFonts w:ascii="Meiryo UI" w:eastAsia="Meiryo UI" w:hAnsi="Meiryo UI" w:cs="Meiryo UI"/>
      </w:rPr>
    </w:lvl>
    <w:lvl w:ilvl="7" w:tplc="43E2929C">
      <w:numFmt w:val="decimal"/>
      <w:lvlText w:val=""/>
      <w:lvlJc w:val="left"/>
      <w:pPr>
        <w:spacing w:before="60" w:after="60"/>
        <w:ind w:left="3000" w:hanging="240"/>
      </w:pPr>
      <w:rPr>
        <w:rFonts w:ascii="Meiryo UI" w:eastAsia="Meiryo UI" w:hAnsi="Meiryo UI" w:cs="Meiryo UI"/>
      </w:rPr>
    </w:lvl>
    <w:lvl w:ilvl="8" w:tplc="ECBA1D26">
      <w:numFmt w:val="decimal"/>
      <w:lvlText w:val=""/>
      <w:lvlJc w:val="left"/>
      <w:pPr>
        <w:spacing w:before="60" w:after="60"/>
        <w:ind w:left="3360" w:hanging="240"/>
      </w:pPr>
      <w:rPr>
        <w:rFonts w:ascii="Meiryo UI" w:eastAsia="Meiryo UI" w:hAnsi="Meiryo UI" w:cs="Meiryo UI"/>
      </w:rPr>
    </w:lvl>
  </w:abstractNum>
  <w:abstractNum w:abstractNumId="1" w15:restartNumberingAfterBreak="0">
    <w:nsid w:val="2DE31350"/>
    <w:multiLevelType w:val="hybridMultilevel"/>
    <w:tmpl w:val="6FFCB6F6"/>
    <w:lvl w:ilvl="0" w:tplc="84FC1EBC">
      <w:start w:val="1"/>
      <w:numFmt w:val="bullet"/>
      <w:lvlText w:val="●"/>
      <w:lvlJc w:val="left"/>
      <w:pPr>
        <w:spacing w:before="60" w:after="60"/>
        <w:ind w:left="480" w:hanging="240"/>
      </w:pPr>
      <w:rPr>
        <w:rFonts w:ascii="Meiryo UI" w:eastAsia="Meiryo UI" w:hAnsi="Meiryo UI" w:cs="Meiryo UI"/>
      </w:rPr>
    </w:lvl>
    <w:lvl w:ilvl="1" w:tplc="6E44C304">
      <w:start w:val="1"/>
      <w:numFmt w:val="bullet"/>
      <w:lvlText w:val="○"/>
      <w:lvlJc w:val="left"/>
      <w:pPr>
        <w:spacing w:before="60" w:after="60"/>
        <w:ind w:left="840" w:hanging="240"/>
      </w:pPr>
      <w:rPr>
        <w:rFonts w:ascii="Meiryo UI" w:eastAsia="Meiryo UI" w:hAnsi="Meiryo UI" w:cs="Meiryo UI"/>
      </w:rPr>
    </w:lvl>
    <w:lvl w:ilvl="2" w:tplc="F6467AD8">
      <w:start w:val="1"/>
      <w:numFmt w:val="bullet"/>
      <w:lvlText w:val="■"/>
      <w:lvlJc w:val="left"/>
      <w:pPr>
        <w:spacing w:before="60" w:after="60"/>
        <w:ind w:left="1200" w:hanging="240"/>
      </w:pPr>
      <w:rPr>
        <w:rFonts w:ascii="Meiryo UI" w:eastAsia="Meiryo UI" w:hAnsi="Meiryo UI" w:cs="Meiryo UI"/>
      </w:rPr>
    </w:lvl>
    <w:lvl w:ilvl="3" w:tplc="11BA7A52">
      <w:start w:val="1"/>
      <w:numFmt w:val="bullet"/>
      <w:lvlText w:val="●"/>
      <w:lvlJc w:val="left"/>
      <w:pPr>
        <w:spacing w:before="60" w:after="60"/>
        <w:ind w:left="1560" w:hanging="240"/>
      </w:pPr>
      <w:rPr>
        <w:rFonts w:ascii="Meiryo UI" w:eastAsia="Meiryo UI" w:hAnsi="Meiryo UI" w:cs="Meiryo UI"/>
      </w:rPr>
    </w:lvl>
    <w:lvl w:ilvl="4" w:tplc="1BC22F7A">
      <w:start w:val="1"/>
      <w:numFmt w:val="bullet"/>
      <w:lvlText w:val="○"/>
      <w:lvlJc w:val="left"/>
      <w:pPr>
        <w:spacing w:before="60" w:after="60"/>
        <w:ind w:left="1920" w:hanging="240"/>
      </w:pPr>
      <w:rPr>
        <w:rFonts w:ascii="Meiryo UI" w:eastAsia="Meiryo UI" w:hAnsi="Meiryo UI" w:cs="Meiryo UI"/>
      </w:rPr>
    </w:lvl>
    <w:lvl w:ilvl="5" w:tplc="BACE05DA">
      <w:start w:val="1"/>
      <w:numFmt w:val="bullet"/>
      <w:lvlText w:val="■"/>
      <w:lvlJc w:val="left"/>
      <w:pPr>
        <w:spacing w:before="60" w:after="60"/>
        <w:ind w:left="2280" w:hanging="240"/>
      </w:pPr>
      <w:rPr>
        <w:rFonts w:ascii="Meiryo UI" w:eastAsia="Meiryo UI" w:hAnsi="Meiryo UI" w:cs="Meiryo UI"/>
      </w:rPr>
    </w:lvl>
    <w:lvl w:ilvl="6" w:tplc="CF7C481C">
      <w:start w:val="1"/>
      <w:numFmt w:val="bullet"/>
      <w:lvlText w:val="●"/>
      <w:lvlJc w:val="left"/>
      <w:pPr>
        <w:spacing w:before="60" w:after="60"/>
        <w:ind w:left="2640" w:hanging="240"/>
      </w:pPr>
      <w:rPr>
        <w:rFonts w:ascii="Meiryo UI" w:eastAsia="Meiryo UI" w:hAnsi="Meiryo UI" w:cs="Meiryo UI"/>
      </w:rPr>
    </w:lvl>
    <w:lvl w:ilvl="7" w:tplc="D3D2A6BE">
      <w:start w:val="1"/>
      <w:numFmt w:val="bullet"/>
      <w:lvlText w:val="●"/>
      <w:lvlJc w:val="left"/>
      <w:pPr>
        <w:spacing w:before="60" w:after="60"/>
        <w:ind w:left="3000" w:hanging="240"/>
      </w:pPr>
      <w:rPr>
        <w:rFonts w:ascii="Meiryo UI" w:eastAsia="Meiryo UI" w:hAnsi="Meiryo UI" w:cs="Meiryo UI"/>
      </w:rPr>
    </w:lvl>
    <w:lvl w:ilvl="8" w:tplc="6C882566">
      <w:start w:val="1"/>
      <w:numFmt w:val="bullet"/>
      <w:lvlText w:val="●"/>
      <w:lvlJc w:val="left"/>
      <w:pPr>
        <w:spacing w:before="60" w:after="60"/>
        <w:ind w:left="3360" w:hanging="240"/>
      </w:pPr>
      <w:rPr>
        <w:rFonts w:ascii="Meiryo UI" w:eastAsia="Meiryo UI" w:hAnsi="Meiryo UI" w:cs="Meiryo UI"/>
      </w:rPr>
    </w:lvl>
  </w:abstractNum>
  <w:num w:numId="1" w16cid:durableId="48627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90E"/>
    <w:rsid w:val="000B5EDC"/>
    <w:rsid w:val="00262BB8"/>
    <w:rsid w:val="002718BE"/>
    <w:rsid w:val="002B468C"/>
    <w:rsid w:val="006C6206"/>
    <w:rsid w:val="008E4915"/>
    <w:rsid w:val="00AB4400"/>
    <w:rsid w:val="00B4790E"/>
    <w:rsid w:val="00C65E2B"/>
    <w:rsid w:val="00CB30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BC525F"/>
  <w15:docId w15:val="{EB49CA22-E516-45C0-844C-28729E55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2E75B6"/>
      </w:pBdr>
      <w:spacing w:before="360" w:after="120" w:line="360" w:lineRule="auto"/>
      <w:outlineLvl w:val="0"/>
    </w:pPr>
    <w:rPr>
      <w:rFonts w:ascii="Meiryo UI" w:eastAsia="Meiryo UI" w:hAnsi="Meiryo UI" w:cs="Meiryo UI"/>
      <w:color w:val="1F497D"/>
      <w:sz w:val="32"/>
      <w:szCs w:val="32"/>
      <w:b/>
      <w:bCs/>
    </w:rPr>
  </w:style>
  <w:style w:type="paragraph" w:styleId="2">
    <w:name w:val="heading 2"/>
    <w:uiPriority w:val="9"/>
    <w:semiHidden/>
    <w:unhideWhenUsed/>
    <w:qFormat/>
    <w:pPr>
      <w:outlineLvl w:val="1"/>
      <w:spacing w:before="240" w:after="80" w:line="360" w:lineRule="auto"/>
    </w:pPr>
    <w:rPr>
      <w:rFonts w:ascii="Meiryo UI" w:eastAsia="Meiryo UI" w:hAnsi="Meiryo UI" w:cs="Meiryo UI"/>
      <w:color w:val="2E74B5"/>
      <w:sz w:val="28"/>
      <w:szCs w:val="28"/>
      <w:b/>
      <w:bCs/>
    </w:rPr>
  </w:style>
  <w:style w:type="paragraph" w:styleId="3">
    <w:name w:val="heading 3"/>
    <w:uiPriority w:val="9"/>
    <w:semiHidden/>
    <w:unhideWhenUsed/>
    <w:qFormat/>
    <w:pPr>
      <w:outlineLvl w:val="2"/>
      <w:spacing w:before="200" w:after="60" w:line="360" w:lineRule="auto"/>
    </w:pPr>
    <w:rPr>
      <w:rFonts w:ascii="Meiryo UI" w:eastAsia="Meiryo UI" w:hAnsi="Meiryo UI" w:cs="Meiryo UI"/>
      <w:color w:val="1F497D"/>
      <w:sz w:val="24"/>
      <w:szCs w:val="24"/>
      <w:b/>
      <w:bCs/>
    </w:rPr>
  </w:style>
  <w:style w:type="paragraph" w:styleId="4">
    <w:name w:val="heading 4"/>
    <w:uiPriority w:val="9"/>
    <w:semiHidden/>
    <w:unhideWhenUsed/>
    <w:qFormat/>
    <w:pPr>
      <w:outlineLvl w:val="3"/>
      <w:spacing w:before="160" w:after="40" w:line="360" w:lineRule="auto"/>
    </w:pPr>
    <w:rPr>
      <w:i/>
      <w:iCs/>
      <w:rFonts w:ascii="Meiryo UI" w:eastAsia="Meiryo UI" w:hAnsi="Meiryo UI" w:cs="Meiryo UI"/>
      <w:color w:val="404040"/>
      <w:sz w:val="22"/>
      <w:szCs w:val="22"/>
      <w:b/>
      <w:bCs/>
    </w:rPr>
  </w:style>
  <w:style w:type="paragraph" w:styleId="5">
    <w:name w:val="heading 5"/>
    <w:uiPriority w:val="9"/>
    <w:semiHidden/>
    <w:unhideWhenUsed/>
    <w:qFormat/>
    <w:pPr>
      <w:outlineLvl w:val="4"/>
      <w:spacing w:before="120" w:after="40" w:line="360" w:lineRule="auto"/>
    </w:pPr>
    <w:rPr>
      <w:rFonts w:ascii="Meiryo UI" w:eastAsia="Meiryo UI" w:hAnsi="Meiryo UI" w:cs="Meiryo UI"/>
      <w:color w:val="404040"/>
      <w:sz w:val="22"/>
      <w:szCs w:val="22"/>
    </w:rPr>
  </w:style>
  <w:style w:type="paragraph" w:styleId="6">
    <w:name w:val="heading 6"/>
    <w:uiPriority w:val="9"/>
    <w:semiHidden/>
    <w:unhideWhenUsed/>
    <w:qFormat/>
    <w:pPr>
      <w:outlineLvl w:val="5"/>
      <w:spacing w:before="100" w:after="40" w:line="360" w:lineRule="auto"/>
    </w:pPr>
    <w:rPr>
      <w:rFonts w:ascii="Meiryo UI" w:eastAsia="Meiryo UI" w:hAnsi="Meiryo UI" w:cs="Meiryo UI"/>
      <w:color w:val="595959"/>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2176</Words>
  <Characters>12409</Characters>
  <Application>Microsoft Office Word</Application>
  <DocSecurity>0</DocSecurity>
  <Lines>103</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H</cp:lastModifiedBy>
  <cp:revision>2</cp:revision>
  <dcterms:created xsi:type="dcterms:W3CDTF">2026-03-08T09:19:00Z</dcterms:created>
  <dcterms:modified xsi:type="dcterms:W3CDTF">2026-03-08T09:19:00Z</dcterms:modified>
</cp:coreProperties>
</file>