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tif" ContentType="image/tif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color w:val="FF0000"/>
          <w:sz w:val="22"/>
        </w:rPr>
        <w:t>重组</w:t>
      </w:r>
      <w:r>
        <w:rPr>
          <w:b/>
          <w:color w:val="FF0000"/>
          <w:sz w:val="22"/>
        </w:rPr>
        <w:t>DNA</w:t>
      </w:r>
      <w:r>
        <w:rPr>
          <w:b/>
          <w:color w:val="FF0000"/>
          <w:sz w:val="22"/>
        </w:rPr>
        <w:t>技术与基因工程</w:t>
      </w:r>
      <w:r>
        <w:rPr>
          <w:b/>
          <w:color w:val="FF0000"/>
          <w:sz w:val="22"/>
        </w:rPr>
        <w:t>-</w:t>
      </w:r>
      <w:r>
        <w:rPr>
          <w:b/>
          <w:color w:val="FF0000"/>
          <w:sz w:val="22"/>
        </w:rPr>
        <w:t>张惠展</w:t>
      </w:r>
    </w:p>
    <w:p>
      <w:pPr>
        <w:pStyle w:val="Normal"/>
        <w:rPr/>
      </w:pPr>
      <w:r>
        <w:rPr>
          <w:b/>
          <w:sz w:val="22"/>
        </w:rPr>
        <w:t>（</w:t>
      </w:r>
      <w:r>
        <w:rPr>
          <w:b/>
          <w:sz w:val="22"/>
        </w:rPr>
        <w:t xml:space="preserve">2017 </w:t>
      </w:r>
      <w:r>
        <w:rPr>
          <w:b/>
          <w:sz w:val="22"/>
        </w:rPr>
        <w:t>张惠展）</w:t>
      </w:r>
      <w:r>
        <w:rPr>
          <w:b/>
          <w:sz w:val="22"/>
        </w:rPr>
        <w:t>P53</w:t>
      </w:r>
      <w:r>
        <w:rPr>
          <w:b/>
          <w:sz w:val="22"/>
        </w:rPr>
        <w:t>和</w:t>
      </w:r>
      <w:r>
        <w:rPr>
          <w:b/>
          <w:sz w:val="22"/>
        </w:rPr>
        <w:t>p21</w:t>
      </w:r>
      <w:r>
        <w:rPr>
          <w:b/>
          <w:sz w:val="22"/>
        </w:rPr>
        <w:t>是两个功能相似的蛋白，构建到相同的载体，在大肠杆菌中表达，</w:t>
      </w:r>
      <w:r>
        <w:rPr>
          <w:b/>
          <w:sz w:val="22"/>
        </w:rPr>
        <w:t>p21</w:t>
      </w:r>
      <w:r>
        <w:rPr>
          <w:b/>
          <w:sz w:val="22"/>
        </w:rPr>
        <w:t>能表达  但是</w:t>
      </w:r>
      <w:r>
        <w:rPr>
          <w:b/>
          <w:sz w:val="22"/>
        </w:rPr>
        <w:t>p53</w:t>
      </w:r>
      <w:r>
        <w:rPr>
          <w:b/>
          <w:sz w:val="22"/>
        </w:rPr>
        <w:t>不能，可能的原因？</w:t>
      </w:r>
      <w:r>
        <w:rPr>
          <w:b/>
          <w:sz w:val="22"/>
        </w:rPr>
        <w:t>(</w:t>
      </w:r>
      <w:r>
        <w:rPr>
          <w:b/>
          <w:sz w:val="22"/>
        </w:rPr>
        <w:t>同</w:t>
      </w:r>
      <w:r>
        <w:rPr>
          <w:b/>
          <w:sz w:val="22"/>
        </w:rPr>
        <w:t>2015</w:t>
      </w:r>
      <w:r>
        <w:rPr>
          <w:b/>
          <w:sz w:val="22"/>
        </w:rPr>
        <w:t>一样</w:t>
      </w:r>
      <w:r>
        <w:rPr>
          <w:b/>
          <w:sz w:val="22"/>
        </w:rPr>
        <w:t>)</w:t>
      </w:r>
    </w:p>
    <w:p>
      <w:pPr>
        <w:pStyle w:val="Normal"/>
        <w:rPr/>
      </w:pPr>
      <w:r>
        <w:rPr>
          <w:b/>
          <w:sz w:val="22"/>
        </w:rPr>
        <w:t>（</w:t>
      </w:r>
      <w:r>
        <w:rPr>
          <w:b/>
          <w:sz w:val="22"/>
        </w:rPr>
        <w:t xml:space="preserve">2015 </w:t>
      </w:r>
      <w:r>
        <w:rPr>
          <w:b/>
          <w:sz w:val="22"/>
        </w:rPr>
        <w:t>张惠展）研究显示，临床上几乎所有癌症患者体内均伴有肿瘤抑制因子</w:t>
      </w:r>
      <w:r>
        <w:rPr>
          <w:b/>
          <w:sz w:val="22"/>
        </w:rPr>
        <w:t>p53</w:t>
      </w:r>
      <w:r>
        <w:rPr>
          <w:b/>
          <w:sz w:val="22"/>
        </w:rPr>
        <w:t>蛋白或其编码基因的缺失突变。因此规模化生产重组人</w:t>
      </w:r>
      <w:r>
        <w:rPr>
          <w:b/>
          <w:sz w:val="22"/>
        </w:rPr>
        <w:t>p53</w:t>
      </w:r>
      <w:r>
        <w:rPr>
          <w:b/>
          <w:sz w:val="22"/>
        </w:rPr>
        <w:t>蛋白有可能为癌症治疗提供一条新途径。前期相关研究将人类</w:t>
      </w:r>
      <w:r>
        <w:rPr>
          <w:b/>
          <w:sz w:val="22"/>
        </w:rPr>
        <w:t>p53</w:t>
      </w:r>
      <w:r>
        <w:rPr>
          <w:b/>
          <w:sz w:val="22"/>
        </w:rPr>
        <w:t>蛋白及其功能相似的伙伴</w:t>
      </w:r>
      <w:r>
        <w:rPr>
          <w:b/>
          <w:sz w:val="22"/>
        </w:rPr>
        <w:t>p21</w:t>
      </w:r>
      <w:r>
        <w:rPr>
          <w:b/>
          <w:sz w:val="22"/>
        </w:rPr>
        <w:t>的</w:t>
      </w:r>
      <w:r>
        <w:rPr>
          <w:b/>
          <w:sz w:val="22"/>
        </w:rPr>
        <w:t>cDNA</w:t>
      </w:r>
      <w:r>
        <w:rPr>
          <w:b/>
          <w:sz w:val="22"/>
        </w:rPr>
        <w:t>编码序列分别克隆在同一种大肠杆菌的表达质粒上。由此获得的</w:t>
      </w:r>
      <w:r>
        <w:rPr>
          <w:b/>
          <w:sz w:val="22"/>
        </w:rPr>
        <w:t>p21</w:t>
      </w:r>
      <w:r>
        <w:rPr>
          <w:b/>
          <w:sz w:val="22"/>
        </w:rPr>
        <w:t>目的重组子能表达出相应的</w:t>
      </w:r>
      <w:r>
        <w:rPr>
          <w:b/>
          <w:sz w:val="22"/>
        </w:rPr>
        <w:t>p21</w:t>
      </w:r>
      <w:r>
        <w:rPr>
          <w:b/>
          <w:sz w:val="22"/>
        </w:rPr>
        <w:t>重组蛋白，但是</w:t>
      </w:r>
      <w:r>
        <w:rPr>
          <w:b/>
          <w:sz w:val="22"/>
        </w:rPr>
        <w:t>p53</w:t>
      </w:r>
      <w:r>
        <w:rPr>
          <w:b/>
          <w:sz w:val="22"/>
        </w:rPr>
        <w:t>的重组子却不能，试分析可能原因。</w:t>
      </w:r>
    </w:p>
    <w:p>
      <w:pPr>
        <w:pStyle w:val="Normal"/>
        <w:rPr/>
      </w:pPr>
      <w:r>
        <w:rPr>
          <w:sz w:val="22"/>
        </w:rPr>
        <w:t>有很多因素能够影响人的基因（外源基因）在大肠杆菌的表达型质粒中的表达。有可能是是转录效率较低，也有可能是翻译效率的影响。由于这两个基因是克隆在同一种质粒上，启动子的影响应该比较小，更有可能是以下因素引起的，例如：</w:t>
      </w:r>
    </w:p>
    <w:p>
      <w:pPr>
        <w:pStyle w:val="Normal"/>
        <w:tabs>
          <w:tab w:val="clear" w:pos="420"/>
          <w:tab w:val="left" w:pos="2528" w:leader="none"/>
        </w:tabs>
        <w:rPr/>
      </w:pPr>
      <w:r>
        <w:rPr>
          <w:sz w:val="22"/>
        </w:rPr>
        <w:t>1.</w:t>
      </w:r>
      <w:r>
        <w:rPr>
          <w:sz w:val="22"/>
        </w:rPr>
        <w:t>核糖体结合位点——影响了</w:t>
      </w:r>
      <w:r>
        <w:rPr>
          <w:sz w:val="22"/>
        </w:rPr>
        <w:t>mRNA</w:t>
      </w:r>
      <w:r>
        <w:rPr>
          <w:sz w:val="22"/>
        </w:rPr>
        <w:t>翻译起始效率：翻译起始密码子效率低；</w:t>
      </w:r>
      <w:r>
        <w:rPr>
          <w:sz w:val="22"/>
        </w:rPr>
        <w:t>SD</w:t>
      </w:r>
      <w:r>
        <w:rPr>
          <w:sz w:val="22"/>
        </w:rPr>
        <w:t>序列与翻译起始密码子之间的距离及碱基组成影响了核糖体结合；基因编码区</w:t>
      </w:r>
      <w:r>
        <w:rPr>
          <w:sz w:val="22"/>
        </w:rPr>
        <w:t>5‘</w:t>
      </w:r>
      <w:r>
        <w:rPr>
          <w:sz w:val="22"/>
        </w:rPr>
        <w:t>端若干密码子的碱基序列不利于核糖体结合</w:t>
      </w:r>
    </w:p>
    <w:p>
      <w:pPr>
        <w:pStyle w:val="Normal"/>
        <w:tabs>
          <w:tab w:val="clear" w:pos="420"/>
          <w:tab w:val="left" w:pos="2528" w:leader="none"/>
        </w:tabs>
        <w:rPr/>
      </w:pPr>
      <w:r>
        <w:rPr>
          <w:sz w:val="22"/>
        </w:rPr>
        <w:t>2.</w:t>
      </w:r>
      <w:r>
        <w:rPr>
          <w:sz w:val="22"/>
        </w:rPr>
        <w:t>密码子——不同生物对密码子的偏爱性不同：</w:t>
      </w:r>
      <w:r>
        <w:rPr>
          <w:sz w:val="22"/>
        </w:rPr>
        <w:t>tRNA</w:t>
      </w:r>
      <w:r>
        <w:rPr>
          <w:sz w:val="22"/>
        </w:rPr>
        <w:t>含量少，</w:t>
      </w:r>
      <w:r>
        <w:rPr>
          <w:sz w:val="22"/>
        </w:rPr>
        <w:t>SD</w:t>
      </w:r>
      <w:r>
        <w:rPr>
          <w:sz w:val="22"/>
        </w:rPr>
        <w:t>样序列多，稀有密码子</w:t>
      </w:r>
    </w:p>
    <w:p>
      <w:pPr>
        <w:pStyle w:val="Normal"/>
        <w:tabs>
          <w:tab w:val="clear" w:pos="420"/>
          <w:tab w:val="left" w:pos="2528" w:leader="none"/>
        </w:tabs>
        <w:rPr/>
      </w:pPr>
      <w:r>
        <w:rPr>
          <w:sz w:val="22"/>
        </w:rPr>
        <w:t>3.</w:t>
      </w:r>
      <w:r>
        <w:rPr>
          <w:sz w:val="22"/>
        </w:rPr>
        <w:t>质粒拷贝数——少，翻译与复制冲突</w:t>
      </w:r>
    </w:p>
    <w:p>
      <w:pPr>
        <w:pStyle w:val="Normal"/>
        <w:tabs>
          <w:tab w:val="clear" w:pos="420"/>
          <w:tab w:val="left" w:pos="2528" w:leader="none"/>
        </w:tabs>
        <w:rPr/>
      </w:pPr>
      <w:r>
        <w:rPr>
          <w:sz w:val="22"/>
        </w:rPr>
        <w:t>4.mRNA</w:t>
      </w:r>
      <w:r>
        <w:rPr>
          <w:sz w:val="22"/>
        </w:rPr>
        <w:t>不稳定——被降解，无法翻译重组蛋白</w:t>
      </w:r>
    </w:p>
    <w:p>
      <w:pPr>
        <w:pStyle w:val="Normal"/>
        <w:tabs>
          <w:tab w:val="clear" w:pos="420"/>
          <w:tab w:val="left" w:pos="2528" w:leader="none"/>
        </w:tabs>
        <w:rPr/>
      </w:pPr>
      <w:r>
        <w:rPr>
          <w:sz w:val="22"/>
        </w:rPr>
        <w:t xml:space="preserve">5. </w:t>
      </w:r>
      <w:r>
        <w:rPr>
          <w:sz w:val="22"/>
        </w:rPr>
        <w:t>除了以上影响重组蛋白产生的原因，也有可能是重组蛋白会被快速降解：异源蛋白稳定性低，或者能被大肠杆菌的蛋白酶降解（具有</w:t>
      </w:r>
      <w:r>
        <w:rPr>
          <w:sz w:val="22"/>
        </w:rPr>
        <w:t>PEST</w:t>
      </w:r>
      <w:r>
        <w:rPr>
          <w:sz w:val="22"/>
        </w:rPr>
        <w:t>序列）</w:t>
      </w:r>
    </w:p>
    <w:p>
      <w:pPr>
        <w:pStyle w:val="Normal"/>
        <w:tabs>
          <w:tab w:val="clear" w:pos="420"/>
          <w:tab w:val="left" w:pos="2528" w:leader="none"/>
        </w:tabs>
        <w:rPr/>
      </w:pPr>
      <w:r>
        <w:rPr>
          <w:sz w:val="22"/>
        </w:rPr>
        <w:t>“</w:t>
      </w:r>
      <w:r>
        <w:rPr>
          <w:color w:val="FF0000"/>
          <w:sz w:val="22"/>
        </w:rPr>
        <w:t xml:space="preserve">N </w:t>
      </w:r>
      <w:r>
        <w:rPr>
          <w:color w:val="FF0000"/>
          <w:sz w:val="22"/>
        </w:rPr>
        <w:t xml:space="preserve">端 富 含 </w:t>
      </w:r>
      <w:r>
        <w:rPr>
          <w:color w:val="FF0000"/>
          <w:sz w:val="22"/>
        </w:rPr>
        <w:t>Pro</w:t>
      </w:r>
      <w:r>
        <w:rPr>
          <w:color w:val="FF0000"/>
          <w:sz w:val="22"/>
        </w:rPr>
        <w:t>、</w:t>
      </w:r>
      <w:r>
        <w:rPr>
          <w:color w:val="FF0000"/>
          <w:sz w:val="22"/>
        </w:rPr>
        <w:t>Glu</w:t>
      </w:r>
      <w:r>
        <w:rPr>
          <w:color w:val="FF0000"/>
          <w:sz w:val="22"/>
        </w:rPr>
        <w:t>、</w:t>
      </w:r>
      <w:r>
        <w:rPr>
          <w:color w:val="FF0000"/>
          <w:sz w:val="22"/>
        </w:rPr>
        <w:t>Ser</w:t>
      </w:r>
      <w:r>
        <w:rPr>
          <w:color w:val="FF0000"/>
          <w:sz w:val="22"/>
        </w:rPr>
        <w:t>、</w:t>
      </w:r>
      <w:r>
        <w:rPr>
          <w:color w:val="FF0000"/>
          <w:sz w:val="22"/>
        </w:rPr>
        <w:t xml:space="preserve">Thr </w:t>
      </w:r>
      <w:r>
        <w:rPr>
          <w:color w:val="FF0000"/>
          <w:sz w:val="22"/>
        </w:rPr>
        <w:t>的 真 核 生 物 蛋 白 质 在 真 核 或 原 核 细 胞 中 的 半 衰 期 通 常都很短</w:t>
      </w:r>
      <w:r>
        <w:rPr>
          <w:sz w:val="22"/>
        </w:rPr>
        <w:t>，至少</w:t>
      </w:r>
      <w:r>
        <w:rPr>
          <w:sz w:val="22"/>
        </w:rPr>
        <w:t>E1A</w:t>
      </w:r>
      <w:r>
        <w:rPr>
          <w:sz w:val="22"/>
        </w:rPr>
        <w:t>、</w:t>
      </w:r>
      <w:r>
        <w:rPr>
          <w:sz w:val="22"/>
        </w:rPr>
        <w:t>c Myc</w:t>
      </w:r>
      <w:r>
        <w:rPr>
          <w:sz w:val="22"/>
        </w:rPr>
        <w:t>、</w:t>
      </w:r>
      <w:r>
        <w:rPr>
          <w:sz w:val="22"/>
        </w:rPr>
        <w:t>c Fos</w:t>
      </w:r>
      <w:r>
        <w:rPr>
          <w:sz w:val="22"/>
        </w:rPr>
        <w:t>和</w:t>
      </w:r>
      <w:r>
        <w:rPr>
          <w:color w:val="FF0000"/>
          <w:sz w:val="22"/>
        </w:rPr>
        <w:t>p53</w:t>
      </w:r>
      <w:r>
        <w:rPr>
          <w:color w:val="FF0000"/>
          <w:sz w:val="22"/>
        </w:rPr>
        <w:t>等蛋白</w:t>
      </w:r>
      <w:r>
        <w:rPr>
          <w:sz w:val="22"/>
        </w:rPr>
        <w:t>都具有这种特性，特别是由这四种氨基 酸残基构成的</w:t>
      </w:r>
      <w:r>
        <w:rPr>
          <w:sz w:val="22"/>
        </w:rPr>
        <w:t>Pro Glu Ser Thr</w:t>
      </w:r>
      <w:r>
        <w:rPr>
          <w:sz w:val="22"/>
        </w:rPr>
        <w:t>四肽序列</w:t>
      </w:r>
      <w:r>
        <w:rPr>
          <w:sz w:val="22"/>
        </w:rPr>
        <w:t>(</w:t>
      </w:r>
      <w:r>
        <w:rPr>
          <w:sz w:val="22"/>
        </w:rPr>
        <w:t>即</w:t>
      </w:r>
      <w:r>
        <w:rPr>
          <w:sz w:val="22"/>
        </w:rPr>
        <w:t>PEST</w:t>
      </w:r>
      <w:r>
        <w:rPr>
          <w:sz w:val="22"/>
        </w:rPr>
        <w:t>序列</w:t>
      </w:r>
      <w:r>
        <w:rPr>
          <w:sz w:val="22"/>
        </w:rPr>
        <w:t>)</w:t>
      </w:r>
      <w:r>
        <w:rPr>
          <w:sz w:val="22"/>
        </w:rPr>
        <w:t>显示出对细胞内蛋白酶系统 的超敏感性。在大多数情况下，</w:t>
      </w:r>
      <w:r>
        <w:rPr>
          <w:sz w:val="22"/>
        </w:rPr>
        <w:t>PEST</w:t>
      </w:r>
      <w:r>
        <w:rPr>
          <w:sz w:val="22"/>
        </w:rPr>
        <w:t xml:space="preserve">序列的两侧拥有一些带正电荷的极性氨基酸，据推测 </w:t>
      </w:r>
      <w:r>
        <w:rPr>
          <w:sz w:val="22"/>
        </w:rPr>
        <w:t>PEST</w:t>
      </w:r>
      <w:r>
        <w:rPr>
          <w:sz w:val="22"/>
        </w:rPr>
        <w:t>序列实质上是一个钙结合位点，它能促进那些钙依赖性蛋白酶系统对蛋白质的降解 作用。尽管有些实验结果并不能证实</w:t>
      </w:r>
      <w:r>
        <w:rPr>
          <w:sz w:val="22"/>
        </w:rPr>
        <w:t>PEST</w:t>
      </w:r>
      <w:r>
        <w:rPr>
          <w:sz w:val="22"/>
        </w:rPr>
        <w:t>序列对蛋白质稳定性的负面影响，但当某一真 核生物基因在大肠杆菌中不能稳定表达时，注意</w:t>
      </w:r>
      <w:r>
        <w:rPr>
          <w:sz w:val="22"/>
        </w:rPr>
        <w:t>PEST</w:t>
      </w:r>
      <w:r>
        <w:rPr>
          <w:sz w:val="22"/>
        </w:rPr>
        <w:t>序列是否存在，并在不影响异源蛋白 生物功能的前提下对之进行适当的改造，不失为一种提高表达产物稳定性的尝试。”——来自张惠展《基因工程》</w:t>
      </w:r>
    </w:p>
    <w:p>
      <w:pPr>
        <w:pStyle w:val="Normal"/>
        <w:rPr/>
      </w:pPr>
      <w:r>
        <w:rPr>
          <w:b/>
          <w:sz w:val="22"/>
        </w:rPr>
        <w:t>（</w:t>
      </w:r>
      <w:r>
        <w:rPr>
          <w:b/>
          <w:sz w:val="22"/>
        </w:rPr>
        <w:t xml:space="preserve">2012 </w:t>
      </w:r>
      <w:r>
        <w:rPr>
          <w:b/>
          <w:sz w:val="22"/>
        </w:rPr>
        <w:t>张惠展）简述将基因</w:t>
      </w:r>
      <w:r>
        <w:rPr>
          <w:b/>
          <w:sz w:val="22"/>
        </w:rPr>
        <w:t>A</w:t>
      </w:r>
      <w:r>
        <w:rPr>
          <w:b/>
          <w:sz w:val="22"/>
        </w:rPr>
        <w:t>构建到载体</w:t>
      </w:r>
      <w:r>
        <w:rPr>
          <w:b/>
          <w:sz w:val="22"/>
        </w:rPr>
        <w:t>B</w:t>
      </w:r>
      <w:r>
        <w:rPr>
          <w:b/>
          <w:sz w:val="22"/>
        </w:rPr>
        <w:t>上面的方法。</w:t>
      </w:r>
    </w:p>
    <w:p>
      <w:pPr>
        <w:pStyle w:val="Normal"/>
        <w:rPr/>
      </w:pPr>
      <w:r>
        <w:rPr>
          <w:sz w:val="22"/>
        </w:rPr>
        <w:t>即重组载体构建策略，切、接—转—增—筛</w:t>
      </w:r>
    </w:p>
    <w:p>
      <w:pPr>
        <w:pStyle w:val="Normal"/>
        <w:rPr/>
      </w:pPr>
      <w:r>
        <w:rPr>
          <w:sz w:val="22"/>
        </w:rPr>
        <w:t>1.DNA</w:t>
      </w:r>
      <w:r>
        <w:rPr>
          <w:sz w:val="22"/>
        </w:rPr>
        <w:t>的的体外重组（切与接）</w:t>
      </w:r>
    </w:p>
    <w:p>
      <w:pPr>
        <w:pStyle w:val="Normal"/>
        <w:rPr/>
      </w:pPr>
      <w:r>
        <w:rPr>
          <w:sz w:val="22"/>
        </w:rPr>
        <w:t>同种内切酶，同尾酶，不同粘性末端，人工粘性末端，平头末端；同源重组</w:t>
      </w:r>
      <w:r>
        <w:rPr>
          <w:sz w:val="22"/>
        </w:rPr>
        <w:t>infusion</w:t>
      </w:r>
      <w:r>
        <w:rPr>
          <w:sz w:val="22"/>
        </w:rPr>
        <w:t>，</w:t>
      </w:r>
      <w:r>
        <w:rPr>
          <w:sz w:val="22"/>
        </w:rPr>
        <w:t>CRISPR</w:t>
      </w:r>
      <w:r>
        <w:rPr>
          <w:sz w:val="22"/>
        </w:rPr>
        <w:t>系统体内切接</w:t>
      </w:r>
    </w:p>
    <w:p>
      <w:pPr>
        <w:pStyle w:val="Normal"/>
        <w:rPr/>
      </w:pPr>
      <w:r>
        <w:rPr>
          <w:sz w:val="22"/>
        </w:rPr>
        <w:t>需要先计算重组率来指导实验</w:t>
      </w:r>
    </w:p>
    <w:p>
      <w:pPr>
        <w:pStyle w:val="Normal"/>
        <w:rPr/>
      </w:pPr>
      <w:r>
        <w:rPr>
          <w:sz w:val="22"/>
        </w:rPr>
        <w:t>2.</w:t>
      </w:r>
      <w:r>
        <w:rPr>
          <w:sz w:val="22"/>
        </w:rPr>
        <w:t>重组</w:t>
      </w:r>
      <w:r>
        <w:rPr>
          <w:sz w:val="22"/>
        </w:rPr>
        <w:t>DNA</w:t>
      </w:r>
      <w:r>
        <w:rPr>
          <w:sz w:val="22"/>
        </w:rPr>
        <w:t>分子的转化与扩增</w:t>
      </w:r>
    </w:p>
    <w:p>
      <w:pPr>
        <w:pStyle w:val="Normal"/>
        <w:rPr/>
      </w:pPr>
      <w:r>
        <w:rPr>
          <w:sz w:val="22"/>
        </w:rPr>
        <w:t>Ca</w:t>
      </w:r>
      <w:r>
        <w:rPr>
          <w:sz w:val="22"/>
        </w:rPr>
        <w:t>诱导的，电击转化；还有其他穿刺，微流体剪切，局部加热，激光等</w:t>
      </w:r>
    </w:p>
    <w:p>
      <w:pPr>
        <w:pStyle w:val="Normal"/>
        <w:rPr/>
      </w:pPr>
      <w:r>
        <w:rPr>
          <w:sz w:val="22"/>
        </w:rPr>
        <w:t>计算转化率（载体本身，受体细胞，方法）</w:t>
      </w:r>
    </w:p>
    <w:p>
      <w:pPr>
        <w:pStyle w:val="Normal"/>
        <w:rPr/>
      </w:pPr>
      <w:r>
        <w:rPr>
          <w:sz w:val="22"/>
        </w:rPr>
        <w:t>3.</w:t>
      </w:r>
      <w:r>
        <w:rPr>
          <w:sz w:val="22"/>
        </w:rPr>
        <w:t>转化细胞的扩增</w:t>
      </w:r>
    </w:p>
    <w:p>
      <w:pPr>
        <w:pStyle w:val="Normal"/>
        <w:rPr/>
      </w:pPr>
      <w:r>
        <w:rPr>
          <w:sz w:val="22"/>
        </w:rPr>
        <w:t>4.</w:t>
      </w:r>
      <w:r>
        <w:rPr>
          <w:sz w:val="22"/>
        </w:rPr>
        <w:t>转化子的筛选和鉴定</w:t>
      </w:r>
      <w:r>
        <w:rPr>
          <w:sz w:val="22"/>
        </w:rPr>
        <w:t>-</w:t>
      </w:r>
      <w:r>
        <w:rPr>
          <w:sz w:val="22"/>
        </w:rPr>
        <w:t>区分转化子，重组子，目的重组子</w:t>
      </w:r>
    </w:p>
    <w:p>
      <w:pPr>
        <w:pStyle w:val="Normal"/>
        <w:rPr/>
      </w:pPr>
      <w:r>
        <w:rPr>
          <w:sz w:val="22"/>
        </w:rPr>
        <w:t>基于载体的遗传标记检测：抗药性，营养缺陷型，显色筛选</w:t>
      </w:r>
    </w:p>
    <w:p>
      <w:pPr>
        <w:pStyle w:val="Normal"/>
        <w:rPr/>
      </w:pPr>
      <w:r>
        <w:rPr>
          <w:sz w:val="22"/>
        </w:rPr>
        <w:t>基于克隆</w:t>
      </w:r>
      <w:r>
        <w:rPr>
          <w:sz w:val="22"/>
        </w:rPr>
        <w:t>DNA</w:t>
      </w:r>
      <w:r>
        <w:rPr>
          <w:sz w:val="22"/>
        </w:rPr>
        <w:t>序列检测：</w:t>
      </w:r>
      <w:r>
        <w:rPr>
          <w:sz w:val="22"/>
        </w:rPr>
        <w:t>PCR</w:t>
      </w:r>
      <w:r>
        <w:rPr>
          <w:sz w:val="22"/>
        </w:rPr>
        <w:t>扩增检测，限制性酶切图谱法，菌落噬菌斑原位杂交法，</w:t>
      </w:r>
      <w:r>
        <w:rPr>
          <w:sz w:val="22"/>
        </w:rPr>
        <w:t>DNA</w:t>
      </w:r>
      <w:r>
        <w:rPr>
          <w:sz w:val="22"/>
        </w:rPr>
        <w:t>序列分析法</w:t>
      </w:r>
    </w:p>
    <w:p>
      <w:pPr>
        <w:pStyle w:val="Normal"/>
        <w:rPr/>
      </w:pPr>
      <w:r>
        <w:rPr>
          <w:sz w:val="22"/>
        </w:rPr>
        <w:t>基于外源基因产物检测：蛋白质生物功能（淀粉酶，抗菌素，</w:t>
      </w:r>
      <w:r>
        <w:rPr>
          <w:sz w:val="22"/>
        </w:rPr>
        <w:t>DNA</w:t>
      </w:r>
      <w:r>
        <w:rPr>
          <w:sz w:val="22"/>
        </w:rPr>
        <w:t>结合蛋白），蛋白质生物结构（放射免疫原位杂交鉴定），分子量（聚丙烯酰胺凝胶电泳法）</w:t>
      </w:r>
    </w:p>
    <w:p>
      <w:pPr>
        <w:pStyle w:val="Normal"/>
        <w:rPr/>
      </w:pPr>
      <w:r>
        <w:rPr>
          <w:b/>
          <w:sz w:val="22"/>
        </w:rPr>
        <w:t>基因克隆的方法</w:t>
      </w:r>
    </w:p>
    <w:p>
      <w:pPr>
        <w:pStyle w:val="Normal"/>
        <w:rPr/>
      </w:pPr>
      <w:r>
        <w:rPr>
          <w:sz w:val="22"/>
        </w:rPr>
        <w:t>1.</w:t>
      </w:r>
      <w:r>
        <w:rPr>
          <w:sz w:val="22"/>
        </w:rPr>
        <w:t>鸟枪法</w:t>
      </w:r>
    </w:p>
    <w:p>
      <w:pPr>
        <w:pStyle w:val="Normal"/>
        <w:rPr/>
      </w:pPr>
      <w:r>
        <w:rPr>
          <w:sz w:val="22"/>
        </w:rPr>
        <w:t>2.cDNA</w:t>
      </w:r>
      <w:r>
        <w:rPr>
          <w:sz w:val="22"/>
        </w:rPr>
        <w:t>法</w:t>
      </w:r>
    </w:p>
    <w:p>
      <w:pPr>
        <w:pStyle w:val="Normal"/>
        <w:rPr/>
      </w:pPr>
      <w:r>
        <w:rPr>
          <w:sz w:val="22"/>
        </w:rPr>
        <w:t>3.PCR</w:t>
      </w:r>
      <w:r>
        <w:rPr>
          <w:sz w:val="22"/>
        </w:rPr>
        <w:t>法，基于同源重组的</w:t>
      </w:r>
      <w:r>
        <w:rPr>
          <w:sz w:val="22"/>
        </w:rPr>
        <w:t>infusion</w:t>
      </w:r>
      <w:r>
        <w:rPr>
          <w:sz w:val="22"/>
        </w:rPr>
        <w:t>法，盒式</w:t>
      </w:r>
      <w:r>
        <w:rPr>
          <w:sz w:val="22"/>
        </w:rPr>
        <w:t>PCR</w:t>
      </w:r>
      <w:r>
        <w:rPr>
          <w:sz w:val="22"/>
        </w:rPr>
        <w:t>扩增法，反向</w:t>
      </w:r>
      <w:r>
        <w:rPr>
          <w:sz w:val="22"/>
        </w:rPr>
        <w:t>PCR</w:t>
      </w:r>
      <w:r>
        <w:rPr>
          <w:sz w:val="22"/>
        </w:rPr>
        <w:t>扩增法</w:t>
      </w:r>
    </w:p>
    <w:p>
      <w:pPr>
        <w:pStyle w:val="Normal"/>
        <w:rPr/>
      </w:pPr>
      <w:r>
        <w:rPr>
          <w:sz w:val="22"/>
        </w:rPr>
        <w:t>4.</w:t>
      </w:r>
      <w:r>
        <w:rPr>
          <w:sz w:val="22"/>
        </w:rPr>
        <w:t>化学合成法</w:t>
      </w:r>
    </w:p>
    <w:p>
      <w:pPr>
        <w:pStyle w:val="Normal"/>
        <w:rPr/>
      </w:pPr>
      <w:r>
        <w:rPr>
          <w:b/>
          <w:sz w:val="22"/>
        </w:rPr>
        <w:t>（</w:t>
      </w:r>
      <w:r>
        <w:rPr>
          <w:b/>
          <w:sz w:val="22"/>
        </w:rPr>
        <w:t xml:space="preserve">2009 </w:t>
      </w:r>
      <w:r>
        <w:rPr>
          <w:b/>
          <w:sz w:val="22"/>
        </w:rPr>
        <w:t>张惠展）如何分析一段多少长的序列是不是启动子 ，如何把它克隆出来？</w:t>
      </w:r>
    </w:p>
    <w:p>
      <w:pPr>
        <w:pStyle w:val="Normal"/>
        <w:jc w:val="center"/>
        <w:rPr/>
      </w:pPr>
      <w:r>
        <w:rPr/>
        <w:drawing>
          <wp:inline distT="0" distB="0" distL="0" distR="0">
            <wp:extent cx="3331210" cy="207899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331210" cy="2078990"/>
                    </a:xfrm>
                    <a:prstGeom prst="rect">
                      <a:avLst/>
                    </a:prstGeom>
                  </pic:spPr>
                </pic:pic>
              </a:graphicData>
            </a:graphic>
          </wp:inline>
        </w:drawing>
      </w:r>
    </w:p>
    <w:p>
      <w:pPr>
        <w:pStyle w:val="Normal"/>
        <w:rPr>
          <w:b/>
          <w:b/>
          <w:sz w:val="15"/>
        </w:rPr>
      </w:pPr>
      <w:r>
        <w:rPr>
          <w:b/>
          <w:sz w:val="15"/>
        </w:rPr>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b/>
          <w:color w:val="auto"/>
          <w:kern w:val="2"/>
          <w:sz w:val="22"/>
          <w:szCs w:val="24"/>
          <w:lang w:val="en-US" w:eastAsia="zh-CN" w:bidi="hi-IN"/>
        </w:rPr>
        <w:t>（</w:t>
      </w:r>
      <w:r>
        <w:rPr>
          <w:rFonts w:eastAsia="Source Han Serif CN" w:cs="Lohit Devanagari"/>
          <w:b/>
          <w:color w:val="auto"/>
          <w:kern w:val="2"/>
          <w:sz w:val="22"/>
          <w:szCs w:val="24"/>
          <w:lang w:val="en-US" w:eastAsia="zh-CN" w:bidi="hi-IN"/>
        </w:rPr>
        <w:t xml:space="preserve">2007 </w:t>
      </w:r>
      <w:r>
        <w:rPr>
          <w:rFonts w:ascii="Liberation Serif" w:hAnsi="Liberation Serif" w:cs="Lohit Devanagari"/>
          <w:b/>
          <w:color w:val="auto"/>
          <w:kern w:val="2"/>
          <w:sz w:val="22"/>
          <w:szCs w:val="24"/>
          <w:lang w:val="en-US" w:eastAsia="zh-CN" w:bidi="hi-IN"/>
        </w:rPr>
        <w:t>张惠展）根据给出的一段需要表达的肽段的序列，设计载体，宿主，限制性内切酶的选择，写出关键的注意点。</w:t>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color w:val="auto"/>
          <w:kern w:val="2"/>
          <w:sz w:val="22"/>
          <w:szCs w:val="24"/>
          <w:lang w:val="en-US" w:eastAsia="zh-CN" w:bidi="hi-IN"/>
        </w:rPr>
        <w:t>构建克隆的一般方法及步骤参见下面几题，下面列出过程中的注意点。</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1.</w:t>
      </w:r>
      <w:r>
        <w:rPr>
          <w:rFonts w:ascii="Liberation Serif" w:hAnsi="Liberation Serif" w:cs="Lohit Devanagari"/>
          <w:color w:val="auto"/>
          <w:kern w:val="2"/>
          <w:sz w:val="22"/>
          <w:szCs w:val="24"/>
          <w:lang w:val="en-US" w:eastAsia="zh-CN" w:bidi="hi-IN"/>
        </w:rPr>
        <w:t>设计载体：根据目的基因的大小、宿主的不同、宿主中拷贝数的多少、标记基因的不同、是否含有所需的酶切位点、是否需要整合入宿主</w:t>
      </w:r>
      <w:r>
        <w:rPr>
          <w:rFonts w:eastAsia="Source Han Serif CN" w:cs="Lohit Devanagari"/>
          <w:color w:val="auto"/>
          <w:kern w:val="2"/>
          <w:sz w:val="22"/>
          <w:szCs w:val="24"/>
          <w:lang w:val="en-US" w:eastAsia="zh-CN" w:bidi="hi-IN"/>
        </w:rPr>
        <w:t>DNA</w:t>
      </w:r>
      <w:r>
        <w:rPr>
          <w:rFonts w:ascii="Liberation Serif" w:hAnsi="Liberation Serif" w:cs="Lohit Devanagari"/>
          <w:color w:val="auto"/>
          <w:kern w:val="2"/>
          <w:sz w:val="22"/>
          <w:szCs w:val="24"/>
          <w:lang w:val="en-US" w:eastAsia="zh-CN" w:bidi="hi-IN"/>
        </w:rPr>
        <w:t>、目的基因是否需要表达以及转化效率的高低等等需求从而选择合适的载体。</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2.</w:t>
      </w:r>
      <w:r>
        <w:rPr>
          <w:rFonts w:ascii="Liberation Serif" w:hAnsi="Liberation Serif" w:cs="Lohit Devanagari"/>
          <w:color w:val="auto"/>
          <w:kern w:val="2"/>
          <w:sz w:val="22"/>
          <w:szCs w:val="24"/>
          <w:lang w:val="en-US" w:eastAsia="zh-CN" w:bidi="hi-IN"/>
        </w:rPr>
        <w:t>宿主的选择：</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根据研究的目的基因的种类如真核原核或者植物动物等特征进行选择</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b.</w:t>
      </w:r>
      <w:r>
        <w:rPr>
          <w:rFonts w:ascii="Liberation Serif" w:hAnsi="Liberation Serif" w:cs="Lohit Devanagari"/>
          <w:color w:val="auto"/>
          <w:kern w:val="2"/>
          <w:sz w:val="22"/>
          <w:szCs w:val="24"/>
          <w:lang w:val="en-US" w:eastAsia="zh-CN" w:bidi="hi-IN"/>
        </w:rPr>
        <w:t>根据研究对象的不同，如细胞内蛋白功能研究或者规模化生产，从而选择合适的宿主。</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C</w:t>
      </w:r>
      <w:r>
        <w:rPr>
          <w:rFonts w:ascii="Liberation Serif" w:hAnsi="Liberation Serif" w:cs="Lohit Devanagari"/>
          <w:color w:val="auto"/>
          <w:kern w:val="2"/>
          <w:sz w:val="22"/>
          <w:szCs w:val="24"/>
          <w:lang w:val="en-US" w:eastAsia="zh-CN" w:bidi="hi-IN"/>
        </w:rPr>
        <w:t>．宿主应具备的条件</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 xml:space="preserve"> </w:t>
      </w:r>
      <w:r>
        <w:rPr>
          <w:rFonts w:ascii="Liberation Serif" w:hAnsi="Liberation Serif" w:cs="Lohit Devanagari"/>
          <w:color w:val="auto"/>
          <w:kern w:val="2"/>
          <w:sz w:val="22"/>
          <w:szCs w:val="24"/>
          <w:lang w:val="en-US" w:eastAsia="zh-CN" w:bidi="hi-IN"/>
        </w:rPr>
        <w:t>限制酶缺陷型、重组整合缺陷型、与载体筛选标记互补的表型、感染寄生缺陷型</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D</w:t>
      </w:r>
      <w:r>
        <w:rPr>
          <w:rFonts w:ascii="Liberation Serif" w:hAnsi="Liberation Serif" w:cs="Lohit Devanagari"/>
          <w:color w:val="auto"/>
          <w:kern w:val="2"/>
          <w:sz w:val="22"/>
          <w:szCs w:val="24"/>
          <w:lang w:val="en-US" w:eastAsia="zh-CN" w:bidi="hi-IN"/>
        </w:rPr>
        <w:t>．更具体的不同宿主菌株的选择参见</w:t>
      </w:r>
      <w:r>
        <w:rPr>
          <w:rFonts w:eastAsia="Source Han Serif CN" w:cs="Lohit Devanagari"/>
          <w:color w:val="auto"/>
          <w:kern w:val="2"/>
          <w:sz w:val="22"/>
          <w:szCs w:val="24"/>
          <w:lang w:val="en-US" w:eastAsia="zh-CN" w:bidi="hi-IN"/>
        </w:rPr>
        <w:t>http://www.bbioo.com/bio101/2008/23150.htm</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3.</w:t>
      </w:r>
      <w:r>
        <w:rPr>
          <w:rFonts w:ascii="Liberation Serif" w:hAnsi="Liberation Serif" w:cs="Lohit Devanagari"/>
          <w:color w:val="auto"/>
          <w:kern w:val="2"/>
          <w:sz w:val="22"/>
          <w:szCs w:val="24"/>
          <w:lang w:val="en-US" w:eastAsia="zh-CN" w:bidi="hi-IN"/>
        </w:rPr>
        <w:t>限制性内切酶的选择：限制性核酸内切酶识别双链</w:t>
      </w:r>
      <w:r>
        <w:rPr>
          <w:rFonts w:eastAsia="Source Han Serif CN" w:cs="Lohit Devanagari"/>
          <w:color w:val="auto"/>
          <w:kern w:val="2"/>
          <w:sz w:val="22"/>
          <w:szCs w:val="24"/>
          <w:lang w:val="en-US" w:eastAsia="zh-CN" w:bidi="hi-IN"/>
        </w:rPr>
        <w:t>DNA</w:t>
      </w:r>
      <w:r>
        <w:rPr>
          <w:rFonts w:ascii="Liberation Serif" w:hAnsi="Liberation Serif" w:cs="Lohit Devanagari"/>
          <w:color w:val="auto"/>
          <w:kern w:val="2"/>
          <w:sz w:val="22"/>
          <w:szCs w:val="24"/>
          <w:lang w:val="en-US" w:eastAsia="zh-CN" w:bidi="hi-IN"/>
        </w:rPr>
        <w:t>分子中的特定序列，并切割</w:t>
      </w:r>
      <w:r>
        <w:rPr>
          <w:rFonts w:eastAsia="Source Han Serif CN" w:cs="Lohit Devanagari"/>
          <w:color w:val="auto"/>
          <w:kern w:val="2"/>
          <w:sz w:val="22"/>
          <w:szCs w:val="24"/>
          <w:lang w:val="en-US" w:eastAsia="zh-CN" w:bidi="hi-IN"/>
        </w:rPr>
        <w:t>DNA</w:t>
      </w:r>
      <w:r>
        <w:rPr>
          <w:rFonts w:ascii="Liberation Serif" w:hAnsi="Liberation Serif" w:cs="Lohit Devanagari"/>
          <w:color w:val="auto"/>
          <w:kern w:val="2"/>
          <w:sz w:val="22"/>
          <w:szCs w:val="24"/>
          <w:lang w:val="en-US" w:eastAsia="zh-CN" w:bidi="hi-IN"/>
        </w:rPr>
        <w:t>双链，常用的都为</w:t>
      </w:r>
      <w:r>
        <w:rPr>
          <w:rFonts w:eastAsia="Source Han Serif CN" w:cs="Lohit Devanagari"/>
          <w:color w:val="auto"/>
          <w:kern w:val="2"/>
          <w:sz w:val="22"/>
          <w:szCs w:val="24"/>
          <w:lang w:val="en-US" w:eastAsia="zh-CN" w:bidi="hi-IN"/>
        </w:rPr>
        <w:t>II</w:t>
      </w:r>
      <w:r>
        <w:rPr>
          <w:rFonts w:ascii="Liberation Serif" w:hAnsi="Liberation Serif" w:cs="Lohit Devanagari"/>
          <w:color w:val="auto"/>
          <w:kern w:val="2"/>
          <w:sz w:val="22"/>
          <w:szCs w:val="24"/>
          <w:lang w:val="en-US" w:eastAsia="zh-CN" w:bidi="hi-IN"/>
        </w:rPr>
        <w:t>型限制性内切酶。根据引物设计过程中加入的不同酶切位点，从而选择想应的限制性内切酶。酶切位点的选择主要由以下角度考虑。</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．引物的需求。</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B</w:t>
      </w:r>
      <w:r>
        <w:rPr>
          <w:rFonts w:ascii="Liberation Serif" w:hAnsi="Liberation Serif" w:cs="Lohit Devanagari"/>
          <w:color w:val="auto"/>
          <w:kern w:val="2"/>
          <w:sz w:val="22"/>
          <w:szCs w:val="24"/>
          <w:lang w:val="en-US" w:eastAsia="zh-CN" w:bidi="hi-IN"/>
        </w:rPr>
        <w:t>．一般目的基因用于克隆表达的情况下，目的基因片段内部不含有所选的酶切位点（不然鉴定阳性重组子双酶切时会将目的基因切断）。</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C</w:t>
      </w:r>
      <w:r>
        <w:rPr>
          <w:rFonts w:ascii="Liberation Serif" w:hAnsi="Liberation Serif" w:cs="Lohit Devanagari"/>
          <w:color w:val="auto"/>
          <w:kern w:val="2"/>
          <w:sz w:val="22"/>
          <w:szCs w:val="24"/>
          <w:lang w:val="en-US" w:eastAsia="zh-CN" w:bidi="hi-IN"/>
        </w:rPr>
        <w:t>．实验后继应用的所有载体</w:t>
      </w:r>
      <w:r>
        <w:rPr>
          <w:rFonts w:eastAsia="Source Han Serif CN" w:cs="Lohit Devanagari"/>
          <w:color w:val="auto"/>
          <w:kern w:val="2"/>
          <w:sz w:val="22"/>
          <w:szCs w:val="24"/>
          <w:lang w:val="en-US" w:eastAsia="zh-CN" w:bidi="hi-IN"/>
        </w:rPr>
        <w:t>(</w:t>
      </w:r>
      <w:r>
        <w:rPr>
          <w:rFonts w:ascii="Liberation Serif" w:hAnsi="Liberation Serif" w:cs="Lohit Devanagari"/>
          <w:color w:val="auto"/>
          <w:kern w:val="2"/>
          <w:sz w:val="22"/>
          <w:szCs w:val="24"/>
          <w:lang w:val="en-US" w:eastAsia="zh-CN" w:bidi="hi-IN"/>
        </w:rPr>
        <w:t>真核、原核、酵母、昆虫</w:t>
      </w:r>
      <w:r>
        <w:rPr>
          <w:rFonts w:eastAsia="Source Han Serif CN" w:cs="Lohit Devanagari"/>
          <w:color w:val="auto"/>
          <w:kern w:val="2"/>
          <w:sz w:val="22"/>
          <w:szCs w:val="24"/>
          <w:lang w:val="en-US" w:eastAsia="zh-CN" w:bidi="hi-IN"/>
        </w:rPr>
        <w:t>)</w:t>
      </w:r>
      <w:r>
        <w:rPr>
          <w:rFonts w:ascii="Liberation Serif" w:hAnsi="Liberation Serif" w:cs="Lohit Devanagari"/>
          <w:color w:val="auto"/>
          <w:kern w:val="2"/>
          <w:sz w:val="22"/>
          <w:szCs w:val="24"/>
          <w:lang w:val="en-US" w:eastAsia="zh-CN" w:bidi="hi-IN"/>
        </w:rPr>
        <w:t>都尽可能含有所选的酶切位点．并且要保证在载体上的插入方向正确（定向克隆）。（不然换载体表达时，还要重新设计引物，以引进新的酶切位点）。</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D</w:t>
      </w:r>
      <w:r>
        <w:rPr>
          <w:rFonts w:ascii="Liberation Serif" w:hAnsi="Liberation Serif" w:cs="Lohit Devanagari"/>
          <w:color w:val="auto"/>
          <w:kern w:val="2"/>
          <w:sz w:val="22"/>
          <w:szCs w:val="24"/>
          <w:lang w:val="en-US" w:eastAsia="zh-CN" w:bidi="hi-IN"/>
        </w:rPr>
        <w:t>．尽可能选比较常用的酶切位点。（常用切点酶的价格比较便宜）</w:t>
      </w:r>
    </w:p>
    <w:p>
      <w:pPr>
        <w:pStyle w:val="Normal"/>
        <w:tabs>
          <w:tab w:val="clear" w:pos="420"/>
          <w:tab w:val="left" w:pos="2528" w:leader="none"/>
        </w:tabs>
        <w:rPr>
          <w:b/>
          <w:b/>
        </w:rPr>
      </w:pPr>
      <w:r>
        <w:rPr>
          <w:rFonts w:eastAsia="Source Han Serif CN" w:cs="Lohit Devanagari"/>
          <w:color w:val="auto"/>
          <w:kern w:val="2"/>
          <w:sz w:val="22"/>
          <w:szCs w:val="24"/>
          <w:lang w:val="en-US" w:eastAsia="zh-CN" w:bidi="hi-IN"/>
        </w:rPr>
      </w:r>
    </w:p>
    <w:p>
      <w:pPr>
        <w:pStyle w:val="Normal"/>
        <w:tabs>
          <w:tab w:val="clear" w:pos="420"/>
          <w:tab w:val="left" w:pos="2528" w:leader="none"/>
        </w:tabs>
        <w:rPr>
          <w:sz w:val="22"/>
        </w:rPr>
      </w:pPr>
      <w:r>
        <w:rPr/>
      </w:r>
    </w:p>
    <w:p>
      <w:pPr>
        <w:pStyle w:val="Normal"/>
        <w:rPr/>
      </w:pPr>
      <w:r>
        <w:rPr>
          <w:b/>
          <w:color w:val="FF0000"/>
          <w:sz w:val="22"/>
        </w:rPr>
        <w:t>生物信息学，基因组分析</w:t>
      </w:r>
      <w:r>
        <w:rPr>
          <w:b/>
          <w:color w:val="FF0000"/>
          <w:sz w:val="22"/>
        </w:rPr>
        <w:t>-</w:t>
      </w:r>
      <w:r>
        <w:rPr>
          <w:b/>
          <w:color w:val="FF0000"/>
          <w:sz w:val="22"/>
        </w:rPr>
        <w:t>严军</w:t>
      </w:r>
    </w:p>
    <w:p>
      <w:pPr>
        <w:pStyle w:val="Normal"/>
        <w:tabs>
          <w:tab w:val="clear" w:pos="420"/>
          <w:tab w:val="left" w:pos="2528" w:leader="none"/>
        </w:tabs>
        <w:rPr/>
      </w:pPr>
      <w:r>
        <w:rPr>
          <w:b/>
          <w:sz w:val="22"/>
        </w:rPr>
        <w:t>（</w:t>
      </w:r>
      <w:r>
        <w:rPr>
          <w:b/>
          <w:sz w:val="22"/>
        </w:rPr>
        <w:t xml:space="preserve">2017 </w:t>
      </w:r>
      <w:r>
        <w:rPr>
          <w:b/>
          <w:sz w:val="22"/>
        </w:rPr>
        <w:t>严军）</w:t>
      </w:r>
      <w:r>
        <w:rPr>
          <w:b/>
          <w:sz w:val="22"/>
        </w:rPr>
        <w:t>CpG</w:t>
      </w:r>
      <w:r>
        <w:rPr>
          <w:b/>
          <w:sz w:val="22"/>
        </w:rPr>
        <w:t>岛，在基因中存在的概率</w:t>
      </w:r>
      <w:r>
        <w:rPr>
          <w:b/>
          <w:sz w:val="22"/>
        </w:rPr>
        <w:t>20%</w:t>
      </w:r>
      <w:r>
        <w:rPr>
          <w:b/>
          <w:sz w:val="22"/>
        </w:rPr>
        <w:t>，正常基因</w:t>
      </w:r>
      <w:r>
        <w:rPr>
          <w:b/>
          <w:sz w:val="22"/>
        </w:rPr>
        <w:t>CG</w:t>
      </w:r>
      <w:r>
        <w:rPr>
          <w:b/>
          <w:sz w:val="22"/>
        </w:rPr>
        <w:t>比例为</w:t>
      </w:r>
      <w:r>
        <w:rPr>
          <w:b/>
          <w:sz w:val="22"/>
        </w:rPr>
        <w:t>50%</w:t>
      </w:r>
      <w:r>
        <w:rPr>
          <w:b/>
          <w:sz w:val="22"/>
        </w:rPr>
        <w:t>，给一段序列，用贝叶斯方程算出是</w:t>
      </w:r>
      <w:r>
        <w:rPr>
          <w:b/>
          <w:sz w:val="22"/>
        </w:rPr>
        <w:t>CpG</w:t>
      </w:r>
      <w:r>
        <w:rPr>
          <w:b/>
          <w:sz w:val="22"/>
        </w:rPr>
        <w:t>岛的概率</w:t>
      </w:r>
    </w:p>
    <w:p>
      <w:pPr>
        <w:pStyle w:val="Normal"/>
        <w:tabs>
          <w:tab w:val="clear" w:pos="420"/>
          <w:tab w:val="left" w:pos="2528" w:leader="none"/>
        </w:tabs>
        <w:rPr>
          <w:b w:val="false"/>
          <w:b w:val="false"/>
          <w:bCs w:val="false"/>
        </w:rPr>
      </w:pPr>
      <w:r>
        <w:rPr>
          <w:b w:val="false"/>
          <w:bCs w:val="false"/>
          <w:sz w:val="22"/>
        </w:rPr>
        <w:t>该题目争论中</w:t>
      </w:r>
    </w:p>
    <w:p>
      <w:pPr>
        <w:pStyle w:val="Normal"/>
        <w:tabs>
          <w:tab w:val="clear" w:pos="420"/>
          <w:tab w:val="left" w:pos="2528" w:leader="none"/>
        </w:tabs>
        <w:rPr>
          <w:sz w:val="22"/>
        </w:rPr>
      </w:pPr>
      <w:r>
        <w:rPr>
          <w:b w:val="false"/>
          <w:bCs w:val="false"/>
        </w:rPr>
      </w:r>
    </w:p>
    <w:p>
      <w:pPr>
        <w:pStyle w:val="Normal"/>
        <w:rPr/>
      </w:pPr>
      <w:r>
        <w:rPr>
          <w:b/>
          <w:color w:val="FF0000"/>
          <w:sz w:val="22"/>
        </w:rPr>
        <w:t>基因表达与分析</w:t>
      </w:r>
      <w:r>
        <w:rPr>
          <w:b/>
          <w:color w:val="FF0000"/>
          <w:sz w:val="22"/>
        </w:rPr>
        <w:t>-</w:t>
      </w:r>
      <w:r>
        <w:rPr>
          <w:b/>
          <w:color w:val="FF0000"/>
          <w:sz w:val="22"/>
        </w:rPr>
        <w:t>胡苹</w:t>
      </w:r>
    </w:p>
    <w:p>
      <w:pPr>
        <w:pStyle w:val="Normal"/>
        <w:rPr/>
      </w:pPr>
      <w:r>
        <w:rPr>
          <w:b/>
          <w:sz w:val="22"/>
        </w:rPr>
        <w:t>（</w:t>
      </w:r>
      <w:r>
        <w:rPr>
          <w:b/>
          <w:sz w:val="22"/>
        </w:rPr>
        <w:t xml:space="preserve">2017 </w:t>
      </w:r>
      <w:r>
        <w:rPr>
          <w:b/>
          <w:sz w:val="22"/>
        </w:rPr>
        <w:t>胡苹）</w:t>
      </w:r>
      <w:r>
        <w:rPr>
          <w:b/>
          <w:sz w:val="22"/>
        </w:rPr>
        <w:t>Fox</w:t>
      </w:r>
      <w:r>
        <w:rPr>
          <w:b/>
          <w:sz w:val="22"/>
        </w:rPr>
        <w:t>是一个转录因子，缺失小鼠表现为肥胖。设计实验说明</w:t>
      </w:r>
      <w:r>
        <w:rPr>
          <w:b/>
          <w:sz w:val="22"/>
        </w:rPr>
        <w:t>Fox</w:t>
      </w:r>
      <w:r>
        <w:rPr>
          <w:b/>
          <w:sz w:val="22"/>
        </w:rPr>
        <w:t>调控靶基因的分子机制。</w:t>
      </w:r>
    </w:p>
    <w:p>
      <w:pPr>
        <w:pStyle w:val="Normal"/>
        <w:rPr/>
      </w:pPr>
      <w:r>
        <w:rPr>
          <w:sz w:val="22"/>
        </w:rPr>
        <w:t>（脂肪细胞？）</w:t>
      </w:r>
    </w:p>
    <w:p>
      <w:pPr>
        <w:pStyle w:val="Normal"/>
        <w:rPr/>
      </w:pPr>
      <w:r>
        <w:rPr>
          <w:sz w:val="22"/>
        </w:rPr>
        <w:t>1.</w:t>
      </w:r>
      <w:r>
        <w:rPr>
          <w:sz w:val="22"/>
        </w:rPr>
        <w:t>已经明确</w:t>
      </w:r>
      <w:r>
        <w:rPr>
          <w:sz w:val="22"/>
        </w:rPr>
        <w:t>Fox</w:t>
      </w:r>
      <w:r>
        <w:rPr>
          <w:sz w:val="22"/>
        </w:rPr>
        <w:t>为转录因子，转录因子一般对靶基因的调控机制是通过结合到靶基因的特定序列，招募其他一些转录影响因子来调控靶基因的表达的。常用的研究手法如：</w:t>
      </w:r>
      <w:r>
        <w:rPr>
          <w:sz w:val="22"/>
        </w:rPr>
        <w:t>ChIP-seq</w:t>
      </w:r>
      <w:r>
        <w:rPr>
          <w:sz w:val="22"/>
        </w:rPr>
        <w:t>。</w:t>
      </w:r>
    </w:p>
    <w:p>
      <w:pPr>
        <w:pStyle w:val="Normal"/>
        <w:rPr/>
      </w:pPr>
      <w:r>
        <w:rPr>
          <w:sz w:val="22"/>
        </w:rPr>
        <w:t>有较好的</w:t>
      </w:r>
      <w:r>
        <w:rPr>
          <w:sz w:val="22"/>
        </w:rPr>
        <w:t>Fox</w:t>
      </w:r>
      <w:r>
        <w:rPr>
          <w:sz w:val="22"/>
        </w:rPr>
        <w:t>抗体时，可以对</w:t>
      </w:r>
      <w:r>
        <w:rPr>
          <w:sz w:val="22"/>
        </w:rPr>
        <w:t>WT</w:t>
      </w:r>
      <w:r>
        <w:rPr>
          <w:sz w:val="22"/>
        </w:rPr>
        <w:t>小鼠和</w:t>
      </w:r>
      <w:r>
        <w:rPr>
          <w:sz w:val="22"/>
        </w:rPr>
        <w:t>Fox KO</w:t>
      </w:r>
      <w:r>
        <w:rPr>
          <w:sz w:val="22"/>
        </w:rPr>
        <w:t>小鼠的基因组做</w:t>
      </w:r>
      <w:r>
        <w:rPr>
          <w:sz w:val="22"/>
        </w:rPr>
        <w:t>ChIP-seq</w:t>
      </w:r>
      <w:r>
        <w:rPr>
          <w:sz w:val="22"/>
        </w:rPr>
        <w:t>实验，找到</w:t>
      </w:r>
      <w:r>
        <w:rPr>
          <w:sz w:val="22"/>
        </w:rPr>
        <w:t>Fox</w:t>
      </w:r>
      <w:r>
        <w:rPr>
          <w:sz w:val="22"/>
        </w:rPr>
        <w:t>蛋白在基因组上的结合位点，就可以找出</w:t>
      </w:r>
      <w:r>
        <w:rPr>
          <w:sz w:val="22"/>
        </w:rPr>
        <w:t>Fox</w:t>
      </w:r>
      <w:r>
        <w:rPr>
          <w:sz w:val="22"/>
        </w:rPr>
        <w:t>调控的下游靶基因。</w:t>
      </w:r>
    </w:p>
    <w:p>
      <w:pPr>
        <w:pStyle w:val="Normal"/>
        <w:rPr/>
      </w:pPr>
      <w:r>
        <w:rPr>
          <w:sz w:val="22"/>
        </w:rPr>
        <w:t>2.</w:t>
      </w:r>
      <w:r>
        <w:rPr>
          <w:sz w:val="22"/>
        </w:rPr>
        <w:t>在</w:t>
      </w:r>
      <w:r>
        <w:rPr>
          <w:sz w:val="22"/>
        </w:rPr>
        <w:t xml:space="preserve">KO </w:t>
      </w:r>
      <w:r>
        <w:rPr>
          <w:sz w:val="22"/>
        </w:rPr>
        <w:t>与</w:t>
      </w:r>
      <w:r>
        <w:rPr>
          <w:sz w:val="22"/>
        </w:rPr>
        <w:t>WT</w:t>
      </w:r>
      <w:r>
        <w:rPr>
          <w:sz w:val="22"/>
        </w:rPr>
        <w:t>中，在</w:t>
      </w:r>
      <w:r>
        <w:rPr>
          <w:sz w:val="22"/>
        </w:rPr>
        <w:t>mRNA</w:t>
      </w:r>
      <w:r>
        <w:rPr>
          <w:sz w:val="22"/>
        </w:rPr>
        <w:t>水平（</w:t>
      </w:r>
      <w:r>
        <w:rPr>
          <w:sz w:val="22"/>
        </w:rPr>
        <w:t>RTqPCR</w:t>
      </w:r>
      <w:r>
        <w:rPr>
          <w:sz w:val="22"/>
        </w:rPr>
        <w:t>）和蛋白水平（</w:t>
      </w:r>
      <w:r>
        <w:rPr>
          <w:sz w:val="22"/>
        </w:rPr>
        <w:t>WB</w:t>
      </w:r>
      <w:r>
        <w:rPr>
          <w:sz w:val="22"/>
        </w:rPr>
        <w:t>）观察这些靶基因的表达量。从而得知</w:t>
      </w:r>
      <w:r>
        <w:rPr>
          <w:sz w:val="22"/>
        </w:rPr>
        <w:t>Fox</w:t>
      </w:r>
      <w:r>
        <w:rPr>
          <w:sz w:val="22"/>
        </w:rPr>
        <w:t>是激活这些靶基因的表达，还是抑制他们。</w:t>
      </w:r>
    </w:p>
    <w:p>
      <w:pPr>
        <w:pStyle w:val="Normal"/>
        <w:rPr/>
      </w:pPr>
      <w:r>
        <w:rPr>
          <w:sz w:val="22"/>
        </w:rPr>
        <w:t>3.</w:t>
      </w:r>
      <w:r>
        <w:rPr>
          <w:sz w:val="22"/>
        </w:rPr>
        <w:t>对结合位点构建</w:t>
      </w:r>
      <w:r>
        <w:rPr>
          <w:sz w:val="22"/>
        </w:rPr>
        <w:t>luciferase</w:t>
      </w:r>
      <w:r>
        <w:rPr>
          <w:sz w:val="22"/>
        </w:rPr>
        <w:t>报告基因系统，可以通过</w:t>
      </w:r>
      <w:r>
        <w:rPr>
          <w:sz w:val="22"/>
        </w:rPr>
        <w:t>KO fox</w:t>
      </w:r>
      <w:r>
        <w:rPr>
          <w:sz w:val="22"/>
        </w:rPr>
        <w:t>或过表达</w:t>
      </w:r>
      <w:r>
        <w:rPr>
          <w:sz w:val="22"/>
        </w:rPr>
        <w:t>Fox</w:t>
      </w:r>
      <w:r>
        <w:rPr>
          <w:sz w:val="22"/>
        </w:rPr>
        <w:t>，研究</w:t>
      </w:r>
      <w:r>
        <w:rPr>
          <w:sz w:val="22"/>
        </w:rPr>
        <w:t>Fox</w:t>
      </w:r>
      <w:r>
        <w:rPr>
          <w:sz w:val="22"/>
        </w:rPr>
        <w:t>对靶基因的影响是否直接，并且是何影响。</w:t>
      </w:r>
    </w:p>
    <w:p>
      <w:pPr>
        <w:pStyle w:val="Normal"/>
        <w:rPr/>
      </w:pPr>
      <w:r>
        <w:rPr>
          <w:sz w:val="22"/>
        </w:rPr>
        <w:t xml:space="preserve">4….MS IP </w:t>
      </w:r>
    </w:p>
    <w:p>
      <w:pPr>
        <w:pStyle w:val="Normal"/>
        <w:rPr/>
      </w:pPr>
      <w:r>
        <w:rPr>
          <w:sz w:val="22"/>
        </w:rPr>
        <w:t xml:space="preserve">5.in vitro transcription </w:t>
      </w:r>
      <w:r>
        <w:rPr>
          <w:sz w:val="22"/>
        </w:rPr>
        <w:t>转录调控的验证</w:t>
      </w:r>
    </w:p>
    <w:p>
      <w:pPr>
        <w:pStyle w:val="Normal"/>
        <w:rPr/>
      </w:pPr>
      <w:r>
        <w:rPr>
          <w:b/>
          <w:sz w:val="22"/>
        </w:rPr>
        <w:t>（</w:t>
      </w:r>
      <w:r>
        <w:rPr>
          <w:b/>
          <w:sz w:val="22"/>
        </w:rPr>
        <w:t xml:space="preserve">2016 </w:t>
      </w:r>
      <w:r>
        <w:rPr>
          <w:b/>
          <w:sz w:val="22"/>
        </w:rPr>
        <w:t>胡苹</w:t>
      </w:r>
      <w:r>
        <w:rPr>
          <w:b/>
          <w:sz w:val="22"/>
        </w:rPr>
        <w:t xml:space="preserve">) </w:t>
      </w:r>
      <w:r>
        <w:rPr>
          <w:b/>
          <w:sz w:val="22"/>
        </w:rPr>
        <w:t>通过查阅文献和数据库发现，在远端肌肉萎缩患者中转录因子</w:t>
      </w:r>
      <w:r>
        <w:rPr>
          <w:b/>
          <w:sz w:val="22"/>
        </w:rPr>
        <w:t>Msx1</w:t>
      </w:r>
      <w:r>
        <w:rPr>
          <w:b/>
          <w:sz w:val="22"/>
        </w:rPr>
        <w:t>突变比例增高，同时基因组中的一段目前已知不编码的</w:t>
      </w:r>
      <w:r>
        <w:rPr>
          <w:b/>
          <w:sz w:val="22"/>
        </w:rPr>
        <w:t>3kb</w:t>
      </w:r>
      <w:r>
        <w:rPr>
          <w:b/>
          <w:sz w:val="22"/>
        </w:rPr>
        <w:t>区域也是突变高发区。请根据上述初步结果设计实验，证实</w:t>
      </w:r>
      <w:r>
        <w:rPr>
          <w:b/>
          <w:sz w:val="22"/>
        </w:rPr>
        <w:t>Msx1</w:t>
      </w:r>
      <w:r>
        <w:rPr>
          <w:b/>
          <w:sz w:val="22"/>
        </w:rPr>
        <w:t>和突变高发的</w:t>
      </w:r>
      <w:r>
        <w:rPr>
          <w:b/>
          <w:sz w:val="22"/>
        </w:rPr>
        <w:t>3kb</w:t>
      </w:r>
      <w:r>
        <w:rPr>
          <w:b/>
          <w:sz w:val="22"/>
        </w:rPr>
        <w:t>非编码区域是否与远端肌肉萎缩的发病相关。如果实验结果证明相关，请设计实验说明</w:t>
      </w:r>
      <w:r>
        <w:rPr>
          <w:b/>
          <w:sz w:val="22"/>
        </w:rPr>
        <w:t>Msx1</w:t>
      </w:r>
      <w:r>
        <w:rPr>
          <w:b/>
          <w:sz w:val="22"/>
        </w:rPr>
        <w:t>和突变高发的</w:t>
      </w:r>
      <w:r>
        <w:rPr>
          <w:b/>
          <w:sz w:val="22"/>
        </w:rPr>
        <w:t>3kb</w:t>
      </w:r>
      <w:r>
        <w:rPr>
          <w:b/>
          <w:sz w:val="22"/>
        </w:rPr>
        <w:t>非编码区域在远端肌肉萎缩中的功能。</w:t>
      </w:r>
    </w:p>
    <w:p>
      <w:pPr>
        <w:pStyle w:val="Normal"/>
        <w:rPr/>
      </w:pPr>
      <w:r>
        <w:rPr>
          <w:sz w:val="22"/>
        </w:rPr>
        <w:t>1.</w:t>
      </w:r>
      <w:r>
        <w:rPr>
          <w:sz w:val="22"/>
        </w:rPr>
        <w:t>验证患者和正常人的</w:t>
      </w:r>
      <w:r>
        <w:rPr>
          <w:sz w:val="22"/>
        </w:rPr>
        <w:t>Msx1</w:t>
      </w:r>
      <w:r>
        <w:rPr>
          <w:sz w:val="22"/>
        </w:rPr>
        <w:t>基因表达差异</w:t>
      </w:r>
      <w:r>
        <w:rPr>
          <w:sz w:val="22"/>
        </w:rPr>
        <w:t>-</w:t>
      </w:r>
      <w:r>
        <w:rPr>
          <w:sz w:val="22"/>
        </w:rPr>
        <w:t>蛋白水平，</w:t>
      </w:r>
      <w:r>
        <w:rPr>
          <w:sz w:val="22"/>
        </w:rPr>
        <w:t>mRNA</w:t>
      </w:r>
      <w:r>
        <w:rPr>
          <w:sz w:val="22"/>
        </w:rPr>
        <w:t>水平；以及</w:t>
      </w:r>
      <w:r>
        <w:rPr>
          <w:sz w:val="22"/>
        </w:rPr>
        <w:t>3kb</w:t>
      </w:r>
      <w:r>
        <w:rPr>
          <w:sz w:val="22"/>
        </w:rPr>
        <w:t>非编码区在患者中的突变概率</w:t>
      </w:r>
    </w:p>
    <w:p>
      <w:pPr>
        <w:pStyle w:val="Normal"/>
        <w:rPr/>
      </w:pPr>
      <w:r>
        <w:rPr>
          <w:sz w:val="22"/>
        </w:rPr>
        <w:t>2.</w:t>
      </w:r>
      <w:r>
        <w:rPr>
          <w:sz w:val="22"/>
        </w:rPr>
        <w:t>在正常细胞中引入突变，肌肉细胞的表型出现问题；纠正两种突变，肌肉细胞的表型有所恢复？</w:t>
      </w:r>
    </w:p>
    <w:p>
      <w:pPr>
        <w:pStyle w:val="Normal"/>
        <w:rPr/>
      </w:pPr>
      <w:r>
        <w:rPr>
          <w:sz w:val="22"/>
        </w:rPr>
        <w:t>3.</w:t>
      </w:r>
      <w:r>
        <w:rPr>
          <w:sz w:val="22"/>
        </w:rPr>
        <w:t>转录因子：</w:t>
      </w:r>
      <w:r>
        <w:rPr>
          <w:sz w:val="22"/>
        </w:rPr>
        <w:t>ChIP-seq</w:t>
      </w:r>
      <w:r>
        <w:rPr>
          <w:sz w:val="22"/>
        </w:rPr>
        <w:t>，报告基因</w:t>
      </w:r>
    </w:p>
    <w:p>
      <w:pPr>
        <w:pStyle w:val="Normal"/>
        <w:rPr/>
      </w:pPr>
      <w:r>
        <w:rPr>
          <w:sz w:val="22"/>
        </w:rPr>
        <w:t>4.</w:t>
      </w:r>
      <w:r>
        <w:rPr>
          <w:sz w:val="22"/>
        </w:rPr>
        <w:t>非编码区：</w:t>
      </w:r>
      <w:r>
        <w:rPr>
          <w:sz w:val="22"/>
        </w:rPr>
        <w:t>RNA-IP</w:t>
      </w:r>
      <w:r>
        <w:rPr>
          <w:sz w:val="22"/>
        </w:rPr>
        <w:t>，</w:t>
      </w:r>
      <w:r>
        <w:rPr>
          <w:sz w:val="22"/>
        </w:rPr>
        <w:t>RIP-seq</w:t>
      </w:r>
      <w:r>
        <w:rPr>
          <w:sz w:val="22"/>
        </w:rPr>
        <w:t xml:space="preserve">？？ </w:t>
      </w:r>
      <w:r>
        <w:rPr>
          <w:sz w:val="22"/>
        </w:rPr>
        <w:t>enhancer-trap</w:t>
      </w:r>
      <w:r>
        <w:rPr>
          <w:sz w:val="22"/>
        </w:rPr>
        <w:t>；</w:t>
      </w:r>
      <w:r>
        <w:rPr>
          <w:sz w:val="22"/>
        </w:rPr>
        <w:t>chip-loop</w:t>
      </w:r>
      <w:r>
        <w:rPr>
          <w:sz w:val="22"/>
        </w:rPr>
        <w:t>；</w:t>
      </w:r>
    </w:p>
    <w:p>
      <w:pPr>
        <w:pStyle w:val="Normal"/>
        <w:rPr/>
      </w:pPr>
      <w:r>
        <w:rPr>
          <w:sz w:val="22"/>
        </w:rPr>
        <w:t xml:space="preserve">5.in vitro transcription </w:t>
      </w:r>
      <w:r>
        <w:rPr>
          <w:sz w:val="22"/>
        </w:rPr>
        <w:t>转录调控的验证</w:t>
      </w:r>
    </w:p>
    <w:p>
      <w:pPr>
        <w:pStyle w:val="Normal"/>
        <w:rPr/>
      </w:pPr>
      <w:r>
        <w:rPr>
          <w:b/>
          <w:sz w:val="22"/>
        </w:rPr>
        <w:t>（</w:t>
      </w:r>
      <w:r>
        <w:rPr>
          <w:b/>
          <w:sz w:val="22"/>
        </w:rPr>
        <w:t xml:space="preserve">2014 </w:t>
      </w:r>
      <w:r>
        <w:rPr>
          <w:b/>
          <w:sz w:val="22"/>
        </w:rPr>
        <w:t>胡苹）前期实验结果提示常发生于肾脏的疾病甲可能是由于转录因子</w:t>
      </w:r>
      <w:r>
        <w:rPr>
          <w:b/>
          <w:sz w:val="22"/>
        </w:rPr>
        <w:t>F</w:t>
      </w:r>
      <w:r>
        <w:rPr>
          <w:b/>
          <w:sz w:val="22"/>
        </w:rPr>
        <w:t>发生突变，因而导致对于下游的靶基因调控失灵造成的。</w:t>
      </w:r>
      <w:r>
        <w:rPr>
          <w:b/>
          <w:sz w:val="22"/>
        </w:rPr>
        <w:t>F</w:t>
      </w:r>
      <w:r>
        <w:rPr>
          <w:b/>
          <w:sz w:val="22"/>
        </w:rPr>
        <w:t>下游的靶基因包括编码蛋白和非编码</w:t>
      </w:r>
      <w:r>
        <w:rPr>
          <w:b/>
          <w:sz w:val="22"/>
        </w:rPr>
        <w:t>RNA</w:t>
      </w:r>
      <w:r>
        <w:rPr>
          <w:b/>
          <w:sz w:val="22"/>
        </w:rPr>
        <w:t>。请设计是按验证上述假说，并阐述</w:t>
      </w:r>
      <w:r>
        <w:rPr>
          <w:b/>
          <w:sz w:val="22"/>
        </w:rPr>
        <w:t>F</w:t>
      </w:r>
      <w:r>
        <w:rPr>
          <w:b/>
          <w:sz w:val="22"/>
        </w:rPr>
        <w:t>对靶基因调控失灵诱发疾病甲的可能机制。请写明实验设计的逻辑推理过程，指明每步所需试验的名称和相关的正对照和负对照。</w:t>
      </w:r>
    </w:p>
    <w:p>
      <w:pPr>
        <w:pStyle w:val="Normal"/>
        <w:rPr>
          <w:rFonts w:ascii="Liberation Serif" w:hAnsi="Liberation Serif" w:eastAsia="Source Han Serif CN" w:cs="Lohit Devanagari"/>
          <w:color w:val="auto"/>
          <w:kern w:val="2"/>
          <w:sz w:val="22"/>
          <w:szCs w:val="24"/>
          <w:lang w:val="en-US" w:eastAsia="zh-CN" w:bidi="hi-IN"/>
        </w:rPr>
      </w:pP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对基因</w:t>
      </w:r>
      <w:r>
        <w:rPr>
          <w:rFonts w:eastAsia="Source Han Serif CN" w:cs="Lohit Devanagari"/>
          <w:color w:val="auto"/>
          <w:kern w:val="2"/>
          <w:sz w:val="22"/>
          <w:szCs w:val="24"/>
          <w:lang w:val="en-US" w:eastAsia="zh-CN" w:bidi="hi-IN"/>
        </w:rPr>
        <w:t>B</w:t>
      </w:r>
      <w:r>
        <w:rPr>
          <w:rFonts w:ascii="Liberation Serif" w:hAnsi="Liberation Serif" w:cs="Lohit Devanagari"/>
          <w:color w:val="auto"/>
          <w:kern w:val="2"/>
          <w:sz w:val="22"/>
          <w:szCs w:val="24"/>
          <w:lang w:val="en-US" w:eastAsia="zh-CN" w:bidi="hi-IN"/>
        </w:rPr>
        <w:t>和</w:t>
      </w:r>
      <w:r>
        <w:rPr>
          <w:rFonts w:eastAsia="Source Han Serif CN" w:cs="Lohit Devanagari"/>
          <w:color w:val="auto"/>
          <w:kern w:val="2"/>
          <w:sz w:val="22"/>
          <w:szCs w:val="24"/>
          <w:lang w:val="en-US" w:eastAsia="zh-CN" w:bidi="hi-IN"/>
        </w:rPr>
        <w:t>RNAC</w:t>
      </w:r>
      <w:r>
        <w:rPr>
          <w:rFonts w:ascii="Liberation Serif" w:hAnsi="Liberation Serif" w:cs="Lohit Devanagari"/>
          <w:color w:val="auto"/>
          <w:kern w:val="2"/>
          <w:sz w:val="22"/>
          <w:szCs w:val="24"/>
          <w:lang w:val="en-US" w:eastAsia="zh-CN" w:bidi="hi-IN"/>
        </w:rPr>
        <w:t>的影响。  对照：证明患病时</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在</w:t>
      </w:r>
      <w:r>
        <w:rPr>
          <w:rFonts w:eastAsia="Source Han Serif CN" w:cs="Lohit Devanagari"/>
          <w:color w:val="auto"/>
          <w:kern w:val="2"/>
          <w:sz w:val="22"/>
          <w:szCs w:val="24"/>
          <w:lang w:val="en-US" w:eastAsia="zh-CN" w:bidi="hi-IN"/>
        </w:rPr>
        <w:t>mRNA</w:t>
      </w:r>
      <w:r>
        <w:rPr>
          <w:rFonts w:ascii="Liberation Serif" w:hAnsi="Liberation Serif" w:cs="Lohit Devanagari"/>
          <w:color w:val="auto"/>
          <w:kern w:val="2"/>
          <w:sz w:val="22"/>
          <w:szCs w:val="24"/>
          <w:lang w:val="en-US" w:eastAsia="zh-CN" w:bidi="hi-IN"/>
        </w:rPr>
        <w:t>水平和蛋白质水平表达都升高，过表达</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敲出</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观察影响。  基因修饰（甲基化乙酰化磷酸化泛素化）染色体结构，</w:t>
      </w:r>
      <w:r>
        <w:rPr>
          <w:rFonts w:eastAsia="Source Han Serif CN" w:cs="Lohit Devanagari"/>
          <w:color w:val="auto"/>
          <w:kern w:val="2"/>
          <w:sz w:val="22"/>
          <w:szCs w:val="24"/>
          <w:lang w:val="en-US" w:eastAsia="zh-CN" w:bidi="hi-IN"/>
        </w:rPr>
        <w:t>SNP</w:t>
      </w:r>
      <w:r>
        <w:rPr>
          <w:rFonts w:ascii="Liberation Serif" w:hAnsi="Liberation Serif" w:cs="Lohit Devanagari"/>
          <w:color w:val="auto"/>
          <w:kern w:val="2"/>
          <w:sz w:val="22"/>
          <w:szCs w:val="24"/>
          <w:lang w:val="en-US" w:eastAsia="zh-CN" w:bidi="hi-IN"/>
        </w:rPr>
        <w:t>，转录因子，将编码转录因子的</w:t>
      </w:r>
      <w:r>
        <w:rPr>
          <w:rFonts w:eastAsia="Source Han Serif CN" w:cs="Lohit Devanagari"/>
          <w:color w:val="auto"/>
          <w:kern w:val="2"/>
          <w:sz w:val="22"/>
          <w:szCs w:val="24"/>
          <w:lang w:val="en-US" w:eastAsia="zh-CN" w:bidi="hi-IN"/>
        </w:rPr>
        <w:t>geneA</w:t>
      </w:r>
      <w:r>
        <w:rPr>
          <w:rFonts w:ascii="Liberation Serif" w:hAnsi="Liberation Serif" w:cs="Lohit Devanagari"/>
          <w:color w:val="auto"/>
          <w:kern w:val="2"/>
          <w:sz w:val="22"/>
          <w:szCs w:val="24"/>
          <w:lang w:val="en-US" w:eastAsia="zh-CN" w:bidi="hi-IN"/>
        </w:rPr>
        <w:t>构建成一个质粒，基因</w:t>
      </w:r>
      <w:r>
        <w:rPr>
          <w:rFonts w:eastAsia="Source Han Serif CN" w:cs="Lohit Devanagari"/>
          <w:color w:val="auto"/>
          <w:kern w:val="2"/>
          <w:sz w:val="22"/>
          <w:szCs w:val="24"/>
          <w:lang w:val="en-US" w:eastAsia="zh-CN" w:bidi="hi-IN"/>
        </w:rPr>
        <w:t>B</w:t>
      </w:r>
      <w:r>
        <w:rPr>
          <w:rFonts w:ascii="Liberation Serif" w:hAnsi="Liberation Serif" w:cs="Lohit Devanagari"/>
          <w:color w:val="auto"/>
          <w:kern w:val="2"/>
          <w:sz w:val="22"/>
          <w:szCs w:val="24"/>
          <w:lang w:val="en-US" w:eastAsia="zh-CN" w:bidi="hi-IN"/>
        </w:rPr>
        <w:t>构建成另一个质粒共转染细胞 看蛋白</w:t>
      </w:r>
      <w:r>
        <w:rPr>
          <w:rFonts w:eastAsia="Source Han Serif CN" w:cs="Lohit Devanagari"/>
          <w:color w:val="auto"/>
          <w:kern w:val="2"/>
          <w:sz w:val="22"/>
          <w:szCs w:val="24"/>
          <w:lang w:val="en-US" w:eastAsia="zh-CN" w:bidi="hi-IN"/>
        </w:rPr>
        <w:t>B</w:t>
      </w:r>
      <w:r>
        <w:rPr>
          <w:rFonts w:ascii="Liberation Serif" w:hAnsi="Liberation Serif" w:cs="Lohit Devanagari"/>
          <w:color w:val="auto"/>
          <w:kern w:val="2"/>
          <w:sz w:val="22"/>
          <w:szCs w:val="24"/>
          <w:lang w:val="en-US" w:eastAsia="zh-CN" w:bidi="hi-IN"/>
        </w:rPr>
        <w:t>的表达  利用凝胶电泳迁移率实验，放射性标记</w:t>
      </w:r>
      <w:r>
        <w:rPr>
          <w:rFonts w:eastAsia="Source Han Serif CN" w:cs="Lohit Devanagari"/>
          <w:color w:val="auto"/>
          <w:kern w:val="2"/>
          <w:sz w:val="22"/>
          <w:szCs w:val="24"/>
          <w:lang w:val="en-US" w:eastAsia="zh-CN" w:bidi="hi-IN"/>
        </w:rPr>
        <w:t>RNAC</w:t>
      </w:r>
      <w:r>
        <w:rPr>
          <w:rFonts w:ascii="Liberation Serif" w:hAnsi="Liberation Serif" w:cs="Lohit Devanagari"/>
          <w:color w:val="auto"/>
          <w:kern w:val="2"/>
          <w:sz w:val="22"/>
          <w:szCs w:val="24"/>
          <w:lang w:val="en-US" w:eastAsia="zh-CN" w:bidi="hi-IN"/>
        </w:rPr>
        <w:t>，将纯化的蛋白</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和</w:t>
      </w:r>
      <w:r>
        <w:rPr>
          <w:rFonts w:eastAsia="Source Han Serif CN" w:cs="Lohit Devanagari"/>
          <w:color w:val="auto"/>
          <w:kern w:val="2"/>
          <w:sz w:val="22"/>
          <w:szCs w:val="24"/>
          <w:lang w:val="en-US" w:eastAsia="zh-CN" w:bidi="hi-IN"/>
        </w:rPr>
        <w:t>RNAC</w:t>
      </w:r>
      <w:r>
        <w:rPr>
          <w:rFonts w:ascii="Liberation Serif" w:hAnsi="Liberation Serif" w:cs="Lohit Devanagari"/>
          <w:color w:val="auto"/>
          <w:kern w:val="2"/>
          <w:sz w:val="22"/>
          <w:szCs w:val="24"/>
          <w:lang w:val="en-US" w:eastAsia="zh-CN" w:bidi="hi-IN"/>
        </w:rPr>
        <w:t>一同保温，在非变性的聚丙烯凝胶电泳中，结合的跑得慢。</w:t>
      </w:r>
    </w:p>
    <w:p>
      <w:pPr>
        <w:pStyle w:val="Normal"/>
        <w:rPr/>
      </w:pPr>
      <w:r>
        <w:rPr>
          <w:b/>
          <w:sz w:val="22"/>
        </w:rPr>
        <w:t>（</w:t>
      </w:r>
      <w:r>
        <w:rPr>
          <w:b/>
          <w:sz w:val="22"/>
        </w:rPr>
        <w:t xml:space="preserve">2011 </w:t>
      </w:r>
      <w:r>
        <w:rPr>
          <w:b/>
          <w:sz w:val="22"/>
        </w:rPr>
        <w:t>胡萍）初步实验证明细胞在生长因子的作用下，可产生核蛋白</w:t>
      </w:r>
      <w:r>
        <w:rPr>
          <w:b/>
          <w:sz w:val="22"/>
        </w:rPr>
        <w:t>X</w:t>
      </w:r>
      <w:r>
        <w:rPr>
          <w:b/>
          <w:sz w:val="22"/>
        </w:rPr>
        <w:t>，核蛋白</w:t>
      </w:r>
      <w:r>
        <w:rPr>
          <w:b/>
          <w:sz w:val="22"/>
        </w:rPr>
        <w:t>X</w:t>
      </w:r>
      <w:r>
        <w:rPr>
          <w:b/>
          <w:sz w:val="22"/>
        </w:rPr>
        <w:t>可能影响基因</w:t>
      </w:r>
      <w:r>
        <w:rPr>
          <w:b/>
          <w:sz w:val="22"/>
        </w:rPr>
        <w:t>A</w:t>
      </w:r>
      <w:r>
        <w:rPr>
          <w:b/>
          <w:sz w:val="22"/>
        </w:rPr>
        <w:t>的表达。请设计实验证明核蛋白</w:t>
      </w:r>
      <w:r>
        <w:rPr>
          <w:b/>
          <w:sz w:val="22"/>
        </w:rPr>
        <w:t>X</w:t>
      </w:r>
      <w:r>
        <w:rPr>
          <w:b/>
          <w:sz w:val="22"/>
        </w:rPr>
        <w:t>是否直接与基因</w:t>
      </w:r>
      <w:r>
        <w:rPr>
          <w:b/>
          <w:sz w:val="22"/>
        </w:rPr>
        <w:t>A</w:t>
      </w:r>
      <w:r>
        <w:rPr>
          <w:b/>
          <w:sz w:val="22"/>
        </w:rPr>
        <w:t>的转录因子结合，并证明核蛋白</w:t>
      </w:r>
      <w:r>
        <w:rPr>
          <w:b/>
          <w:sz w:val="22"/>
        </w:rPr>
        <w:t>X</w:t>
      </w:r>
      <w:r>
        <w:rPr>
          <w:b/>
          <w:sz w:val="22"/>
        </w:rPr>
        <w:t>对基因</w:t>
      </w:r>
      <w:r>
        <w:rPr>
          <w:b/>
          <w:sz w:val="22"/>
        </w:rPr>
        <w:t>A</w:t>
      </w:r>
      <w:r>
        <w:rPr>
          <w:b/>
          <w:sz w:val="22"/>
        </w:rPr>
        <w:t xml:space="preserve">的影响，以及如何影响。 </w:t>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color w:val="auto"/>
          <w:kern w:val="2"/>
          <w:sz w:val="22"/>
          <w:szCs w:val="24"/>
          <w:lang w:val="en-US" w:eastAsia="zh-CN" w:bidi="hi-IN"/>
        </w:rPr>
        <w:t>（</w:t>
      </w:r>
      <w:r>
        <w:rPr>
          <w:rFonts w:eastAsia="Source Han Serif CN" w:cs="Lohit Devanagari"/>
          <w:color w:val="auto"/>
          <w:kern w:val="2"/>
          <w:sz w:val="22"/>
          <w:szCs w:val="24"/>
          <w:lang w:val="en-US" w:eastAsia="zh-CN" w:bidi="hi-IN"/>
        </w:rPr>
        <w:t>1</w:t>
      </w:r>
      <w:r>
        <w:rPr>
          <w:rFonts w:ascii="Liberation Serif" w:hAnsi="Liberation Serif" w:cs="Lohit Devanagari"/>
          <w:color w:val="auto"/>
          <w:kern w:val="2"/>
          <w:sz w:val="22"/>
          <w:szCs w:val="24"/>
          <w:lang w:val="en-US" w:eastAsia="zh-CN" w:bidi="hi-IN"/>
        </w:rPr>
        <w:t>）核蛋白</w:t>
      </w:r>
      <w:r>
        <w:rPr>
          <w:rFonts w:eastAsia="Source Han Serif CN" w:cs="Lohit Devanagari"/>
          <w:color w:val="auto"/>
          <w:kern w:val="2"/>
          <w:sz w:val="22"/>
          <w:szCs w:val="24"/>
          <w:lang w:val="en-US" w:eastAsia="zh-CN" w:bidi="hi-IN"/>
        </w:rPr>
        <w:t>X</w:t>
      </w:r>
      <w:r>
        <w:rPr>
          <w:rFonts w:ascii="Liberation Serif" w:hAnsi="Liberation Serif" w:cs="Lohit Devanagari"/>
          <w:color w:val="auto"/>
          <w:kern w:val="2"/>
          <w:sz w:val="22"/>
          <w:szCs w:val="24"/>
          <w:lang w:val="en-US" w:eastAsia="zh-CN" w:bidi="hi-IN"/>
        </w:rPr>
        <w:t>和基因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转录因子互作验证</w:t>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color w:val="auto"/>
          <w:kern w:val="2"/>
          <w:sz w:val="22"/>
          <w:szCs w:val="24"/>
          <w:lang w:val="en-US" w:eastAsia="zh-CN" w:bidi="hi-IN"/>
        </w:rPr>
        <w:t>酵母双杂交，构建核蛋白</w:t>
      </w:r>
      <w:r>
        <w:rPr>
          <w:rFonts w:eastAsia="Source Han Serif CN" w:cs="Lohit Devanagari"/>
          <w:color w:val="auto"/>
          <w:kern w:val="2"/>
          <w:sz w:val="22"/>
          <w:szCs w:val="24"/>
          <w:lang w:val="en-US" w:eastAsia="zh-CN" w:bidi="hi-IN"/>
        </w:rPr>
        <w:t>X</w:t>
      </w:r>
      <w:r>
        <w:rPr>
          <w:rFonts w:ascii="Liberation Serif" w:hAnsi="Liberation Serif" w:cs="Lohit Devanagari"/>
          <w:color w:val="auto"/>
          <w:kern w:val="2"/>
          <w:sz w:val="22"/>
          <w:szCs w:val="24"/>
          <w:lang w:val="en-US" w:eastAsia="zh-CN" w:bidi="hi-IN"/>
        </w:rPr>
        <w:t>基因</w:t>
      </w:r>
      <w:r>
        <w:rPr>
          <w:rFonts w:eastAsia="Source Han Serif CN" w:cs="Lohit Devanagari"/>
          <w:color w:val="auto"/>
          <w:kern w:val="2"/>
          <w:sz w:val="22"/>
          <w:szCs w:val="24"/>
          <w:lang w:val="en-US" w:eastAsia="zh-CN" w:bidi="hi-IN"/>
        </w:rPr>
        <w:t>+GAL4 DB</w:t>
      </w:r>
      <w:r>
        <w:rPr>
          <w:rFonts w:ascii="Liberation Serif" w:hAnsi="Liberation Serif" w:cs="Lohit Devanagari"/>
          <w:color w:val="auto"/>
          <w:kern w:val="2"/>
          <w:sz w:val="22"/>
          <w:szCs w:val="24"/>
          <w:lang w:val="en-US" w:eastAsia="zh-CN" w:bidi="hi-IN"/>
        </w:rPr>
        <w:t>和基因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转录因子编码基因</w:t>
      </w:r>
      <w:r>
        <w:rPr>
          <w:rFonts w:eastAsia="Source Han Serif CN" w:cs="Lohit Devanagari"/>
          <w:color w:val="auto"/>
          <w:kern w:val="2"/>
          <w:sz w:val="22"/>
          <w:szCs w:val="24"/>
          <w:lang w:val="en-US" w:eastAsia="zh-CN" w:bidi="hi-IN"/>
        </w:rPr>
        <w:t xml:space="preserve">+GAL4 </w:t>
      </w:r>
      <w:r>
        <w:rPr>
          <w:rFonts w:ascii="Liberation Serif" w:hAnsi="Liberation Serif" w:cs="Lohit Devanagari"/>
          <w:color w:val="auto"/>
          <w:kern w:val="2"/>
          <w:sz w:val="22"/>
          <w:szCs w:val="24"/>
          <w:lang w:val="en-US" w:eastAsia="zh-CN" w:bidi="hi-IN"/>
        </w:rPr>
        <w:t>转录因子结合域</w:t>
      </w:r>
      <w:r>
        <w:rPr>
          <w:rFonts w:eastAsia="Source Han Serif CN" w:cs="Lohit Devanagari"/>
          <w:color w:val="auto"/>
          <w:kern w:val="2"/>
          <w:sz w:val="22"/>
          <w:szCs w:val="24"/>
          <w:lang w:val="en-US" w:eastAsia="zh-CN" w:bidi="hi-IN"/>
        </w:rPr>
        <w:t>+</w:t>
      </w:r>
      <w:r>
        <w:rPr>
          <w:rFonts w:ascii="Liberation Serif" w:hAnsi="Liberation Serif" w:cs="Lohit Devanagari"/>
          <w:color w:val="auto"/>
          <w:kern w:val="2"/>
          <w:sz w:val="22"/>
          <w:szCs w:val="24"/>
          <w:lang w:val="en-US" w:eastAsia="zh-CN" w:bidi="hi-IN"/>
        </w:rPr>
        <w:t>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两个重组载体，做两个对照，</w:t>
      </w:r>
      <w:r>
        <w:rPr>
          <w:rFonts w:eastAsia="Source Han Serif CN" w:cs="Lohit Devanagari"/>
          <w:color w:val="auto"/>
          <w:kern w:val="2"/>
          <w:sz w:val="22"/>
          <w:szCs w:val="24"/>
          <w:lang w:val="en-US" w:eastAsia="zh-CN" w:bidi="hi-IN"/>
        </w:rPr>
        <w:t>GAL4</w:t>
      </w:r>
      <w:r>
        <w:rPr>
          <w:rFonts w:ascii="Liberation Serif" w:hAnsi="Liberation Serif" w:cs="Lohit Devanagari"/>
          <w:color w:val="auto"/>
          <w:kern w:val="2"/>
          <w:sz w:val="22"/>
          <w:szCs w:val="24"/>
          <w:lang w:val="en-US" w:eastAsia="zh-CN" w:bidi="hi-IN"/>
        </w:rPr>
        <w:t>对基因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的表达影响以及转录因子对基因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的影响，再根据基因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的表达差异性判断是否存在直接相互作用</w:t>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color w:val="auto"/>
          <w:kern w:val="2"/>
          <w:sz w:val="22"/>
          <w:szCs w:val="24"/>
          <w:lang w:val="en-US" w:eastAsia="zh-CN" w:bidi="hi-IN"/>
        </w:rPr>
        <w:t>（</w:t>
      </w:r>
      <w:r>
        <w:rPr>
          <w:rFonts w:eastAsia="Source Han Serif CN" w:cs="Lohit Devanagari"/>
          <w:color w:val="auto"/>
          <w:kern w:val="2"/>
          <w:sz w:val="22"/>
          <w:szCs w:val="24"/>
          <w:lang w:val="en-US" w:eastAsia="zh-CN" w:bidi="hi-IN"/>
        </w:rPr>
        <w:t>2</w:t>
      </w:r>
      <w:r>
        <w:rPr>
          <w:rFonts w:ascii="Liberation Serif" w:hAnsi="Liberation Serif" w:cs="Lohit Devanagari"/>
          <w:color w:val="auto"/>
          <w:kern w:val="2"/>
          <w:sz w:val="22"/>
          <w:szCs w:val="24"/>
          <w:lang w:val="en-US" w:eastAsia="zh-CN" w:bidi="hi-IN"/>
        </w:rPr>
        <w:t>）核蛋白</w:t>
      </w:r>
      <w:r>
        <w:rPr>
          <w:rFonts w:eastAsia="Source Han Serif CN" w:cs="Lohit Devanagari"/>
          <w:color w:val="auto"/>
          <w:kern w:val="2"/>
          <w:sz w:val="22"/>
          <w:szCs w:val="24"/>
          <w:lang w:val="en-US" w:eastAsia="zh-CN" w:bidi="hi-IN"/>
        </w:rPr>
        <w:t>X</w:t>
      </w:r>
      <w:r>
        <w:rPr>
          <w:rFonts w:ascii="Liberation Serif" w:hAnsi="Liberation Serif" w:cs="Lohit Devanagari"/>
          <w:color w:val="auto"/>
          <w:kern w:val="2"/>
          <w:sz w:val="22"/>
          <w:szCs w:val="24"/>
          <w:lang w:val="en-US" w:eastAsia="zh-CN" w:bidi="hi-IN"/>
        </w:rPr>
        <w:t>和基因</w:t>
      </w:r>
      <w:r>
        <w:rPr>
          <w:rFonts w:eastAsia="Source Han Serif CN" w:cs="Lohit Devanagari"/>
          <w:color w:val="auto"/>
          <w:kern w:val="2"/>
          <w:sz w:val="22"/>
          <w:szCs w:val="24"/>
          <w:lang w:val="en-US" w:eastAsia="zh-CN" w:bidi="hi-IN"/>
        </w:rPr>
        <w:t>A</w:t>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color w:val="auto"/>
          <w:kern w:val="2"/>
          <w:sz w:val="22"/>
          <w:szCs w:val="24"/>
          <w:lang w:val="en-US" w:eastAsia="zh-CN" w:bidi="hi-IN"/>
        </w:rPr>
        <w:t>敲除核蛋白</w:t>
      </w:r>
      <w:r>
        <w:rPr>
          <w:rFonts w:eastAsia="Source Han Serif CN" w:cs="Lohit Devanagari"/>
          <w:color w:val="auto"/>
          <w:kern w:val="2"/>
          <w:sz w:val="22"/>
          <w:szCs w:val="24"/>
          <w:lang w:val="en-US" w:eastAsia="zh-CN" w:bidi="hi-IN"/>
        </w:rPr>
        <w:t>X</w:t>
      </w:r>
      <w:r>
        <w:rPr>
          <w:rFonts w:ascii="Liberation Serif" w:hAnsi="Liberation Serif" w:cs="Lohit Devanagari"/>
          <w:color w:val="auto"/>
          <w:kern w:val="2"/>
          <w:sz w:val="22"/>
          <w:szCs w:val="24"/>
          <w:lang w:val="en-US" w:eastAsia="zh-CN" w:bidi="hi-IN"/>
        </w:rPr>
        <w:t>编码基因，方法有</w:t>
      </w:r>
      <w:r>
        <w:rPr>
          <w:rFonts w:eastAsia="Source Han Serif CN" w:cs="Lohit Devanagari"/>
          <w:color w:val="auto"/>
          <w:kern w:val="2"/>
          <w:sz w:val="22"/>
          <w:szCs w:val="24"/>
          <w:lang w:val="en-US" w:eastAsia="zh-CN" w:bidi="hi-IN"/>
        </w:rPr>
        <w:t>crisper CAS 9</w:t>
      </w:r>
      <w:r>
        <w:rPr>
          <w:rFonts w:ascii="Liberation Serif" w:hAnsi="Liberation Serif" w:cs="Lohit Devanagari"/>
          <w:color w:val="auto"/>
          <w:kern w:val="2"/>
          <w:sz w:val="22"/>
          <w:szCs w:val="24"/>
          <w:lang w:val="en-US" w:eastAsia="zh-CN" w:bidi="hi-IN"/>
        </w:rPr>
        <w:t>、</w:t>
      </w:r>
      <w:r>
        <w:rPr>
          <w:rFonts w:eastAsia="Source Han Serif CN" w:cs="Lohit Devanagari"/>
          <w:color w:val="auto"/>
          <w:kern w:val="2"/>
          <w:sz w:val="22"/>
          <w:szCs w:val="24"/>
          <w:lang w:val="en-US" w:eastAsia="zh-CN" w:bidi="hi-IN"/>
        </w:rPr>
        <w:t>RNAi</w:t>
      </w:r>
      <w:r>
        <w:rPr>
          <w:rFonts w:ascii="Liberation Serif" w:hAnsi="Liberation Serif" w:cs="Lohit Devanagari"/>
          <w:color w:val="auto"/>
          <w:kern w:val="2"/>
          <w:sz w:val="22"/>
          <w:szCs w:val="24"/>
          <w:lang w:val="en-US" w:eastAsia="zh-CN" w:bidi="hi-IN"/>
        </w:rPr>
        <w:t>等，观察基因</w:t>
      </w:r>
      <w:r>
        <w:rPr>
          <w:rFonts w:eastAsia="Source Han Serif CN" w:cs="Lohit Devanagari"/>
          <w:color w:val="auto"/>
          <w:kern w:val="2"/>
          <w:sz w:val="22"/>
          <w:szCs w:val="24"/>
          <w:lang w:val="en-US" w:eastAsia="zh-CN" w:bidi="hi-IN"/>
        </w:rPr>
        <w:t>A</w:t>
      </w:r>
      <w:r>
        <w:rPr>
          <w:rFonts w:ascii="Liberation Serif" w:hAnsi="Liberation Serif" w:cs="Lohit Devanagari"/>
          <w:color w:val="auto"/>
          <w:kern w:val="2"/>
          <w:sz w:val="22"/>
          <w:szCs w:val="24"/>
          <w:lang w:val="en-US" w:eastAsia="zh-CN" w:bidi="hi-IN"/>
        </w:rPr>
        <w:t>的表达情况，上调或下调或不变</w:t>
      </w:r>
    </w:p>
    <w:p>
      <w:pPr>
        <w:pStyle w:val="Normal"/>
        <w:rPr>
          <w:rFonts w:ascii="Liberation Serif" w:hAnsi="Liberation Serif" w:eastAsia="Source Han Serif CN" w:cs="Lohit Devanagari"/>
          <w:color w:val="auto"/>
          <w:kern w:val="2"/>
          <w:sz w:val="22"/>
          <w:szCs w:val="24"/>
          <w:lang w:val="en-US" w:eastAsia="zh-CN" w:bidi="hi-IN"/>
        </w:rPr>
      </w:pPr>
      <w:r>
        <w:rPr>
          <w:rFonts w:ascii="Liberation Serif" w:hAnsi="Liberation Serif" w:cs="Lohit Devanagari"/>
          <w:color w:val="auto"/>
          <w:kern w:val="2"/>
          <w:sz w:val="22"/>
          <w:szCs w:val="24"/>
          <w:lang w:val="en-US" w:eastAsia="zh-CN" w:bidi="hi-IN"/>
        </w:rPr>
        <w:t>过表达核蛋白</w:t>
      </w:r>
      <w:r>
        <w:rPr>
          <w:rFonts w:eastAsia="Source Han Serif CN" w:cs="Lohit Devanagari"/>
          <w:color w:val="auto"/>
          <w:kern w:val="2"/>
          <w:sz w:val="22"/>
          <w:szCs w:val="24"/>
          <w:lang w:val="en-US" w:eastAsia="zh-CN" w:bidi="hi-IN"/>
        </w:rPr>
        <w:t>X</w:t>
      </w:r>
      <w:r>
        <w:rPr>
          <w:rFonts w:ascii="Liberation Serif" w:hAnsi="Liberation Serif" w:cs="Lohit Devanagari"/>
          <w:color w:val="auto"/>
          <w:kern w:val="2"/>
          <w:sz w:val="22"/>
          <w:szCs w:val="24"/>
          <w:lang w:val="en-US" w:eastAsia="zh-CN" w:bidi="hi-IN"/>
        </w:rPr>
        <w:t>，对比</w:t>
      </w:r>
    </w:p>
    <w:p>
      <w:pPr>
        <w:pStyle w:val="Normal"/>
        <w:tabs>
          <w:tab w:val="clear" w:pos="420"/>
          <w:tab w:val="left" w:pos="2528" w:leader="none"/>
        </w:tabs>
        <w:rPr>
          <w:rFonts w:ascii="Liberation Serif" w:hAnsi="Liberation Serif" w:eastAsia="Source Han Serif CN" w:cs="Lohit Devanagari"/>
          <w:b w:val="false"/>
          <w:b w:val="false"/>
          <w:bCs w:val="false"/>
          <w:color w:val="auto"/>
          <w:kern w:val="2"/>
          <w:sz w:val="22"/>
          <w:szCs w:val="24"/>
          <w:lang w:val="en-US" w:eastAsia="zh-CN" w:bidi="hi-IN"/>
        </w:rPr>
      </w:pPr>
      <w:r>
        <w:rPr>
          <w:rFonts w:ascii="Liberation Serif" w:hAnsi="Liberation Serif" w:cs="Lohit Devanagari"/>
          <w:b w:val="false"/>
          <w:bCs w:val="false"/>
          <w:color w:val="auto"/>
          <w:kern w:val="2"/>
          <w:sz w:val="22"/>
          <w:szCs w:val="24"/>
          <w:lang w:val="en-US" w:eastAsia="zh-CN" w:bidi="hi-IN"/>
        </w:rPr>
        <w:t>单独表达</w:t>
      </w:r>
      <w:r>
        <w:rPr>
          <w:rFonts w:eastAsia="Source Han Serif CN" w:cs="Lohit Devanagari"/>
          <w:b w:val="false"/>
          <w:bCs w:val="false"/>
          <w:color w:val="auto"/>
          <w:kern w:val="2"/>
          <w:sz w:val="22"/>
          <w:szCs w:val="24"/>
          <w:lang w:val="en-US" w:eastAsia="zh-CN" w:bidi="hi-IN"/>
        </w:rPr>
        <w:t>A</w:t>
      </w:r>
      <w:r>
        <w:rPr>
          <w:rFonts w:ascii="Liberation Serif" w:hAnsi="Liberation Serif" w:cs="Lohit Devanagari"/>
          <w:b w:val="false"/>
          <w:bCs w:val="false"/>
          <w:color w:val="auto"/>
          <w:kern w:val="2"/>
          <w:sz w:val="22"/>
          <w:szCs w:val="24"/>
          <w:lang w:val="en-US" w:eastAsia="zh-CN" w:bidi="hi-IN"/>
        </w:rPr>
        <w:t>，对比</w:t>
      </w:r>
    </w:p>
    <w:p>
      <w:pPr>
        <w:pStyle w:val="Normal"/>
        <w:tabs>
          <w:tab w:val="clear" w:pos="420"/>
          <w:tab w:val="left" w:pos="2528" w:leader="none"/>
        </w:tabs>
        <w:rPr>
          <w:sz w:val="22"/>
        </w:rPr>
      </w:pPr>
      <w:r>
        <w:rPr/>
      </w:r>
    </w:p>
    <w:p>
      <w:pPr>
        <w:pStyle w:val="Normal"/>
        <w:rPr/>
      </w:pPr>
      <w:r>
        <w:rPr>
          <w:b/>
          <w:color w:val="FF0000"/>
          <w:sz w:val="22"/>
        </w:rPr>
        <w:t>生物芯片技术及其应用</w:t>
      </w:r>
      <w:r>
        <w:rPr>
          <w:b/>
          <w:color w:val="FF0000"/>
          <w:sz w:val="22"/>
        </w:rPr>
        <w:t>-</w:t>
      </w:r>
      <w:r>
        <w:rPr>
          <w:b/>
          <w:color w:val="FF0000"/>
          <w:sz w:val="22"/>
        </w:rPr>
        <w:t>肖华胜</w:t>
      </w:r>
    </w:p>
    <w:p>
      <w:pPr>
        <w:pStyle w:val="Normal"/>
        <w:rPr/>
      </w:pPr>
      <w:r>
        <w:rPr>
          <w:b/>
          <w:sz w:val="22"/>
        </w:rPr>
        <w:t>（</w:t>
      </w:r>
      <w:r>
        <w:rPr>
          <w:b/>
          <w:sz w:val="22"/>
        </w:rPr>
        <w:t xml:space="preserve">2014 </w:t>
      </w:r>
      <w:r>
        <w:rPr>
          <w:b/>
          <w:sz w:val="22"/>
        </w:rPr>
        <w:t>肖华胜）请简述基因芯片的基本原理，主要制备方法以及在生物医学研究中的主要应用（</w:t>
      </w:r>
      <w:r>
        <w:rPr>
          <w:b/>
          <w:sz w:val="22"/>
        </w:rPr>
        <w:t xml:space="preserve">2013 </w:t>
      </w:r>
      <w:r>
        <w:rPr>
          <w:b/>
          <w:sz w:val="22"/>
        </w:rPr>
        <w:t>在生命科学中的应用）。</w:t>
      </w:r>
    </w:p>
    <w:p>
      <w:pPr>
        <w:pStyle w:val="Normal"/>
        <w:rPr/>
      </w:pPr>
      <w:r>
        <w:rPr>
          <w:sz w:val="22"/>
        </w:rPr>
        <w:t>概念：是通过微阵列技术</w:t>
      </w:r>
      <w:r>
        <w:rPr>
          <w:sz w:val="22"/>
        </w:rPr>
        <w:t>microarray</w:t>
      </w:r>
      <w:r>
        <w:rPr>
          <w:sz w:val="22"/>
        </w:rPr>
        <w:t>将高密度</w:t>
      </w:r>
      <w:r>
        <w:rPr>
          <w:sz w:val="22"/>
        </w:rPr>
        <w:t>DNA</w:t>
      </w:r>
      <w:r>
        <w:rPr>
          <w:sz w:val="22"/>
        </w:rPr>
        <w:t>片段通过高速机器人或原位合成方式以一定的顺序或排列方式使其附着在如膜、玻璃片等固相表面，以同位素或荧光标记的</w:t>
      </w:r>
      <w:r>
        <w:rPr>
          <w:sz w:val="22"/>
        </w:rPr>
        <w:t>DNA</w:t>
      </w:r>
      <w:r>
        <w:rPr>
          <w:sz w:val="22"/>
        </w:rPr>
        <w:t>探针，借助碱基互补杂交原理，进行大量的基因表达及监测等方面研究的最新革命性技术。</w:t>
      </w:r>
    </w:p>
    <w:p>
      <w:pPr>
        <w:pStyle w:val="Normal"/>
        <w:tabs>
          <w:tab w:val="clear" w:pos="420"/>
          <w:tab w:val="left" w:pos="2528" w:leader="none"/>
        </w:tabs>
        <w:rPr/>
      </w:pPr>
      <w:r>
        <w:rPr>
          <w:sz w:val="22"/>
        </w:rPr>
        <w:t>制作方法：一种为原位合成，常见有光蚀保护，</w:t>
      </w:r>
      <w:r>
        <w:rPr>
          <w:sz w:val="22"/>
        </w:rPr>
        <w:t>ink-jet</w:t>
      </w:r>
      <w:r>
        <w:rPr>
          <w:sz w:val="22"/>
        </w:rPr>
        <w:t>，</w:t>
      </w:r>
      <w:r>
        <w:rPr>
          <w:sz w:val="22"/>
        </w:rPr>
        <w:t>digital micromirror device</w:t>
      </w:r>
      <w:r>
        <w:rPr>
          <w:sz w:val="22"/>
        </w:rPr>
        <w:t>，分子印章等方法；另一种为合成后点样（微点阵），多用于</w:t>
      </w:r>
      <w:r>
        <w:rPr>
          <w:sz w:val="22"/>
        </w:rPr>
        <w:t>cDNA PCR</w:t>
      </w:r>
      <w:r>
        <w:rPr>
          <w:sz w:val="22"/>
        </w:rPr>
        <w:t>产物，</w:t>
      </w:r>
      <w:r>
        <w:rPr>
          <w:sz w:val="22"/>
        </w:rPr>
        <w:t>oligo</w:t>
      </w:r>
      <w:r>
        <w:rPr>
          <w:sz w:val="22"/>
        </w:rPr>
        <w:t>，其他形式的基因产物。</w:t>
      </w:r>
    </w:p>
    <w:p>
      <w:pPr>
        <w:pStyle w:val="Normal"/>
        <w:rPr/>
      </w:pPr>
      <w:r>
        <w:rPr>
          <w:sz w:val="22"/>
        </w:rPr>
        <w:t>基因芯片在生命科学研究中的应用：</w:t>
      </w:r>
    </w:p>
    <w:p>
      <w:pPr>
        <w:pStyle w:val="Normal"/>
        <w:pBdr>
          <w:top w:val="single" w:sz="4" w:space="1" w:color="000000"/>
          <w:left w:val="single" w:sz="4" w:space="4" w:color="000000"/>
          <w:bottom w:val="single" w:sz="4" w:space="1" w:color="000000"/>
          <w:right w:val="single" w:sz="4" w:space="4" w:color="000000"/>
        </w:pBdr>
        <w:rPr/>
      </w:pPr>
      <w:r>
        <w:rPr>
          <w:sz w:val="22"/>
        </w:rPr>
        <w:t>1</w:t>
      </w:r>
      <w:r>
        <w:rPr>
          <w:sz w:val="22"/>
        </w:rPr>
        <w:t xml:space="preserve">、 基因表达分析  </w:t>
      </w:r>
    </w:p>
    <w:p>
      <w:pPr>
        <w:pStyle w:val="Normal"/>
        <w:pBdr>
          <w:top w:val="single" w:sz="4" w:space="1" w:color="000000"/>
          <w:left w:val="single" w:sz="4" w:space="4" w:color="000000"/>
          <w:bottom w:val="single" w:sz="4" w:space="1" w:color="000000"/>
          <w:right w:val="single" w:sz="4" w:space="4" w:color="000000"/>
        </w:pBdr>
        <w:rPr/>
      </w:pPr>
      <w:r>
        <w:rPr>
          <w:sz w:val="22"/>
        </w:rPr>
        <w:t xml:space="preserve">同一组织细胞在不同的发育阶段、不同外界环境因素影响下，其基因的表达模式不同。同一个体的不同组织器官的基因表达模式也不相同。基因芯片技术由于具有高度并行性和高通量的特点正适合于此项研究。 </w:t>
      </w:r>
    </w:p>
    <w:p>
      <w:pPr>
        <w:pStyle w:val="Normal"/>
        <w:pBdr>
          <w:top w:val="single" w:sz="4" w:space="1" w:color="000000"/>
          <w:left w:val="single" w:sz="4" w:space="4" w:color="000000"/>
          <w:bottom w:val="single" w:sz="4" w:space="1" w:color="000000"/>
          <w:right w:val="single" w:sz="4" w:space="4" w:color="000000"/>
        </w:pBdr>
        <w:rPr/>
      </w:pPr>
      <w:r>
        <w:rPr>
          <w:sz w:val="22"/>
        </w:rPr>
        <w:t xml:space="preserve">2 </w:t>
      </w:r>
      <w:r>
        <w:rPr>
          <w:sz w:val="22"/>
        </w:rPr>
        <w:t xml:space="preserve">、基因突变和多态性分析  </w:t>
      </w:r>
    </w:p>
    <w:p>
      <w:pPr>
        <w:pStyle w:val="Normal"/>
        <w:pBdr>
          <w:top w:val="single" w:sz="4" w:space="1" w:color="000000"/>
          <w:left w:val="single" w:sz="4" w:space="4" w:color="000000"/>
          <w:bottom w:val="single" w:sz="4" w:space="1" w:color="000000"/>
          <w:right w:val="single" w:sz="4" w:space="4" w:color="000000"/>
        </w:pBdr>
        <w:rPr/>
      </w:pPr>
      <w:r>
        <w:rPr>
          <w:sz w:val="22"/>
        </w:rPr>
        <w:t xml:space="preserve">在进化过程中同一物种不同种群和个体之间存在着不同的基因型，这些不同的基因型与生物个体间不同的性状有着密切的关系。利用基因芯片可以对基因型与性状之间的关系进行研究。 </w:t>
      </w:r>
    </w:p>
    <w:p>
      <w:pPr>
        <w:pStyle w:val="Normal"/>
        <w:pBdr>
          <w:top w:val="single" w:sz="4" w:space="1" w:color="000000"/>
          <w:left w:val="single" w:sz="4" w:space="4" w:color="000000"/>
          <w:bottom w:val="single" w:sz="4" w:space="1" w:color="000000"/>
          <w:right w:val="single" w:sz="4" w:space="4" w:color="000000"/>
        </w:pBdr>
        <w:rPr/>
      </w:pPr>
      <w:r>
        <w:rPr>
          <w:sz w:val="22"/>
        </w:rPr>
        <w:t>3</w:t>
      </w:r>
      <w:r>
        <w:rPr>
          <w:sz w:val="22"/>
        </w:rPr>
        <w:t>、 基因组</w:t>
      </w:r>
      <w:r>
        <w:rPr>
          <w:sz w:val="22"/>
        </w:rPr>
        <w:t>DNA</w:t>
      </w:r>
      <w:r>
        <w:rPr>
          <w:sz w:val="22"/>
        </w:rPr>
        <w:t>序列分析</w:t>
      </w:r>
    </w:p>
    <w:p>
      <w:pPr>
        <w:pStyle w:val="Normal"/>
        <w:pBdr>
          <w:top w:val="single" w:sz="4" w:space="1" w:color="000000"/>
          <w:left w:val="single" w:sz="4" w:space="4" w:color="000000"/>
          <w:bottom w:val="single" w:sz="4" w:space="1" w:color="000000"/>
          <w:right w:val="single" w:sz="4" w:space="4" w:color="000000"/>
        </w:pBdr>
        <w:rPr/>
      </w:pPr>
      <w:r>
        <w:rPr>
          <w:sz w:val="22"/>
        </w:rPr>
        <w:t xml:space="preserve"> </w:t>
      </w:r>
      <w:r>
        <w:rPr>
          <w:sz w:val="22"/>
        </w:rPr>
        <w:t>由</w:t>
      </w:r>
      <w:r>
        <w:rPr>
          <w:sz w:val="22"/>
        </w:rPr>
        <w:t>A</w:t>
      </w:r>
      <w:r>
        <w:rPr>
          <w:sz w:val="22"/>
        </w:rPr>
        <w:t>、</w:t>
      </w:r>
      <w:r>
        <w:rPr>
          <w:sz w:val="22"/>
        </w:rPr>
        <w:t>T</w:t>
      </w:r>
      <w:r>
        <w:rPr>
          <w:sz w:val="22"/>
        </w:rPr>
        <w:t>、</w:t>
      </w:r>
      <w:r>
        <w:rPr>
          <w:sz w:val="22"/>
        </w:rPr>
        <w:t>C</w:t>
      </w:r>
      <w:r>
        <w:rPr>
          <w:sz w:val="22"/>
        </w:rPr>
        <w:t>、</w:t>
      </w:r>
      <w:r>
        <w:rPr>
          <w:sz w:val="22"/>
        </w:rPr>
        <w:t>G4</w:t>
      </w:r>
      <w:r>
        <w:rPr>
          <w:sz w:val="22"/>
        </w:rPr>
        <w:t>种核苷酸单体组合所形成的所有可能把具体寡核苷酸探针共 有</w:t>
      </w:r>
      <w:r>
        <w:rPr>
          <w:sz w:val="22"/>
        </w:rPr>
        <w:t>65536</w:t>
      </w:r>
      <w:r>
        <w:rPr>
          <w:sz w:val="22"/>
        </w:rPr>
        <w:t xml:space="preserve">种。将这些种类的探针全部固定于活化的载体表面，形成寡核苷酸阵列。然后芯片与样品进行杂交，通过计算机对杂交模式进行分析，就可以得出样品的核苷酸序列信息。 </w:t>
      </w:r>
    </w:p>
    <w:p>
      <w:pPr>
        <w:pStyle w:val="Normal"/>
        <w:pBdr>
          <w:top w:val="single" w:sz="4" w:space="1" w:color="000000"/>
          <w:left w:val="single" w:sz="4" w:space="4" w:color="000000"/>
          <w:bottom w:val="single" w:sz="4" w:space="1" w:color="000000"/>
          <w:right w:val="single" w:sz="4" w:space="4" w:color="000000"/>
        </w:pBdr>
        <w:rPr/>
      </w:pPr>
      <w:r>
        <w:rPr>
          <w:sz w:val="22"/>
        </w:rPr>
        <w:t>4</w:t>
      </w:r>
      <w:r>
        <w:rPr>
          <w:sz w:val="22"/>
        </w:rPr>
        <w:t xml:space="preserve">、 核酸和蛋白质相互作用的研究  </w:t>
      </w:r>
    </w:p>
    <w:p>
      <w:pPr>
        <w:pStyle w:val="Normal"/>
        <w:pBdr>
          <w:top w:val="single" w:sz="4" w:space="1" w:color="000000"/>
          <w:left w:val="single" w:sz="4" w:space="4" w:color="000000"/>
          <w:bottom w:val="single" w:sz="4" w:space="1" w:color="000000"/>
          <w:right w:val="single" w:sz="4" w:space="4" w:color="000000"/>
        </w:pBdr>
        <w:rPr/>
      </w:pPr>
      <w:r>
        <w:rPr>
          <w:sz w:val="22"/>
        </w:rPr>
        <w:t>蛋白质与特定的核酸片段结合对基因的表达起着重要的调控作用，通过对蛋白质与核酸相互作用的研究，人们可以更深入地了解生命活动的内在机制。</w:t>
      </w:r>
    </w:p>
    <w:p>
      <w:pPr>
        <w:pStyle w:val="Normal"/>
        <w:pBdr>
          <w:top w:val="single" w:sz="4" w:space="1" w:color="000000"/>
          <w:left w:val="single" w:sz="4" w:space="4" w:color="000000"/>
          <w:bottom w:val="single" w:sz="4" w:space="1" w:color="000000"/>
          <w:right w:val="single" w:sz="4" w:space="4" w:color="000000"/>
        </w:pBdr>
        <w:rPr/>
      </w:pPr>
      <w:r>
        <w:rPr>
          <w:sz w:val="22"/>
        </w:rPr>
        <w:t>5.DNA</w:t>
      </w:r>
      <w:r>
        <w:rPr>
          <w:sz w:val="22"/>
        </w:rPr>
        <w:t>甲基化芯片</w:t>
      </w:r>
    </w:p>
    <w:p>
      <w:pPr>
        <w:pStyle w:val="Normal"/>
        <w:pBdr>
          <w:top w:val="single" w:sz="4" w:space="1" w:color="000000"/>
          <w:left w:val="single" w:sz="4" w:space="4" w:color="000000"/>
          <w:bottom w:val="single" w:sz="4" w:space="1" w:color="000000"/>
          <w:right w:val="single" w:sz="4" w:space="4" w:color="000000"/>
        </w:pBdr>
        <w:tabs>
          <w:tab w:val="clear" w:pos="420"/>
          <w:tab w:val="left" w:pos="2528" w:leader="none"/>
        </w:tabs>
        <w:rPr/>
      </w:pPr>
      <w:r>
        <w:rPr>
          <w:sz w:val="22"/>
        </w:rPr>
        <w:t>6.</w:t>
      </w:r>
      <w:r>
        <w:rPr>
          <w:sz w:val="22"/>
        </w:rPr>
        <w:t>临床诊断芯片</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erif CN"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erif CN"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LibreOffice/6.2.8.2$Linux_X86_64 LibreOffice_project/20$Build-2</Application>
  <Pages>4</Pages>
  <Words>3835</Words>
  <Characters>4363</Characters>
  <CharactersWithSpaces>4461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2019-11-04T21:03:51Z</dcterms:created>
  <dc:creator/>
  <dc:description/>
  <dc:language>en-US</dc:language>
  <cp:lastModifiedBy/>
  <dcterms:modified xsi:type="dcterms:W3CDTF">2019-11-05T10:48:22Z</dcterms:modified>
  <cp:revision>5</cp:revision>
  <dc:subject/>
  <dc:title/>
</cp:coreProperties>
</file>