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_rels/document.xml.rels" ContentType="application/vnd.openxmlformats-package.relationships+xml"/>
  <Override PartName="/word/media/image9.png" ContentType="image/png"/>
  <Override PartName="/word/media/image6.png" ContentType="image/png"/>
  <Override PartName="/word/media/image2.png" ContentType="image/png"/>
  <Override PartName="/word/media/image1.tif" ContentType="image/tiff"/>
  <Override PartName="/word/media/image7.tif" ContentType="image/tiff"/>
  <Override PartName="/word/media/image3.png" ContentType="image/png"/>
  <Override PartName="/word/media/image8.tif" ContentType="image/tiff"/>
  <Override PartName="/word/media/image4.png" ContentType="image/png"/>
  <Override PartName="/word/media/image5.tif" ContentType="image/tiff"/>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color w:val="FF0000"/>
          <w:sz w:val="22"/>
        </w:rPr>
        <w:t>重组</w:t>
      </w:r>
      <w:r>
        <w:rPr>
          <w:b/>
          <w:color w:val="FF0000"/>
          <w:sz w:val="22"/>
        </w:rPr>
        <w:t>DNA</w:t>
      </w:r>
      <w:r>
        <w:rPr>
          <w:b/>
          <w:color w:val="FF0000"/>
          <w:sz w:val="22"/>
        </w:rPr>
        <w:t>技术与基因工程</w:t>
      </w:r>
      <w:r>
        <w:rPr>
          <w:b/>
          <w:color w:val="FF0000"/>
          <w:sz w:val="22"/>
        </w:rPr>
        <w:t>-</w:t>
      </w:r>
      <w:r>
        <w:rPr>
          <w:b/>
          <w:color w:val="FF0000"/>
          <w:sz w:val="22"/>
        </w:rPr>
        <w:t>张惠展</w:t>
      </w:r>
    </w:p>
    <w:p>
      <w:pPr>
        <w:pStyle w:val="Normal"/>
        <w:rPr/>
      </w:pPr>
      <w:r>
        <w:rPr>
          <w:b/>
          <w:sz w:val="22"/>
        </w:rPr>
        <w:t>（</w:t>
      </w:r>
      <w:r>
        <w:rPr>
          <w:b/>
          <w:sz w:val="22"/>
        </w:rPr>
        <w:t xml:space="preserve">2017 </w:t>
      </w:r>
      <w:r>
        <w:rPr>
          <w:b/>
          <w:sz w:val="22"/>
        </w:rPr>
        <w:t>张惠展）</w:t>
      </w:r>
      <w:r>
        <w:rPr>
          <w:b/>
          <w:sz w:val="22"/>
        </w:rPr>
        <w:t>P53</w:t>
      </w:r>
      <w:r>
        <w:rPr>
          <w:b/>
          <w:sz w:val="22"/>
        </w:rPr>
        <w:t>和</w:t>
      </w:r>
      <w:r>
        <w:rPr>
          <w:b/>
          <w:sz w:val="22"/>
        </w:rPr>
        <w:t>p21</w:t>
      </w:r>
      <w:r>
        <w:rPr>
          <w:b/>
          <w:sz w:val="22"/>
        </w:rPr>
        <w:t>是两个功能相似的蛋白，构建到相同的载体，在大肠杆菌中表达，</w:t>
      </w:r>
      <w:r>
        <w:rPr>
          <w:b/>
          <w:sz w:val="22"/>
        </w:rPr>
        <w:t>p21</w:t>
      </w:r>
      <w:r>
        <w:rPr>
          <w:b/>
          <w:sz w:val="22"/>
        </w:rPr>
        <w:t>能表达  但是</w:t>
      </w:r>
      <w:r>
        <w:rPr>
          <w:b/>
          <w:sz w:val="22"/>
        </w:rPr>
        <w:t>p53</w:t>
      </w:r>
      <w:r>
        <w:rPr>
          <w:b/>
          <w:sz w:val="22"/>
        </w:rPr>
        <w:t>不能，可能的原因？</w:t>
      </w:r>
      <w:r>
        <w:rPr>
          <w:b/>
          <w:sz w:val="22"/>
        </w:rPr>
        <w:t>(</w:t>
      </w:r>
      <w:r>
        <w:rPr>
          <w:b/>
          <w:sz w:val="22"/>
        </w:rPr>
        <w:t>同</w:t>
      </w:r>
      <w:r>
        <w:rPr>
          <w:b/>
          <w:sz w:val="22"/>
        </w:rPr>
        <w:t>2015</w:t>
      </w:r>
      <w:r>
        <w:rPr>
          <w:b/>
          <w:sz w:val="22"/>
        </w:rPr>
        <w:t>一样</w:t>
      </w:r>
      <w:r>
        <w:rPr>
          <w:b/>
          <w:sz w:val="22"/>
        </w:rPr>
        <w:t>)</w:t>
      </w:r>
    </w:p>
    <w:p>
      <w:pPr>
        <w:pStyle w:val="Normal"/>
        <w:rPr/>
      </w:pPr>
      <w:r>
        <w:rPr>
          <w:b/>
          <w:sz w:val="22"/>
        </w:rPr>
        <w:t>（</w:t>
      </w:r>
      <w:r>
        <w:rPr>
          <w:b/>
          <w:sz w:val="22"/>
        </w:rPr>
        <w:t xml:space="preserve">2015 </w:t>
      </w:r>
      <w:r>
        <w:rPr>
          <w:b/>
          <w:sz w:val="22"/>
        </w:rPr>
        <w:t>张惠展）研究显示，临床上几乎所有癌症患者体内均伴有肿瘤抑制因子</w:t>
      </w:r>
      <w:r>
        <w:rPr>
          <w:b/>
          <w:sz w:val="22"/>
        </w:rPr>
        <w:t>p53</w:t>
      </w:r>
      <w:r>
        <w:rPr>
          <w:b/>
          <w:sz w:val="22"/>
        </w:rPr>
        <w:t>蛋白或其编码基因的缺失突变。因此规模化生产重组人</w:t>
      </w:r>
      <w:r>
        <w:rPr>
          <w:b/>
          <w:sz w:val="22"/>
        </w:rPr>
        <w:t>p53</w:t>
      </w:r>
      <w:r>
        <w:rPr>
          <w:b/>
          <w:sz w:val="22"/>
        </w:rPr>
        <w:t>蛋白有可能为癌症治疗提供一条新途径。前期相关研究将人类</w:t>
      </w:r>
      <w:r>
        <w:rPr>
          <w:b/>
          <w:sz w:val="22"/>
        </w:rPr>
        <w:t>p53</w:t>
      </w:r>
      <w:r>
        <w:rPr>
          <w:b/>
          <w:sz w:val="22"/>
        </w:rPr>
        <w:t>蛋白及其功能相似的伙伴</w:t>
      </w:r>
      <w:r>
        <w:rPr>
          <w:b/>
          <w:sz w:val="22"/>
        </w:rPr>
        <w:t>p21</w:t>
      </w:r>
      <w:r>
        <w:rPr>
          <w:b/>
          <w:sz w:val="22"/>
        </w:rPr>
        <w:t>的</w:t>
      </w:r>
      <w:r>
        <w:rPr>
          <w:b/>
          <w:sz w:val="22"/>
        </w:rPr>
        <w:t>cDNA</w:t>
      </w:r>
      <w:r>
        <w:rPr>
          <w:b/>
          <w:sz w:val="22"/>
        </w:rPr>
        <w:t>编码序列分别克隆在同一种大肠杆菌的表达质粒上。由此获得的</w:t>
      </w:r>
      <w:r>
        <w:rPr>
          <w:b/>
          <w:sz w:val="22"/>
        </w:rPr>
        <w:t>p21</w:t>
      </w:r>
      <w:r>
        <w:rPr>
          <w:b/>
          <w:sz w:val="22"/>
        </w:rPr>
        <w:t>目的重组子能表达出相应的</w:t>
      </w:r>
      <w:r>
        <w:rPr>
          <w:b/>
          <w:sz w:val="22"/>
        </w:rPr>
        <w:t>p21</w:t>
      </w:r>
      <w:r>
        <w:rPr>
          <w:b/>
          <w:sz w:val="22"/>
        </w:rPr>
        <w:t>重组蛋白，但是</w:t>
      </w:r>
      <w:r>
        <w:rPr>
          <w:b/>
          <w:sz w:val="22"/>
        </w:rPr>
        <w:t>p53</w:t>
      </w:r>
      <w:r>
        <w:rPr>
          <w:b/>
          <w:sz w:val="22"/>
        </w:rPr>
        <w:t>的重组子却不能，试分析可能原因。</w:t>
      </w:r>
    </w:p>
    <w:p>
      <w:pPr>
        <w:pStyle w:val="Normal"/>
        <w:rPr/>
      </w:pPr>
      <w:r>
        <w:rPr>
          <w:sz w:val="22"/>
        </w:rPr>
        <w:t>有很多因素能够影响人的基因（外源基因）在大肠杆菌的表达型质粒中的表达。有可能是是转录效率较低，也有可能是翻译效率的影响。由于这两个基因是克隆在同一种质粒上，启动子的影响应该比较小，更有可能是以下因素引起的，例如：</w:t>
      </w:r>
    </w:p>
    <w:p>
      <w:pPr>
        <w:pStyle w:val="Normal"/>
        <w:tabs>
          <w:tab w:val="clear" w:pos="420"/>
          <w:tab w:val="left" w:pos="2528" w:leader="none"/>
        </w:tabs>
        <w:rPr/>
      </w:pPr>
      <w:r>
        <w:rPr>
          <w:sz w:val="22"/>
        </w:rPr>
        <w:t>1.</w:t>
      </w:r>
      <w:r>
        <w:rPr>
          <w:sz w:val="22"/>
        </w:rPr>
        <w:t>核糖体结合位点（</w:t>
      </w:r>
      <w:r>
        <w:rPr>
          <w:color w:val="C9211E"/>
          <w:sz w:val="22"/>
        </w:rPr>
        <w:t>核糖体结合位点（</w:t>
      </w:r>
      <w:r>
        <w:rPr>
          <w:color w:val="C9211E"/>
          <w:sz w:val="22"/>
        </w:rPr>
        <w:t>ribosomebinding site</w:t>
      </w:r>
      <w:r>
        <w:rPr>
          <w:color w:val="C9211E"/>
          <w:sz w:val="22"/>
        </w:rPr>
        <w:t>，简称</w:t>
      </w:r>
      <w:r>
        <w:rPr>
          <w:color w:val="C9211E"/>
          <w:sz w:val="22"/>
        </w:rPr>
        <w:t>RBS</w:t>
      </w:r>
      <w:r>
        <w:rPr>
          <w:color w:val="C9211E"/>
          <w:sz w:val="22"/>
        </w:rPr>
        <w:t>），是指</w:t>
      </w:r>
      <w:r>
        <w:rPr>
          <w:color w:val="C9211E"/>
          <w:sz w:val="22"/>
        </w:rPr>
        <w:t>mRNA</w:t>
      </w:r>
      <w:r>
        <w:rPr>
          <w:color w:val="C9211E"/>
          <w:sz w:val="22"/>
        </w:rPr>
        <w:t>的起始</w:t>
      </w:r>
      <w:r>
        <w:rPr>
          <w:color w:val="C9211E"/>
          <w:sz w:val="22"/>
        </w:rPr>
        <w:t>AUG</w:t>
      </w:r>
      <w:r>
        <w:rPr>
          <w:color w:val="C9211E"/>
          <w:sz w:val="22"/>
        </w:rPr>
        <w:t>上游约</w:t>
      </w:r>
      <w:r>
        <w:rPr>
          <w:color w:val="C9211E"/>
          <w:sz w:val="22"/>
        </w:rPr>
        <w:t>8~13</w:t>
      </w:r>
      <w:r>
        <w:rPr>
          <w:color w:val="C9211E"/>
          <w:sz w:val="22"/>
        </w:rPr>
        <w:t>核苷酸处，存在一段由</w:t>
      </w:r>
      <w:r>
        <w:rPr>
          <w:color w:val="C9211E"/>
          <w:sz w:val="22"/>
        </w:rPr>
        <w:t>4~9</w:t>
      </w:r>
      <w:r>
        <w:rPr>
          <w:color w:val="C9211E"/>
          <w:sz w:val="22"/>
        </w:rPr>
        <w:t>个核苷酸组成的共有序列</w:t>
      </w:r>
      <w:r>
        <w:rPr>
          <w:color w:val="C9211E"/>
          <w:sz w:val="22"/>
        </w:rPr>
        <w:t>-AGGAGG-</w:t>
      </w:r>
      <w:r>
        <w:rPr>
          <w:color w:val="C9211E"/>
          <w:sz w:val="22"/>
        </w:rPr>
        <w:t>，可被</w:t>
      </w:r>
      <w:r>
        <w:rPr>
          <w:color w:val="C9211E"/>
          <w:sz w:val="22"/>
        </w:rPr>
        <w:t>16SrRNA</w:t>
      </w:r>
      <w:r>
        <w:rPr>
          <w:color w:val="C9211E"/>
          <w:sz w:val="22"/>
        </w:rPr>
        <w:t>通过碱基互补精确识别的序列。</w:t>
      </w:r>
      <w:r>
        <w:rPr>
          <w:sz w:val="22"/>
        </w:rPr>
        <w:t>）——影响了</w:t>
      </w:r>
      <w:r>
        <w:rPr>
          <w:sz w:val="22"/>
        </w:rPr>
        <w:t>mRNA</w:t>
      </w:r>
      <w:r>
        <w:rPr>
          <w:sz w:val="22"/>
        </w:rPr>
        <w:t>翻译起始效率：翻译起始密码子效率低；</w:t>
      </w:r>
      <w:r>
        <w:rPr>
          <w:sz w:val="22"/>
        </w:rPr>
        <w:t>SD</w:t>
      </w:r>
      <w:r>
        <w:rPr>
          <w:sz w:val="22"/>
        </w:rPr>
        <w:t>序列（</w:t>
      </w:r>
      <w:r>
        <w:rPr>
          <w:color w:val="C9211E"/>
          <w:sz w:val="22"/>
        </w:rPr>
        <w:t xml:space="preserve">Shine-Dalgarno </w:t>
      </w:r>
      <w:r>
        <w:rPr>
          <w:color w:val="C9211E"/>
          <w:sz w:val="22"/>
        </w:rPr>
        <w:t>（</w:t>
      </w:r>
      <w:r>
        <w:rPr>
          <w:color w:val="C9211E"/>
          <w:sz w:val="22"/>
        </w:rPr>
        <w:t>SD</w:t>
      </w:r>
      <w:r>
        <w:rPr>
          <w:color w:val="C9211E"/>
          <w:sz w:val="22"/>
        </w:rPr>
        <w:t>）是细菌和古细菌中信使</w:t>
      </w:r>
      <w:r>
        <w:rPr>
          <w:color w:val="C9211E"/>
          <w:sz w:val="22"/>
        </w:rPr>
        <w:t>RNA</w:t>
      </w:r>
      <w:r>
        <w:rPr>
          <w:color w:val="C9211E"/>
          <w:sz w:val="22"/>
        </w:rPr>
        <w:t>中核糖体结合位点序列。通常位于翻译起始密码子</w:t>
      </w:r>
      <w:r>
        <w:rPr>
          <w:color w:val="C9211E"/>
          <w:sz w:val="22"/>
        </w:rPr>
        <w:t>AUG</w:t>
      </w:r>
      <w:r>
        <w:rPr>
          <w:color w:val="C9211E"/>
          <w:sz w:val="22"/>
        </w:rPr>
        <w:t>上游约</w:t>
      </w:r>
      <w:r>
        <w:rPr>
          <w:color w:val="C9211E"/>
          <w:sz w:val="22"/>
        </w:rPr>
        <w:t>8</w:t>
      </w:r>
      <w:r>
        <w:rPr>
          <w:color w:val="C9211E"/>
          <w:sz w:val="22"/>
        </w:rPr>
        <w:t>个碱基位置。</w:t>
      </w:r>
      <w:r>
        <w:rPr>
          <w:color w:val="C9211E"/>
          <w:sz w:val="22"/>
        </w:rPr>
        <w:t>SD</w:t>
      </w:r>
      <w:r>
        <w:rPr>
          <w:color w:val="C9211E"/>
          <w:sz w:val="22"/>
        </w:rPr>
        <w:t>序列帮助招募核糖体</w:t>
      </w:r>
      <w:r>
        <w:rPr>
          <w:color w:val="C9211E"/>
          <w:sz w:val="22"/>
        </w:rPr>
        <w:t>RNA</w:t>
      </w:r>
      <w:r>
        <w:rPr>
          <w:color w:val="C9211E"/>
          <w:sz w:val="22"/>
        </w:rPr>
        <w:t>，并将核糖体比对并结合到信使</w:t>
      </w:r>
      <w:r>
        <w:rPr>
          <w:color w:val="C9211E"/>
          <w:sz w:val="22"/>
        </w:rPr>
        <w:t>RNA</w:t>
      </w:r>
      <w:r>
        <w:rPr>
          <w:color w:val="C9211E"/>
          <w:sz w:val="22"/>
        </w:rPr>
        <w:t>（</w:t>
      </w:r>
      <w:r>
        <w:rPr>
          <w:color w:val="C9211E"/>
          <w:sz w:val="22"/>
        </w:rPr>
        <w:t>mRNA</w:t>
      </w:r>
      <w:r>
        <w:rPr>
          <w:color w:val="C9211E"/>
          <w:sz w:val="22"/>
        </w:rPr>
        <w:t>）的起始密码子（</w:t>
      </w:r>
      <w:r>
        <w:rPr>
          <w:color w:val="C9211E"/>
          <w:sz w:val="22"/>
        </w:rPr>
        <w:t>AUG</w:t>
      </w:r>
      <w:r>
        <w:rPr>
          <w:color w:val="C9211E"/>
          <w:sz w:val="22"/>
        </w:rPr>
        <w:t>），从而开始蛋白质合成。一旦被招募，</w:t>
      </w:r>
      <w:r>
        <w:rPr>
          <w:color w:val="C9211E"/>
          <w:sz w:val="22"/>
        </w:rPr>
        <w:t>tRNA</w:t>
      </w:r>
      <w:r>
        <w:rPr>
          <w:color w:val="C9211E"/>
          <w:sz w:val="22"/>
        </w:rPr>
        <w:t>可以按照密码子的指令顺序添加氨基酸，从翻译起始位点向下游移动进行蛋白质合成。</w:t>
      </w:r>
      <w:r>
        <w:rPr>
          <w:sz w:val="22"/>
        </w:rPr>
        <w:t>）与翻译起始密码子之间的</w:t>
      </w:r>
      <w:r>
        <w:rPr>
          <w:sz w:val="22"/>
          <w:u w:val="single"/>
        </w:rPr>
        <w:t>距离</w:t>
      </w:r>
      <w:r>
        <w:rPr>
          <w:sz w:val="22"/>
        </w:rPr>
        <w:t>及碱基组成影响了核糖体结合；基因编码区</w:t>
      </w:r>
      <w:r>
        <w:rPr>
          <w:sz w:val="22"/>
        </w:rPr>
        <w:t>5‘</w:t>
      </w:r>
      <w:r>
        <w:rPr>
          <w:sz w:val="22"/>
        </w:rPr>
        <w:t>端若干密码子的碱基序列不利于核糖体结合</w:t>
      </w:r>
    </w:p>
    <w:p>
      <w:pPr>
        <w:pStyle w:val="Normal"/>
        <w:tabs>
          <w:tab w:val="clear" w:pos="420"/>
          <w:tab w:val="left" w:pos="2528" w:leader="none"/>
        </w:tabs>
        <w:rPr/>
      </w:pPr>
      <w:r>
        <w:rPr>
          <w:sz w:val="22"/>
        </w:rPr>
        <w:t>2.</w:t>
      </w:r>
      <w:r>
        <w:rPr>
          <w:sz w:val="22"/>
        </w:rPr>
        <w:t>密码子（</w:t>
      </w:r>
      <w:r>
        <w:rPr>
          <w:color w:val="C9211E"/>
          <w:sz w:val="22"/>
        </w:rPr>
        <w:t>密码子（</w:t>
      </w:r>
      <w:r>
        <w:rPr>
          <w:color w:val="C9211E"/>
          <w:sz w:val="22"/>
        </w:rPr>
        <w:t>codon</w:t>
      </w:r>
      <w:r>
        <w:rPr>
          <w:color w:val="C9211E"/>
          <w:sz w:val="22"/>
        </w:rPr>
        <w:t>）是指信使</w:t>
      </w:r>
      <w:r>
        <w:rPr>
          <w:color w:val="C9211E"/>
          <w:sz w:val="22"/>
        </w:rPr>
        <w:t>RNA</w:t>
      </w:r>
      <w:r>
        <w:rPr>
          <w:color w:val="C9211E"/>
          <w:sz w:val="22"/>
        </w:rPr>
        <w:t>分子中每相邻的三个核苷酸编成一组，在蛋白质合成时，代表某一种氨基酸的规律。</w:t>
      </w:r>
      <w:r>
        <w:rPr>
          <w:sz w:val="22"/>
        </w:rPr>
        <w:t>）——不同生物对密码子的偏爱性不同：</w:t>
      </w:r>
      <w:r>
        <w:rPr>
          <w:sz w:val="22"/>
        </w:rPr>
        <w:t>tRNA</w:t>
      </w:r>
      <w:r>
        <w:rPr>
          <w:sz w:val="22"/>
        </w:rPr>
        <w:t>含量少，</w:t>
      </w:r>
      <w:r>
        <w:rPr>
          <w:sz w:val="22"/>
        </w:rPr>
        <w:t>SD</w:t>
      </w:r>
      <w:r>
        <w:rPr>
          <w:sz w:val="22"/>
        </w:rPr>
        <w:t>样序列多，稀有密码子（</w:t>
      </w:r>
      <w:r>
        <w:rPr>
          <w:color w:val="C9211E"/>
          <w:sz w:val="22"/>
        </w:rPr>
        <w:t>稀有密码子：遗传密码子有</w:t>
      </w:r>
      <w:r>
        <w:rPr>
          <w:color w:val="C9211E"/>
          <w:sz w:val="22"/>
        </w:rPr>
        <w:t>64</w:t>
      </w:r>
      <w:r>
        <w:rPr>
          <w:color w:val="C9211E"/>
          <w:sz w:val="22"/>
        </w:rPr>
        <w:t>种，但是绝大多数生物使用密码子具有偏好性，倾向于利用这些密码子中的一部分。被最频繁利用的称为佳密码子，那些不被经常利用的称为稀有密码子。</w:t>
      </w:r>
      <w:r>
        <w:rPr>
          <w:sz w:val="22"/>
        </w:rPr>
        <w:t>）</w:t>
      </w:r>
    </w:p>
    <w:p>
      <w:pPr>
        <w:pStyle w:val="Normal"/>
        <w:tabs>
          <w:tab w:val="clear" w:pos="420"/>
          <w:tab w:val="left" w:pos="2528" w:leader="none"/>
        </w:tabs>
        <w:rPr/>
      </w:pPr>
      <w:r>
        <w:rPr>
          <w:sz w:val="22"/>
        </w:rPr>
        <w:t>3.</w:t>
      </w:r>
      <w:r>
        <w:rPr>
          <w:sz w:val="22"/>
        </w:rPr>
        <w:t>质粒（</w:t>
      </w:r>
      <w:r>
        <w:rPr>
          <w:color w:val="C9211E"/>
          <w:sz w:val="22"/>
        </w:rPr>
        <w:t>一类独立于寄主菌染色体之外的小型环状</w:t>
      </w:r>
      <w:r>
        <w:rPr>
          <w:color w:val="C9211E"/>
          <w:sz w:val="22"/>
        </w:rPr>
        <w:t>DNA</w:t>
      </w:r>
      <w:r>
        <w:rPr>
          <w:sz w:val="22"/>
        </w:rPr>
        <w:t>）拷贝数——少，翻译与复制冲突</w:t>
      </w:r>
    </w:p>
    <w:p>
      <w:pPr>
        <w:pStyle w:val="Normal"/>
        <w:tabs>
          <w:tab w:val="clear" w:pos="420"/>
          <w:tab w:val="left" w:pos="2528" w:leader="none"/>
        </w:tabs>
        <w:rPr/>
      </w:pPr>
      <w:r>
        <w:rPr>
          <w:sz w:val="22"/>
        </w:rPr>
        <w:t>4.mRNA</w:t>
      </w:r>
      <w:r>
        <w:rPr>
          <w:sz w:val="22"/>
        </w:rPr>
        <w:t>不稳定——被降解，无法翻译重组蛋白</w:t>
      </w:r>
    </w:p>
    <w:p>
      <w:pPr>
        <w:pStyle w:val="Normal"/>
        <w:tabs>
          <w:tab w:val="clear" w:pos="420"/>
          <w:tab w:val="left" w:pos="2528" w:leader="none"/>
        </w:tabs>
        <w:rPr/>
      </w:pPr>
      <w:r>
        <w:rPr>
          <w:sz w:val="22"/>
        </w:rPr>
        <w:t xml:space="preserve">5. </w:t>
      </w:r>
      <w:r>
        <w:rPr>
          <w:sz w:val="22"/>
        </w:rPr>
        <w:t>除了以上影响重组蛋白产生的原因，也有可能是重组蛋白会被快速降解：异源蛋白稳定性低，或者能被大肠杆菌的蛋白酶降解（具有</w:t>
      </w:r>
      <w:r>
        <w:rPr>
          <w:sz w:val="22"/>
        </w:rPr>
        <w:t>PEST</w:t>
      </w:r>
      <w:r>
        <w:rPr>
          <w:sz w:val="22"/>
        </w:rPr>
        <w:t>序列）</w:t>
      </w:r>
    </w:p>
    <w:p>
      <w:pPr>
        <w:pStyle w:val="Normal"/>
        <w:tabs>
          <w:tab w:val="clear" w:pos="420"/>
          <w:tab w:val="left" w:pos="2528" w:leader="none"/>
        </w:tabs>
        <w:rPr/>
      </w:pPr>
      <w:r>
        <w:rPr>
          <w:sz w:val="22"/>
        </w:rPr>
        <w:t>“</w:t>
      </w:r>
      <w:r>
        <w:rPr>
          <w:color w:val="FF0000"/>
          <w:sz w:val="22"/>
        </w:rPr>
        <w:t xml:space="preserve">N </w:t>
      </w:r>
      <w:r>
        <w:rPr>
          <w:color w:val="FF0000"/>
          <w:sz w:val="22"/>
        </w:rPr>
        <w:t xml:space="preserve">端 富 含 </w:t>
      </w:r>
      <w:r>
        <w:rPr>
          <w:color w:val="FF0000"/>
          <w:sz w:val="22"/>
        </w:rPr>
        <w:t>Pro</w:t>
      </w:r>
      <w:r>
        <w:rPr>
          <w:color w:val="FF0000"/>
          <w:sz w:val="22"/>
        </w:rPr>
        <w:t>、</w:t>
      </w:r>
      <w:r>
        <w:rPr>
          <w:color w:val="FF0000"/>
          <w:sz w:val="22"/>
        </w:rPr>
        <w:t>Glu</w:t>
      </w:r>
      <w:r>
        <w:rPr>
          <w:color w:val="FF0000"/>
          <w:sz w:val="22"/>
        </w:rPr>
        <w:t>、</w:t>
      </w:r>
      <w:r>
        <w:rPr>
          <w:color w:val="FF0000"/>
          <w:sz w:val="22"/>
        </w:rPr>
        <w:t>Ser</w:t>
      </w:r>
      <w:r>
        <w:rPr>
          <w:color w:val="FF0000"/>
          <w:sz w:val="22"/>
        </w:rPr>
        <w:t>、</w:t>
      </w:r>
      <w:r>
        <w:rPr>
          <w:color w:val="FF0000"/>
          <w:sz w:val="22"/>
        </w:rPr>
        <w:t xml:space="preserve">Thr </w:t>
      </w:r>
      <w:r>
        <w:rPr>
          <w:color w:val="FF0000"/>
          <w:sz w:val="22"/>
        </w:rPr>
        <w:t>的 真 核 生 物 蛋 白 质 在 真 核 或 原 核 细 胞 中 的 半 衰 期 通 常都很短</w:t>
      </w:r>
      <w:r>
        <w:rPr>
          <w:sz w:val="22"/>
        </w:rPr>
        <w:t>，至少</w:t>
      </w:r>
      <w:r>
        <w:rPr>
          <w:sz w:val="22"/>
        </w:rPr>
        <w:t>E1A</w:t>
      </w:r>
      <w:r>
        <w:rPr>
          <w:sz w:val="22"/>
        </w:rPr>
        <w:t>、</w:t>
      </w:r>
      <w:r>
        <w:rPr>
          <w:sz w:val="22"/>
        </w:rPr>
        <w:t>c Myc</w:t>
      </w:r>
      <w:r>
        <w:rPr>
          <w:sz w:val="22"/>
        </w:rPr>
        <w:t>、</w:t>
      </w:r>
      <w:r>
        <w:rPr>
          <w:sz w:val="22"/>
        </w:rPr>
        <w:t>c Fos</w:t>
      </w:r>
      <w:r>
        <w:rPr>
          <w:sz w:val="22"/>
        </w:rPr>
        <w:t>和</w:t>
      </w:r>
      <w:r>
        <w:rPr>
          <w:color w:val="FF0000"/>
          <w:sz w:val="22"/>
        </w:rPr>
        <w:t>p53</w:t>
      </w:r>
      <w:r>
        <w:rPr>
          <w:color w:val="FF0000"/>
          <w:sz w:val="22"/>
        </w:rPr>
        <w:t>等蛋白</w:t>
      </w:r>
      <w:r>
        <w:rPr>
          <w:sz w:val="22"/>
        </w:rPr>
        <w:t>都具有这种特性，特别是由这四种氨基 酸残基构成的</w:t>
      </w:r>
      <w:r>
        <w:rPr>
          <w:sz w:val="22"/>
        </w:rPr>
        <w:t>Pro Glu Ser Thr</w:t>
      </w:r>
      <w:r>
        <w:rPr>
          <w:sz w:val="22"/>
        </w:rPr>
        <w:t>四肽序列</w:t>
      </w:r>
      <w:r>
        <w:rPr>
          <w:sz w:val="22"/>
        </w:rPr>
        <w:t>(</w:t>
      </w:r>
      <w:r>
        <w:rPr>
          <w:sz w:val="22"/>
        </w:rPr>
        <w:t>即</w:t>
      </w:r>
      <w:r>
        <w:rPr>
          <w:sz w:val="22"/>
        </w:rPr>
        <w:t>PEST</w:t>
      </w:r>
      <w:r>
        <w:rPr>
          <w:sz w:val="22"/>
        </w:rPr>
        <w:t>序列</w:t>
      </w:r>
      <w:r>
        <w:rPr>
          <w:sz w:val="22"/>
        </w:rPr>
        <w:t>)</w:t>
      </w:r>
      <w:r>
        <w:rPr>
          <w:sz w:val="22"/>
        </w:rPr>
        <w:t>显示出对细胞内蛋白酶系统 的超敏感性。在大多数情况下，</w:t>
      </w:r>
      <w:r>
        <w:rPr>
          <w:sz w:val="22"/>
        </w:rPr>
        <w:t>PEST</w:t>
      </w:r>
      <w:r>
        <w:rPr>
          <w:sz w:val="22"/>
        </w:rPr>
        <w:t xml:space="preserve">序列的两侧拥有一些带正电荷的极性氨基酸，据推测 </w:t>
      </w:r>
      <w:r>
        <w:rPr>
          <w:sz w:val="22"/>
        </w:rPr>
        <w:t>PEST</w:t>
      </w:r>
      <w:r>
        <w:rPr>
          <w:sz w:val="22"/>
        </w:rPr>
        <w:t>序列实质上是一个钙结合位点，它能促进那些钙依赖性蛋白酶系统对蛋白质的降解 作用。尽管有些实验结果并不能证实</w:t>
      </w:r>
      <w:r>
        <w:rPr>
          <w:sz w:val="22"/>
        </w:rPr>
        <w:t>PEST</w:t>
      </w:r>
      <w:r>
        <w:rPr>
          <w:sz w:val="22"/>
        </w:rPr>
        <w:t>序列对蛋白质稳定性的负面影响，但当某一真 核生物基因在大肠杆菌中不能稳定表达时，注意</w:t>
      </w:r>
      <w:r>
        <w:rPr>
          <w:sz w:val="22"/>
        </w:rPr>
        <w:t>PEST</w:t>
      </w:r>
      <w:r>
        <w:rPr>
          <w:sz w:val="22"/>
        </w:rPr>
        <w:t>序列是否存在，并在不影响异源蛋白 生物功能的前提下对之进行适当的改造，不失为一种提高表达产物稳定性的尝试。”——来自张惠展《基因工程》</w:t>
      </w:r>
    </w:p>
    <w:p>
      <w:pPr>
        <w:pStyle w:val="Normal"/>
        <w:rPr/>
      </w:pPr>
      <w:r>
        <w:rPr>
          <w:b/>
          <w:sz w:val="22"/>
        </w:rPr>
        <w:t>（</w:t>
      </w:r>
      <w:r>
        <w:rPr>
          <w:b/>
          <w:sz w:val="22"/>
        </w:rPr>
        <w:t xml:space="preserve">2012 </w:t>
      </w:r>
      <w:r>
        <w:rPr>
          <w:b/>
          <w:sz w:val="22"/>
        </w:rPr>
        <w:t>张惠展）简述将基因</w:t>
      </w:r>
      <w:r>
        <w:rPr>
          <w:b/>
          <w:sz w:val="22"/>
        </w:rPr>
        <w:t>A</w:t>
      </w:r>
      <w:r>
        <w:rPr>
          <w:b/>
          <w:sz w:val="22"/>
        </w:rPr>
        <w:t>构建到载体</w:t>
      </w:r>
      <w:r>
        <w:rPr>
          <w:b/>
          <w:sz w:val="22"/>
        </w:rPr>
        <w:t>B</w:t>
      </w:r>
      <w:r>
        <w:rPr>
          <w:b/>
          <w:sz w:val="22"/>
        </w:rPr>
        <w:t>上面的方法。</w:t>
      </w:r>
    </w:p>
    <w:p>
      <w:pPr>
        <w:pStyle w:val="Normal"/>
        <w:rPr/>
      </w:pPr>
      <w:r>
        <w:rPr>
          <w:sz w:val="22"/>
        </w:rPr>
        <w:t>即重组载体构建策略，切、接—转—增—筛</w:t>
      </w:r>
    </w:p>
    <w:p>
      <w:pPr>
        <w:pStyle w:val="Normal"/>
        <w:rPr/>
      </w:pPr>
      <w:r>
        <w:rPr>
          <w:sz w:val="22"/>
        </w:rPr>
        <w:t>1.DNA</w:t>
      </w:r>
      <w:r>
        <w:rPr>
          <w:sz w:val="22"/>
        </w:rPr>
        <w:t>的的体外重组（切与接）</w:t>
      </w:r>
    </w:p>
    <w:p>
      <w:pPr>
        <w:pStyle w:val="Normal"/>
        <w:rPr/>
      </w:pPr>
      <w:r>
        <w:rPr>
          <w:sz w:val="22"/>
        </w:rPr>
        <w:t>同种内切酶，同尾酶，不同粘性末端，人工粘性末端，平头末端；同源重组</w:t>
      </w:r>
      <w:r>
        <w:rPr>
          <w:sz w:val="22"/>
        </w:rPr>
        <w:t>infusion</w:t>
      </w:r>
      <w:r>
        <w:rPr>
          <w:sz w:val="22"/>
        </w:rPr>
        <w:t>，</w:t>
      </w:r>
      <w:r>
        <w:rPr>
          <w:sz w:val="22"/>
        </w:rPr>
        <w:t>CRISPR</w:t>
      </w:r>
      <w:r>
        <w:rPr>
          <w:sz w:val="22"/>
        </w:rPr>
        <w:t>系统体内切接</w:t>
      </w:r>
    </w:p>
    <w:p>
      <w:pPr>
        <w:pStyle w:val="Normal"/>
        <w:rPr/>
      </w:pPr>
      <w:r>
        <w:rPr>
          <w:sz w:val="22"/>
        </w:rPr>
        <w:t>需要先计算重组率来指导实验</w:t>
      </w:r>
    </w:p>
    <w:p>
      <w:pPr>
        <w:pStyle w:val="Normal"/>
        <w:rPr/>
      </w:pPr>
      <w:r>
        <w:rPr>
          <w:sz w:val="22"/>
        </w:rPr>
        <w:t>2.</w:t>
      </w:r>
      <w:r>
        <w:rPr>
          <w:sz w:val="22"/>
        </w:rPr>
        <w:t>重组</w:t>
      </w:r>
      <w:r>
        <w:rPr>
          <w:sz w:val="22"/>
        </w:rPr>
        <w:t>DNA</w:t>
      </w:r>
      <w:r>
        <w:rPr>
          <w:sz w:val="22"/>
        </w:rPr>
        <w:t>分子的转化与扩增</w:t>
      </w:r>
    </w:p>
    <w:p>
      <w:pPr>
        <w:pStyle w:val="Normal"/>
        <w:rPr/>
      </w:pPr>
      <w:r>
        <w:rPr>
          <w:sz w:val="22"/>
        </w:rPr>
        <w:t>Ca</w:t>
      </w:r>
      <w:r>
        <w:rPr>
          <w:sz w:val="22"/>
        </w:rPr>
        <w:t>诱导的，电击转化；还有其他穿刺，微流体剪切，局部加热，激光等</w:t>
      </w:r>
    </w:p>
    <w:p>
      <w:pPr>
        <w:pStyle w:val="Normal"/>
        <w:rPr/>
      </w:pPr>
      <w:r>
        <w:rPr>
          <w:sz w:val="22"/>
        </w:rPr>
        <w:t>计算转化率（载体本身，受体细胞，方法）</w:t>
      </w:r>
    </w:p>
    <w:p>
      <w:pPr>
        <w:pStyle w:val="Normal"/>
        <w:rPr/>
      </w:pPr>
      <w:r>
        <w:rPr>
          <w:sz w:val="22"/>
        </w:rPr>
        <w:t>3.</w:t>
      </w:r>
      <w:r>
        <w:rPr>
          <w:sz w:val="22"/>
        </w:rPr>
        <w:t>转化细胞的扩增</w:t>
      </w:r>
    </w:p>
    <w:p>
      <w:pPr>
        <w:pStyle w:val="Normal"/>
        <w:rPr/>
      </w:pPr>
      <w:r>
        <w:rPr>
          <w:sz w:val="22"/>
        </w:rPr>
        <w:t>4.</w:t>
      </w:r>
      <w:r>
        <w:rPr>
          <w:sz w:val="22"/>
        </w:rPr>
        <w:t>转化子的筛选和鉴定</w:t>
      </w:r>
      <w:r>
        <w:rPr>
          <w:sz w:val="22"/>
        </w:rPr>
        <w:t>-</w:t>
      </w:r>
      <w:r>
        <w:rPr>
          <w:sz w:val="22"/>
        </w:rPr>
        <w:t>区分转化子，重组子，目的重组子</w:t>
      </w:r>
    </w:p>
    <w:p>
      <w:pPr>
        <w:pStyle w:val="Normal"/>
        <w:rPr/>
      </w:pPr>
      <w:r>
        <w:rPr>
          <w:sz w:val="22"/>
        </w:rPr>
        <w:t>基于载体的遗传标记检测：抗药性，营养缺陷型，显色筛选</w:t>
      </w:r>
    </w:p>
    <w:p>
      <w:pPr>
        <w:pStyle w:val="Normal"/>
        <w:rPr/>
      </w:pPr>
      <w:r>
        <w:rPr>
          <w:sz w:val="22"/>
        </w:rPr>
        <w:t>基于克隆</w:t>
      </w:r>
      <w:r>
        <w:rPr>
          <w:sz w:val="22"/>
        </w:rPr>
        <w:t>DNA</w:t>
      </w:r>
      <w:r>
        <w:rPr>
          <w:sz w:val="22"/>
        </w:rPr>
        <w:t>序列检测：</w:t>
      </w:r>
      <w:r>
        <w:rPr>
          <w:sz w:val="22"/>
        </w:rPr>
        <w:t>PCR</w:t>
      </w:r>
      <w:r>
        <w:rPr>
          <w:sz w:val="22"/>
        </w:rPr>
        <w:t>扩增检测，限制性酶切图谱法，菌落噬菌斑原位杂交法，</w:t>
      </w:r>
      <w:r>
        <w:rPr>
          <w:sz w:val="22"/>
        </w:rPr>
        <w:t>DNA</w:t>
      </w:r>
      <w:r>
        <w:rPr>
          <w:sz w:val="22"/>
        </w:rPr>
        <w:t>序列分析法</w:t>
      </w:r>
    </w:p>
    <w:p>
      <w:pPr>
        <w:pStyle w:val="Normal"/>
        <w:rPr/>
      </w:pPr>
      <w:r>
        <w:rPr>
          <w:sz w:val="22"/>
        </w:rPr>
        <w:t>基于外源基因产物检测：蛋白质生物功能（淀粉酶，抗菌素，</w:t>
      </w:r>
      <w:r>
        <w:rPr>
          <w:sz w:val="22"/>
        </w:rPr>
        <w:t>DNA</w:t>
      </w:r>
      <w:r>
        <w:rPr>
          <w:sz w:val="22"/>
        </w:rPr>
        <w:t>结合蛋白），蛋白质生物结构（放射免疫原位杂交鉴定），分子量（聚丙烯酰胺凝胶电泳法）</w:t>
      </w:r>
    </w:p>
    <w:p>
      <w:pPr>
        <w:pStyle w:val="Normal"/>
        <w:rPr/>
      </w:pPr>
      <w:r>
        <w:rPr>
          <w:b/>
          <w:sz w:val="22"/>
        </w:rPr>
        <w:t>基因克隆的方法</w:t>
      </w:r>
    </w:p>
    <w:p>
      <w:pPr>
        <w:pStyle w:val="Normal"/>
        <w:rPr/>
      </w:pPr>
      <w:r>
        <w:rPr>
          <w:sz w:val="22"/>
        </w:rPr>
        <w:t>1.</w:t>
      </w:r>
      <w:r>
        <w:rPr>
          <w:sz w:val="22"/>
        </w:rPr>
        <w:t>鸟枪法</w:t>
      </w:r>
    </w:p>
    <w:p>
      <w:pPr>
        <w:pStyle w:val="Normal"/>
        <w:rPr/>
      </w:pPr>
      <w:r>
        <w:rPr/>
        <w:t>（</w:t>
      </w:r>
      <w:r>
        <w:rPr>
          <w:color w:val="C9211E"/>
        </w:rPr>
        <w:t>鸟枪法</w:t>
      </w:r>
      <w:r>
        <w:rPr>
          <w:color w:val="C9211E"/>
        </w:rPr>
        <w:t>(Shot gun)</w:t>
      </w:r>
      <w:r>
        <w:rPr>
          <w:color w:val="C9211E"/>
        </w:rPr>
        <w:t>是一种直接从生物细胞基因组中获取目的基因的方法。鸟枪法将某种生物体的全基因组或单一染色体切成大小适宜的</w:t>
      </w:r>
      <w:r>
        <w:rPr>
          <w:color w:val="C9211E"/>
        </w:rPr>
        <w:t>DNA</w:t>
      </w:r>
      <w:r>
        <w:rPr>
          <w:color w:val="C9211E"/>
        </w:rPr>
        <w:t>片段，分别连接到载体</w:t>
      </w:r>
      <w:r>
        <w:rPr>
          <w:color w:val="C9211E"/>
        </w:rPr>
        <w:t>DNA</w:t>
      </w:r>
      <w:r>
        <w:rPr>
          <w:color w:val="C9211E"/>
        </w:rPr>
        <w:t xml:space="preserve">上，转化受体细胞，形成一套重组克隆，从中筛选出含目的基因的目的重组子 </w:t>
      </w:r>
      <w:r>
        <w:rPr>
          <w:color w:val="C9211E"/>
        </w:rPr>
        <w:t xml:space="preserve">[1-2]  </w:t>
      </w:r>
      <w:r>
        <w:rPr>
          <w:color w:val="C9211E"/>
        </w:rPr>
        <w:t>。此法操作简单，但工作量大</w:t>
      </w:r>
      <w:r>
        <w:rPr/>
        <w:t>）</w:t>
      </w:r>
    </w:p>
    <w:p>
      <w:pPr>
        <w:pStyle w:val="Normal"/>
        <w:rPr/>
      </w:pPr>
      <w:r>
        <w:rPr>
          <w:sz w:val="22"/>
        </w:rPr>
        <w:t>2.cDNA</w:t>
      </w:r>
      <w:r>
        <w:rPr>
          <w:sz w:val="22"/>
        </w:rPr>
        <w:t>（</w:t>
      </w:r>
      <w:r>
        <w:rPr>
          <w:color w:val="C9211E"/>
          <w:sz w:val="22"/>
        </w:rPr>
        <w:t>cDNA</w:t>
      </w:r>
      <w:r>
        <w:rPr>
          <w:color w:val="C9211E"/>
          <w:sz w:val="22"/>
        </w:rPr>
        <w:t>是指互补</w:t>
      </w:r>
      <w:r>
        <w:rPr>
          <w:color w:val="C9211E"/>
          <w:sz w:val="22"/>
        </w:rPr>
        <w:t>(</w:t>
      </w:r>
      <w:r>
        <w:rPr>
          <w:color w:val="C9211E"/>
          <w:sz w:val="22"/>
        </w:rPr>
        <w:t>有时称拷贝</w:t>
      </w:r>
      <w:r>
        <w:rPr>
          <w:color w:val="C9211E"/>
          <w:sz w:val="22"/>
        </w:rPr>
        <w:t>)DNA</w:t>
      </w:r>
      <w:r>
        <w:rPr>
          <w:color w:val="C9211E"/>
          <w:sz w:val="22"/>
        </w:rPr>
        <w:t>。特指在体外经过逆转录后与</w:t>
      </w:r>
      <w:r>
        <w:rPr>
          <w:color w:val="C9211E"/>
          <w:sz w:val="22"/>
        </w:rPr>
        <w:t>RNA</w:t>
      </w:r>
      <w:r>
        <w:rPr>
          <w:color w:val="C9211E"/>
          <w:sz w:val="22"/>
        </w:rPr>
        <w:t>互补的</w:t>
      </w:r>
      <w:r>
        <w:rPr>
          <w:color w:val="C9211E"/>
          <w:sz w:val="22"/>
        </w:rPr>
        <w:t>DNA</w:t>
      </w:r>
      <w:r>
        <w:rPr>
          <w:color w:val="C9211E"/>
          <w:sz w:val="22"/>
        </w:rPr>
        <w:t>链。与平常我们所称谓的基因组</w:t>
      </w:r>
      <w:r>
        <w:rPr>
          <w:color w:val="C9211E"/>
          <w:sz w:val="22"/>
        </w:rPr>
        <w:t>DNA</w:t>
      </w:r>
      <w:r>
        <w:rPr>
          <w:color w:val="C9211E"/>
          <w:sz w:val="22"/>
        </w:rPr>
        <w:t>不同，</w:t>
      </w:r>
      <w:r>
        <w:rPr>
          <w:color w:val="C9211E"/>
          <w:sz w:val="22"/>
        </w:rPr>
        <w:t>cDNA</w:t>
      </w:r>
      <w:r>
        <w:rPr>
          <w:color w:val="C9211E"/>
          <w:sz w:val="22"/>
        </w:rPr>
        <w:t>没有内含子（内含子（</w:t>
      </w:r>
      <w:r>
        <w:rPr>
          <w:color w:val="C9211E"/>
          <w:sz w:val="22"/>
        </w:rPr>
        <w:t>Intron</w:t>
      </w:r>
      <w:r>
        <w:rPr>
          <w:color w:val="C9211E"/>
          <w:sz w:val="22"/>
        </w:rPr>
        <w:t>）又称间隔顺序，指一个基因或</w:t>
      </w:r>
      <w:r>
        <w:rPr>
          <w:color w:val="C9211E"/>
          <w:sz w:val="22"/>
        </w:rPr>
        <w:t>mRNA</w:t>
      </w:r>
      <w:r>
        <w:rPr>
          <w:color w:val="C9211E"/>
          <w:sz w:val="22"/>
        </w:rPr>
        <w:t>分子中无编码作用的版段）而只有外显子的序列</w:t>
      </w:r>
      <w:r>
        <w:rPr>
          <w:sz w:val="22"/>
        </w:rPr>
        <w:t>）法</w:t>
      </w:r>
    </w:p>
    <w:p>
      <w:pPr>
        <w:pStyle w:val="Normal"/>
        <w:rPr/>
      </w:pPr>
      <w:r>
        <w:rPr>
          <w:sz w:val="22"/>
        </w:rPr>
        <w:t>3.PCR</w:t>
      </w:r>
      <w:r>
        <w:rPr>
          <w:sz w:val="22"/>
        </w:rPr>
        <w:t>法（</w:t>
      </w:r>
      <w:r>
        <w:rPr>
          <w:color w:val="C9211E"/>
          <w:sz w:val="22"/>
        </w:rPr>
        <w:t>PCR</w:t>
      </w:r>
      <w:r>
        <w:rPr>
          <w:color w:val="C9211E"/>
          <w:sz w:val="22"/>
        </w:rPr>
        <w:t>是聚合酶链式反应的简称，是一种酶促化学反应，可以在试管里将待测的目的基因在很短的时间内扩增五十万倍乃至上百万倍，大大提高了基因诊断的灵敏度，降低了分析的难度。</w:t>
      </w:r>
      <w:r>
        <w:rPr>
          <w:sz w:val="22"/>
        </w:rPr>
        <w:t>），基于同源重组的</w:t>
      </w:r>
      <w:r>
        <w:rPr>
          <w:sz w:val="22"/>
        </w:rPr>
        <w:t>infusion</w:t>
      </w:r>
      <w:r>
        <w:rPr>
          <w:sz w:val="22"/>
        </w:rPr>
        <w:t>法，盒式</w:t>
      </w:r>
      <w:r>
        <w:rPr>
          <w:sz w:val="22"/>
        </w:rPr>
        <w:t>PCR</w:t>
      </w:r>
      <w:r>
        <w:rPr>
          <w:sz w:val="22"/>
        </w:rPr>
        <w:t>扩增法，反向</w:t>
      </w:r>
      <w:r>
        <w:rPr>
          <w:sz w:val="22"/>
        </w:rPr>
        <w:t>PCR</w:t>
      </w:r>
      <w:r>
        <w:rPr>
          <w:sz w:val="22"/>
        </w:rPr>
        <w:t>扩增法</w:t>
      </w:r>
    </w:p>
    <w:p>
      <w:pPr>
        <w:pStyle w:val="Normal"/>
        <w:rPr/>
      </w:pPr>
      <w:r>
        <w:rPr>
          <w:sz w:val="22"/>
        </w:rPr>
        <w:t>4.</w:t>
      </w:r>
      <w:r>
        <w:rPr>
          <w:sz w:val="22"/>
        </w:rPr>
        <w:t>化学合成法</w:t>
      </w:r>
    </w:p>
    <w:p>
      <w:pPr>
        <w:pStyle w:val="Normal"/>
        <w:rPr/>
      </w:pPr>
      <w:r>
        <w:rPr>
          <w:b/>
          <w:sz w:val="22"/>
        </w:rPr>
        <w:t>（</w:t>
      </w:r>
      <w:r>
        <w:rPr>
          <w:b/>
          <w:sz w:val="22"/>
        </w:rPr>
        <w:t xml:space="preserve">2009 </w:t>
      </w:r>
      <w:r>
        <w:rPr>
          <w:b/>
          <w:sz w:val="22"/>
        </w:rPr>
        <w:t>张惠展）如何分析一段多少长的序列是不是启动子 ，如何把它克隆出来？</w:t>
      </w:r>
    </w:p>
    <w:p>
      <w:pPr>
        <w:pStyle w:val="Normal"/>
        <w:jc w:val="center"/>
        <w:rPr/>
      </w:pPr>
      <w:r>
        <w:rPr/>
        <w:drawing>
          <wp:inline distT="0" distB="0" distL="0" distR="0">
            <wp:extent cx="3331210" cy="207899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3331210" cy="2078990"/>
                    </a:xfrm>
                    <a:prstGeom prst="rect">
                      <a:avLst/>
                    </a:prstGeom>
                  </pic:spPr>
                </pic:pic>
              </a:graphicData>
            </a:graphic>
          </wp:inline>
        </w:drawing>
      </w:r>
    </w:p>
    <w:p>
      <w:pPr>
        <w:pStyle w:val="Normal"/>
        <w:rPr>
          <w:b/>
          <w:b/>
          <w:sz w:val="15"/>
        </w:rPr>
      </w:pPr>
      <w:r>
        <w:rPr>
          <w:b/>
          <w:sz w:val="15"/>
        </w:rPr>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b/>
          <w:color w:val="auto"/>
          <w:kern w:val="2"/>
          <w:sz w:val="22"/>
          <w:szCs w:val="24"/>
          <w:lang w:val="en-US" w:eastAsia="zh-CN" w:bidi="hi-IN"/>
        </w:rPr>
        <w:t>（</w:t>
      </w:r>
      <w:r>
        <w:rPr>
          <w:rFonts w:eastAsia="Source Han Serif CN" w:cs="Lohit Devanagari"/>
          <w:b/>
          <w:color w:val="auto"/>
          <w:kern w:val="2"/>
          <w:sz w:val="22"/>
          <w:szCs w:val="24"/>
          <w:lang w:val="en-US" w:eastAsia="zh-CN" w:bidi="hi-IN"/>
        </w:rPr>
        <w:t xml:space="preserve">2007 </w:t>
      </w:r>
      <w:r>
        <w:rPr>
          <w:rFonts w:ascii="Liberation Serif" w:hAnsi="Liberation Serif" w:cs="Lohit Devanagari"/>
          <w:b/>
          <w:color w:val="auto"/>
          <w:kern w:val="2"/>
          <w:sz w:val="22"/>
          <w:szCs w:val="24"/>
          <w:lang w:val="en-US" w:eastAsia="zh-CN" w:bidi="hi-IN"/>
        </w:rPr>
        <w:t>张惠展）根据给出的一段需要表达的肽段的序列，设计载体，宿主，限制性内切酶的选择，写出关键的注意点。</w:t>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color w:val="auto"/>
          <w:kern w:val="2"/>
          <w:sz w:val="22"/>
          <w:szCs w:val="24"/>
          <w:lang w:val="en-US" w:eastAsia="zh-CN" w:bidi="hi-IN"/>
        </w:rPr>
        <w:t>构建克隆的一般方法及步骤参见下面几题，下面列出过程中的注意点。</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1.</w:t>
      </w:r>
      <w:r>
        <w:rPr>
          <w:rFonts w:ascii="Liberation Serif" w:hAnsi="Liberation Serif" w:cs="Lohit Devanagari"/>
          <w:color w:val="auto"/>
          <w:kern w:val="2"/>
          <w:sz w:val="22"/>
          <w:szCs w:val="24"/>
          <w:lang w:val="en-US" w:eastAsia="zh-CN" w:bidi="hi-IN"/>
        </w:rPr>
        <w:t>设计载体：根据目的基因的大小、宿主的不同、宿主中拷贝数的多少、标记基因的不同、是否含有所需的酶切位点、是否需要整合入宿主</w:t>
      </w:r>
      <w:r>
        <w:rPr>
          <w:rFonts w:eastAsia="Source Han Serif CN" w:cs="Lohit Devanagari"/>
          <w:color w:val="auto"/>
          <w:kern w:val="2"/>
          <w:sz w:val="22"/>
          <w:szCs w:val="24"/>
          <w:lang w:val="en-US" w:eastAsia="zh-CN" w:bidi="hi-IN"/>
        </w:rPr>
        <w:t>DNA</w:t>
      </w:r>
      <w:r>
        <w:rPr>
          <w:rFonts w:ascii="Liberation Serif" w:hAnsi="Liberation Serif" w:cs="Lohit Devanagari"/>
          <w:color w:val="auto"/>
          <w:kern w:val="2"/>
          <w:sz w:val="22"/>
          <w:szCs w:val="24"/>
          <w:lang w:val="en-US" w:eastAsia="zh-CN" w:bidi="hi-IN"/>
        </w:rPr>
        <w:t>、目的基因是否需要表达以及转化效率的高低等等需求从而选择合适的载体。</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2.</w:t>
      </w:r>
      <w:r>
        <w:rPr>
          <w:rFonts w:ascii="Liberation Serif" w:hAnsi="Liberation Serif" w:cs="Lohit Devanagari"/>
          <w:color w:val="auto"/>
          <w:kern w:val="2"/>
          <w:sz w:val="22"/>
          <w:szCs w:val="24"/>
          <w:lang w:val="en-US" w:eastAsia="zh-CN" w:bidi="hi-IN"/>
        </w:rPr>
        <w:t>宿主的选择：</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根据研究的目的基因的种类如真核原核或者植物动物等特征进行选择</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根据研究对象的不同，如细胞内蛋白功能研究或者规模化生产，从而选择合适的宿主。</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C</w:t>
      </w:r>
      <w:r>
        <w:rPr>
          <w:rFonts w:ascii="Liberation Serif" w:hAnsi="Liberation Serif" w:cs="Lohit Devanagari"/>
          <w:color w:val="auto"/>
          <w:kern w:val="2"/>
          <w:sz w:val="22"/>
          <w:szCs w:val="24"/>
          <w:lang w:val="en-US" w:eastAsia="zh-CN" w:bidi="hi-IN"/>
        </w:rPr>
        <w:t>．宿主应具备的条件</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 xml:space="preserve"> </w:t>
      </w:r>
      <w:r>
        <w:rPr>
          <w:rFonts w:ascii="Liberation Serif" w:hAnsi="Liberation Serif" w:cs="Lohit Devanagari"/>
          <w:color w:val="auto"/>
          <w:kern w:val="2"/>
          <w:sz w:val="22"/>
          <w:szCs w:val="24"/>
          <w:lang w:val="en-US" w:eastAsia="zh-CN" w:bidi="hi-IN"/>
        </w:rPr>
        <w:t>限制酶缺陷型、重组整合缺陷型、与载体筛选标记互补的表型、感染寄生缺陷型</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D</w:t>
      </w:r>
      <w:r>
        <w:rPr>
          <w:rFonts w:ascii="Liberation Serif" w:hAnsi="Liberation Serif" w:cs="Lohit Devanagari"/>
          <w:color w:val="auto"/>
          <w:kern w:val="2"/>
          <w:sz w:val="22"/>
          <w:szCs w:val="24"/>
          <w:lang w:val="en-US" w:eastAsia="zh-CN" w:bidi="hi-IN"/>
        </w:rPr>
        <w:t>．更具体的不同宿主菌株的选择参见</w:t>
      </w:r>
      <w:r>
        <w:rPr>
          <w:rFonts w:eastAsia="Source Han Serif CN" w:cs="Lohit Devanagari"/>
          <w:color w:val="auto"/>
          <w:kern w:val="2"/>
          <w:sz w:val="22"/>
          <w:szCs w:val="24"/>
          <w:lang w:val="en-US" w:eastAsia="zh-CN" w:bidi="hi-IN"/>
        </w:rPr>
        <w:t>http://www.bbioo.com/bio101/2008/23150.htm</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3.</w:t>
      </w:r>
      <w:r>
        <w:rPr>
          <w:rFonts w:ascii="Liberation Serif" w:hAnsi="Liberation Serif" w:cs="Lohit Devanagari"/>
          <w:color w:val="auto"/>
          <w:kern w:val="2"/>
          <w:sz w:val="22"/>
          <w:szCs w:val="24"/>
          <w:lang w:val="en-US" w:eastAsia="zh-CN" w:bidi="hi-IN"/>
        </w:rPr>
        <w:t>限制性内切酶的选择：限制性核酸内切酶识别双链</w:t>
      </w:r>
      <w:r>
        <w:rPr>
          <w:rFonts w:eastAsia="Source Han Serif CN" w:cs="Lohit Devanagari"/>
          <w:color w:val="auto"/>
          <w:kern w:val="2"/>
          <w:sz w:val="22"/>
          <w:szCs w:val="24"/>
          <w:lang w:val="en-US" w:eastAsia="zh-CN" w:bidi="hi-IN"/>
        </w:rPr>
        <w:t>DNA</w:t>
      </w:r>
      <w:r>
        <w:rPr>
          <w:rFonts w:ascii="Liberation Serif" w:hAnsi="Liberation Serif" w:cs="Lohit Devanagari"/>
          <w:color w:val="auto"/>
          <w:kern w:val="2"/>
          <w:sz w:val="22"/>
          <w:szCs w:val="24"/>
          <w:lang w:val="en-US" w:eastAsia="zh-CN" w:bidi="hi-IN"/>
        </w:rPr>
        <w:t>分子中的特定序列，并切割</w:t>
      </w:r>
      <w:r>
        <w:rPr>
          <w:rFonts w:eastAsia="Source Han Serif CN" w:cs="Lohit Devanagari"/>
          <w:color w:val="auto"/>
          <w:kern w:val="2"/>
          <w:sz w:val="22"/>
          <w:szCs w:val="24"/>
          <w:lang w:val="en-US" w:eastAsia="zh-CN" w:bidi="hi-IN"/>
        </w:rPr>
        <w:t>DNA</w:t>
      </w:r>
      <w:r>
        <w:rPr>
          <w:rFonts w:ascii="Liberation Serif" w:hAnsi="Liberation Serif" w:cs="Lohit Devanagari"/>
          <w:color w:val="auto"/>
          <w:kern w:val="2"/>
          <w:sz w:val="22"/>
          <w:szCs w:val="24"/>
          <w:lang w:val="en-US" w:eastAsia="zh-CN" w:bidi="hi-IN"/>
        </w:rPr>
        <w:t>双链，常用的都为</w:t>
      </w:r>
      <w:r>
        <w:rPr>
          <w:rFonts w:eastAsia="Source Han Serif CN" w:cs="Lohit Devanagari"/>
          <w:color w:val="auto"/>
          <w:kern w:val="2"/>
          <w:sz w:val="22"/>
          <w:szCs w:val="24"/>
          <w:lang w:val="en-US" w:eastAsia="zh-CN" w:bidi="hi-IN"/>
        </w:rPr>
        <w:t>II</w:t>
      </w:r>
      <w:r>
        <w:rPr>
          <w:rFonts w:ascii="Liberation Serif" w:hAnsi="Liberation Serif" w:cs="Lohit Devanagari"/>
          <w:color w:val="auto"/>
          <w:kern w:val="2"/>
          <w:sz w:val="22"/>
          <w:szCs w:val="24"/>
          <w:lang w:val="en-US" w:eastAsia="zh-CN" w:bidi="hi-IN"/>
        </w:rPr>
        <w:t>型限制性内切酶。根据引物设计过程中加入的不同酶切位点，从而选择想应的限制性内切酶。酶切位点的选择主要由以下角度考虑。</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．引物的需求。</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．一般目的基因用于克隆表达的情况下，目的基因片段内部不含有所选的酶切位点（不然鉴定阳性重组子双酶切时会将目的基因切断）。</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C</w:t>
      </w:r>
      <w:r>
        <w:rPr>
          <w:rFonts w:ascii="Liberation Serif" w:hAnsi="Liberation Serif" w:cs="Lohit Devanagari"/>
          <w:color w:val="auto"/>
          <w:kern w:val="2"/>
          <w:sz w:val="22"/>
          <w:szCs w:val="24"/>
          <w:lang w:val="en-US" w:eastAsia="zh-CN" w:bidi="hi-IN"/>
        </w:rPr>
        <w:t>．实验后继应用的所有载体</w:t>
      </w:r>
      <w:r>
        <w:rPr>
          <w:rFonts w:eastAsia="Source Han Serif CN" w:cs="Lohit Devanagari"/>
          <w:color w:val="auto"/>
          <w:kern w:val="2"/>
          <w:sz w:val="22"/>
          <w:szCs w:val="24"/>
          <w:lang w:val="en-US" w:eastAsia="zh-CN" w:bidi="hi-IN"/>
        </w:rPr>
        <w:t>(</w:t>
      </w:r>
      <w:r>
        <w:rPr>
          <w:rFonts w:ascii="Liberation Serif" w:hAnsi="Liberation Serif" w:cs="Lohit Devanagari"/>
          <w:color w:val="auto"/>
          <w:kern w:val="2"/>
          <w:sz w:val="22"/>
          <w:szCs w:val="24"/>
          <w:lang w:val="en-US" w:eastAsia="zh-CN" w:bidi="hi-IN"/>
        </w:rPr>
        <w:t>真核、原核、酵母、昆虫</w:t>
      </w:r>
      <w:r>
        <w:rPr>
          <w:rFonts w:eastAsia="Source Han Serif CN" w:cs="Lohit Devanagari"/>
          <w:color w:val="auto"/>
          <w:kern w:val="2"/>
          <w:sz w:val="22"/>
          <w:szCs w:val="24"/>
          <w:lang w:val="en-US" w:eastAsia="zh-CN" w:bidi="hi-IN"/>
        </w:rPr>
        <w:t>)</w:t>
      </w:r>
      <w:r>
        <w:rPr>
          <w:rFonts w:ascii="Liberation Serif" w:hAnsi="Liberation Serif" w:cs="Lohit Devanagari"/>
          <w:color w:val="auto"/>
          <w:kern w:val="2"/>
          <w:sz w:val="22"/>
          <w:szCs w:val="24"/>
          <w:lang w:val="en-US" w:eastAsia="zh-CN" w:bidi="hi-IN"/>
        </w:rPr>
        <w:t>都尽可能含有所选的酶切位点．并且要保证在载体上的插入方向正确（定向克隆）。（不然换载体表达时，还要重新设计引物，以引进新的酶切位点）。</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D</w:t>
      </w:r>
      <w:r>
        <w:rPr>
          <w:rFonts w:ascii="Liberation Serif" w:hAnsi="Liberation Serif" w:cs="Lohit Devanagari"/>
          <w:color w:val="auto"/>
          <w:kern w:val="2"/>
          <w:sz w:val="22"/>
          <w:szCs w:val="24"/>
          <w:lang w:val="en-US" w:eastAsia="zh-CN" w:bidi="hi-IN"/>
        </w:rPr>
        <w:t>．尽可能选比较常用的酶切位点。（常用切点酶的价格比较便宜）</w:t>
      </w:r>
    </w:p>
    <w:p>
      <w:pPr>
        <w:pStyle w:val="Normal"/>
        <w:tabs>
          <w:tab w:val="clear" w:pos="420"/>
          <w:tab w:val="left" w:pos="2528" w:leader="none"/>
        </w:tabs>
        <w:rPr>
          <w:b/>
          <w:b/>
        </w:rPr>
      </w:pPr>
      <w:r>
        <w:rPr>
          <w:b/>
        </w:rPr>
      </w:r>
    </w:p>
    <w:p>
      <w:pPr>
        <w:pStyle w:val="Normal"/>
        <w:tabs>
          <w:tab w:val="clear" w:pos="420"/>
          <w:tab w:val="left" w:pos="2528" w:leader="none"/>
        </w:tabs>
        <w:rPr>
          <w:sz w:val="22"/>
        </w:rPr>
      </w:pPr>
      <w:r>
        <w:rPr>
          <w:sz w:val="22"/>
        </w:rPr>
      </w:r>
    </w:p>
    <w:p>
      <w:pPr>
        <w:pStyle w:val="Normal"/>
        <w:rPr/>
      </w:pPr>
      <w:r>
        <w:rPr>
          <w:b/>
          <w:color w:val="FF0000"/>
          <w:sz w:val="22"/>
        </w:rPr>
        <w:t>生物信息学，基因组分析</w:t>
      </w:r>
      <w:r>
        <w:rPr>
          <w:b/>
          <w:color w:val="FF0000"/>
          <w:sz w:val="22"/>
        </w:rPr>
        <w:t>-</w:t>
      </w:r>
      <w:r>
        <w:rPr>
          <w:b/>
          <w:color w:val="FF0000"/>
          <w:sz w:val="22"/>
        </w:rPr>
        <w:t>严军</w:t>
      </w:r>
    </w:p>
    <w:p>
      <w:pPr>
        <w:pStyle w:val="Normal"/>
        <w:tabs>
          <w:tab w:val="clear" w:pos="420"/>
          <w:tab w:val="left" w:pos="2528" w:leader="none"/>
        </w:tabs>
        <w:rPr/>
      </w:pPr>
      <w:r>
        <w:rPr>
          <w:b/>
          <w:sz w:val="22"/>
        </w:rPr>
        <w:t>（</w:t>
      </w:r>
      <w:r>
        <w:rPr>
          <w:b/>
          <w:sz w:val="22"/>
        </w:rPr>
        <w:t xml:space="preserve">2017 </w:t>
      </w:r>
      <w:r>
        <w:rPr>
          <w:b/>
          <w:sz w:val="22"/>
        </w:rPr>
        <w:t>严军）</w:t>
      </w:r>
      <w:r>
        <w:rPr>
          <w:b/>
          <w:sz w:val="22"/>
        </w:rPr>
        <w:t>CpG</w:t>
      </w:r>
      <w:r>
        <w:rPr>
          <w:b/>
          <w:sz w:val="22"/>
        </w:rPr>
        <w:t>岛，在基因中存在的概率</w:t>
      </w:r>
      <w:r>
        <w:rPr>
          <w:b/>
          <w:sz w:val="22"/>
        </w:rPr>
        <w:t>20%</w:t>
      </w:r>
      <w:r>
        <w:rPr>
          <w:b/>
          <w:sz w:val="22"/>
        </w:rPr>
        <w:t>，正常基因</w:t>
      </w:r>
      <w:r>
        <w:rPr>
          <w:b/>
          <w:sz w:val="22"/>
        </w:rPr>
        <w:t>CG</w:t>
      </w:r>
      <w:r>
        <w:rPr>
          <w:b/>
          <w:sz w:val="22"/>
        </w:rPr>
        <w:t>比例为</w:t>
      </w:r>
      <w:r>
        <w:rPr>
          <w:b/>
          <w:sz w:val="22"/>
        </w:rPr>
        <w:t>50%</w:t>
      </w:r>
      <w:r>
        <w:rPr>
          <w:b/>
          <w:sz w:val="22"/>
        </w:rPr>
        <w:t>，给一段序列，用贝叶斯方程算出是</w:t>
      </w:r>
      <w:r>
        <w:rPr>
          <w:b/>
          <w:sz w:val="22"/>
        </w:rPr>
        <w:t>CpG</w:t>
      </w:r>
      <w:r>
        <w:rPr>
          <w:b/>
          <w:sz w:val="22"/>
        </w:rPr>
        <w:t>岛的概率</w:t>
      </w:r>
    </w:p>
    <w:p>
      <w:pPr>
        <w:pStyle w:val="Normal"/>
        <w:tabs>
          <w:tab w:val="clear" w:pos="420"/>
          <w:tab w:val="left" w:pos="2528" w:leader="none"/>
        </w:tabs>
        <w:rPr>
          <w:b w:val="false"/>
          <w:b w:val="false"/>
          <w:bCs w:val="false"/>
        </w:rPr>
      </w:pPr>
      <w:r>
        <w:rPr>
          <w:b w:val="false"/>
          <w:bCs w:val="false"/>
          <w:sz w:val="22"/>
        </w:rPr>
        <w:t>该题目争论中</w:t>
      </w:r>
    </w:p>
    <w:p>
      <w:pPr>
        <w:pStyle w:val="Normal"/>
        <w:tabs>
          <w:tab w:val="clear" w:pos="420"/>
          <w:tab w:val="left" w:pos="2528" w:leader="none"/>
        </w:tabs>
        <w:rPr>
          <w:sz w:val="22"/>
        </w:rPr>
      </w:pPr>
      <w:r>
        <w:rPr>
          <w:sz w:val="22"/>
        </w:rPr>
      </w:r>
    </w:p>
    <w:p>
      <w:pPr>
        <w:pStyle w:val="Normal"/>
        <w:rPr/>
      </w:pPr>
      <w:r>
        <w:rPr>
          <w:b/>
          <w:color w:val="FF0000"/>
          <w:sz w:val="22"/>
        </w:rPr>
        <w:t>基因表达与分析</w:t>
      </w:r>
      <w:r>
        <w:rPr>
          <w:b/>
          <w:color w:val="FF0000"/>
          <w:sz w:val="22"/>
        </w:rPr>
        <w:t>-</w:t>
      </w:r>
      <w:r>
        <w:rPr>
          <w:b/>
          <w:color w:val="FF0000"/>
          <w:sz w:val="22"/>
        </w:rPr>
        <w:t>胡苹</w:t>
      </w:r>
    </w:p>
    <w:p>
      <w:pPr>
        <w:pStyle w:val="Normal"/>
        <w:rPr/>
      </w:pPr>
      <w:r>
        <w:rPr>
          <w:b/>
          <w:sz w:val="22"/>
        </w:rPr>
        <w:t>（</w:t>
      </w:r>
      <w:r>
        <w:rPr>
          <w:b/>
          <w:sz w:val="22"/>
        </w:rPr>
        <w:t xml:space="preserve">2017 </w:t>
      </w:r>
      <w:r>
        <w:rPr>
          <w:b/>
          <w:sz w:val="22"/>
        </w:rPr>
        <w:t>胡苹）</w:t>
      </w:r>
      <w:r>
        <w:rPr>
          <w:b/>
          <w:sz w:val="22"/>
        </w:rPr>
        <w:t>Fox</w:t>
      </w:r>
      <w:r>
        <w:rPr>
          <w:b/>
          <w:sz w:val="22"/>
        </w:rPr>
        <w:t>是一个转录因子，缺失小鼠表现为肥胖。设计实验说明</w:t>
      </w:r>
      <w:r>
        <w:rPr>
          <w:b/>
          <w:sz w:val="22"/>
        </w:rPr>
        <w:t>Fox</w:t>
      </w:r>
      <w:r>
        <w:rPr>
          <w:b/>
          <w:sz w:val="22"/>
        </w:rPr>
        <w:t>调控靶基因的分子机制。</w:t>
      </w:r>
    </w:p>
    <w:p>
      <w:pPr>
        <w:pStyle w:val="Normal"/>
        <w:rPr/>
      </w:pPr>
      <w:r>
        <w:rPr>
          <w:sz w:val="22"/>
        </w:rPr>
        <w:t>（脂肪细胞？）</w:t>
      </w:r>
    </w:p>
    <w:p>
      <w:pPr>
        <w:pStyle w:val="Normal"/>
        <w:rPr/>
      </w:pPr>
      <w:r>
        <w:rPr>
          <w:sz w:val="22"/>
        </w:rPr>
        <w:t>1.</w:t>
      </w:r>
      <w:r>
        <w:rPr>
          <w:sz w:val="22"/>
        </w:rPr>
        <w:t>已经明确</w:t>
      </w:r>
      <w:r>
        <w:rPr>
          <w:sz w:val="22"/>
        </w:rPr>
        <w:t>Fox</w:t>
      </w:r>
      <w:r>
        <w:rPr>
          <w:sz w:val="22"/>
        </w:rPr>
        <w:t>为转录因子（</w:t>
      </w:r>
      <w:r>
        <w:rPr>
          <w:color w:val="C9211E"/>
          <w:sz w:val="22"/>
        </w:rPr>
        <w:t>增强子通过与之结合的蛋白质而发挥作用的蛋白质的称谓</w:t>
      </w:r>
      <w:r>
        <w:rPr>
          <w:sz w:val="22"/>
        </w:rPr>
        <w:t>），转录因子一般对靶基因的调控机制是通过结合到靶基因的特定序列，招募其他一些转录影响因子来调控靶基因的表达的。常用的研究手法如：</w:t>
      </w:r>
      <w:r>
        <w:rPr>
          <w:sz w:val="22"/>
        </w:rPr>
        <w:t>ChIP-seq</w:t>
      </w:r>
      <w:r>
        <w:rPr>
          <w:sz w:val="22"/>
        </w:rPr>
        <w:t>（</w:t>
      </w:r>
      <w:r>
        <w:rPr>
          <w:rFonts w:eastAsia="Source Han Serif CN" w:cs="Lohit Devanagari"/>
          <w:b w:val="false"/>
          <w:i w:val="false"/>
          <w:caps w:val="false"/>
          <w:smallCaps w:val="false"/>
          <w:color w:val="C9211E"/>
          <w:spacing w:val="0"/>
          <w:kern w:val="2"/>
          <w:sz w:val="22"/>
          <w:szCs w:val="24"/>
          <w:lang w:val="en-US" w:eastAsia="zh-CN" w:bidi="hi-IN"/>
        </w:rPr>
        <w:t>ChIP-seq</w:t>
      </w:r>
      <w:r>
        <w:rPr>
          <w:rFonts w:ascii="Liberation Serif" w:hAnsi="Liberation Serif" w:cs="Lohit Devanagari"/>
          <w:b w:val="false"/>
          <w:i w:val="false"/>
          <w:caps w:val="false"/>
          <w:smallCaps w:val="false"/>
          <w:color w:val="C9211E"/>
          <w:spacing w:val="0"/>
          <w:kern w:val="2"/>
          <w:sz w:val="22"/>
          <w:szCs w:val="24"/>
          <w:lang w:val="en-US" w:eastAsia="zh-CN" w:bidi="hi-IN"/>
        </w:rPr>
        <w:t>，指的是结合位点分析法，作用为研究体内蛋白质与</w:t>
      </w:r>
      <w:r>
        <w:rPr>
          <w:rFonts w:eastAsia="Source Han Serif CN" w:cs="Lohit Devanagari"/>
          <w:b w:val="false"/>
          <w:i w:val="false"/>
          <w:caps w:val="false"/>
          <w:smallCaps w:val="false"/>
          <w:color w:val="C9211E"/>
          <w:spacing w:val="0"/>
          <w:kern w:val="2"/>
          <w:sz w:val="22"/>
          <w:szCs w:val="24"/>
          <w:lang w:val="en-US" w:eastAsia="zh-CN" w:bidi="hi-IN"/>
        </w:rPr>
        <w:t>DNA</w:t>
      </w:r>
      <w:r>
        <w:rPr>
          <w:rFonts w:ascii="Liberation Serif" w:hAnsi="Liberation Serif" w:cs="Lohit Devanagari"/>
          <w:b w:val="false"/>
          <w:i w:val="false"/>
          <w:caps w:val="false"/>
          <w:smallCaps w:val="false"/>
          <w:color w:val="C9211E"/>
          <w:spacing w:val="0"/>
          <w:kern w:val="2"/>
          <w:sz w:val="22"/>
          <w:szCs w:val="24"/>
          <w:lang w:val="en-US" w:eastAsia="zh-CN" w:bidi="hi-IN"/>
        </w:rPr>
        <w:t>相互作用。染色质免疫共沉淀技术（</w:t>
      </w:r>
      <w:r>
        <w:rPr>
          <w:rFonts w:eastAsia="Source Han Serif CN" w:cs="Lohit Devanagari"/>
          <w:b w:val="false"/>
          <w:i w:val="false"/>
          <w:caps w:val="false"/>
          <w:smallCaps w:val="false"/>
          <w:color w:val="C9211E"/>
          <w:spacing w:val="0"/>
          <w:kern w:val="2"/>
          <w:sz w:val="22"/>
          <w:szCs w:val="24"/>
          <w:lang w:val="en-US" w:eastAsia="zh-CN" w:bidi="hi-IN"/>
        </w:rPr>
        <w:t>Chromatin Immunoprecipitation</w:t>
      </w:r>
      <w:r>
        <w:rPr>
          <w:rFonts w:ascii="Liberation Serif" w:hAnsi="Liberation Serif" w:cs="Lohit Devanagari"/>
          <w:b w:val="false"/>
          <w:i w:val="false"/>
          <w:caps w:val="false"/>
          <w:smallCaps w:val="false"/>
          <w:color w:val="C9211E"/>
          <w:spacing w:val="0"/>
          <w:kern w:val="2"/>
          <w:sz w:val="22"/>
          <w:szCs w:val="24"/>
          <w:lang w:val="en-US" w:eastAsia="zh-CN" w:bidi="hi-IN"/>
        </w:rPr>
        <w:t>，</w:t>
      </w:r>
      <w:r>
        <w:rPr>
          <w:rFonts w:eastAsia="Source Han Serif CN" w:cs="Lohit Devanagari"/>
          <w:b w:val="false"/>
          <w:i w:val="false"/>
          <w:caps w:val="false"/>
          <w:smallCaps w:val="false"/>
          <w:color w:val="C9211E"/>
          <w:spacing w:val="0"/>
          <w:kern w:val="2"/>
          <w:sz w:val="22"/>
          <w:szCs w:val="24"/>
          <w:lang w:val="en-US" w:eastAsia="zh-CN" w:bidi="hi-IN"/>
        </w:rPr>
        <w:t>ChIP</w:t>
      </w:r>
      <w:r>
        <w:rPr>
          <w:rFonts w:ascii="Liberation Serif" w:hAnsi="Liberation Serif" w:cs="Lohit Devanagari"/>
          <w:b w:val="false"/>
          <w:i w:val="false"/>
          <w:caps w:val="false"/>
          <w:smallCaps w:val="false"/>
          <w:color w:val="C9211E"/>
          <w:spacing w:val="0"/>
          <w:kern w:val="2"/>
          <w:sz w:val="22"/>
          <w:szCs w:val="24"/>
          <w:lang w:val="en-US" w:eastAsia="zh-CN" w:bidi="hi-IN"/>
        </w:rPr>
        <w:t>）也称结合位点分析法，是研究体内蛋白质与</w:t>
      </w:r>
      <w:r>
        <w:rPr>
          <w:rFonts w:eastAsia="Source Han Serif CN" w:cs="Lohit Devanagari"/>
          <w:b w:val="false"/>
          <w:i w:val="false"/>
          <w:caps w:val="false"/>
          <w:smallCaps w:val="false"/>
          <w:color w:val="C9211E"/>
          <w:spacing w:val="0"/>
          <w:kern w:val="2"/>
          <w:sz w:val="22"/>
          <w:szCs w:val="24"/>
          <w:lang w:val="en-US" w:eastAsia="zh-CN" w:bidi="hi-IN"/>
        </w:rPr>
        <w:t>DNA</w:t>
      </w:r>
      <w:r>
        <w:rPr>
          <w:rFonts w:ascii="Liberation Serif" w:hAnsi="Liberation Serif" w:cs="Lohit Devanagari"/>
          <w:b w:val="false"/>
          <w:i w:val="false"/>
          <w:caps w:val="false"/>
          <w:smallCaps w:val="false"/>
          <w:color w:val="C9211E"/>
          <w:spacing w:val="0"/>
          <w:kern w:val="2"/>
          <w:sz w:val="22"/>
          <w:szCs w:val="24"/>
          <w:lang w:val="en-US" w:eastAsia="zh-CN" w:bidi="hi-IN"/>
        </w:rPr>
        <w:t>相互作用的有力工具，通常用于</w:t>
      </w:r>
      <w:hyperlink r:id="rId3"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转录因子结合位点</w:t>
        </w:r>
      </w:hyperlink>
      <w:r>
        <w:rPr>
          <w:rFonts w:ascii="Liberation Serif" w:hAnsi="Liberation Serif" w:cs="Lohit Devanagari"/>
          <w:b w:val="false"/>
          <w:i w:val="false"/>
          <w:caps w:val="false"/>
          <w:smallCaps w:val="false"/>
          <w:color w:val="C9211E"/>
          <w:spacing w:val="0"/>
          <w:kern w:val="2"/>
          <w:sz w:val="22"/>
          <w:szCs w:val="24"/>
          <w:lang w:val="en-US" w:eastAsia="zh-CN" w:bidi="hi-IN"/>
        </w:rPr>
        <w:t>或</w:t>
      </w:r>
      <w:hyperlink r:id="rId4"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组蛋白</w:t>
        </w:r>
      </w:hyperlink>
      <w:hyperlink r:id="rId5"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特异性</w:t>
        </w:r>
      </w:hyperlink>
      <w:r>
        <w:rPr>
          <w:rFonts w:ascii="Liberation Serif" w:hAnsi="Liberation Serif" w:cs="Lohit Devanagari"/>
          <w:b w:val="false"/>
          <w:i w:val="false"/>
          <w:caps w:val="false"/>
          <w:smallCaps w:val="false"/>
          <w:color w:val="C9211E"/>
          <w:spacing w:val="0"/>
          <w:kern w:val="2"/>
          <w:sz w:val="22"/>
          <w:szCs w:val="24"/>
          <w:lang w:val="en-US" w:eastAsia="zh-CN" w:bidi="hi-IN"/>
        </w:rPr>
        <w:t>修饰位点的研究。</w:t>
      </w:r>
      <w:r>
        <w:rPr>
          <w:sz w:val="22"/>
        </w:rPr>
        <w:t>）。</w:t>
      </w:r>
    </w:p>
    <w:p>
      <w:pPr>
        <w:pStyle w:val="Normal"/>
        <w:rPr/>
      </w:pPr>
      <w:r>
        <w:rPr>
          <w:sz w:val="22"/>
        </w:rPr>
        <w:t>有较好的</w:t>
      </w:r>
      <w:r>
        <w:rPr>
          <w:sz w:val="22"/>
        </w:rPr>
        <w:t>Fox</w:t>
      </w:r>
      <w:r>
        <w:rPr>
          <w:sz w:val="22"/>
        </w:rPr>
        <w:t>抗体时，可以对</w:t>
      </w:r>
      <w:r>
        <w:rPr>
          <w:sz w:val="22"/>
        </w:rPr>
        <w:t>WT</w:t>
      </w:r>
      <w:r>
        <w:rPr>
          <w:sz w:val="22"/>
        </w:rPr>
        <w:t>小鼠和</w:t>
      </w:r>
      <w:r>
        <w:rPr>
          <w:sz w:val="22"/>
        </w:rPr>
        <w:t>Fox KO</w:t>
      </w:r>
      <w:r>
        <w:rPr>
          <w:sz w:val="22"/>
        </w:rPr>
        <w:t>小鼠的基因组做</w:t>
      </w:r>
      <w:r>
        <w:rPr>
          <w:sz w:val="22"/>
        </w:rPr>
        <w:t>ChIP-seq</w:t>
      </w:r>
      <w:r>
        <w:rPr>
          <w:sz w:val="22"/>
        </w:rPr>
        <w:t>实验，找到</w:t>
      </w:r>
      <w:r>
        <w:rPr>
          <w:sz w:val="22"/>
        </w:rPr>
        <w:t>Fox</w:t>
      </w:r>
      <w:r>
        <w:rPr>
          <w:sz w:val="22"/>
        </w:rPr>
        <w:t>蛋白在基因组上的结合位点，就可以找出</w:t>
      </w:r>
      <w:r>
        <w:rPr>
          <w:sz w:val="22"/>
        </w:rPr>
        <w:t>Fox</w:t>
      </w:r>
      <w:r>
        <w:rPr>
          <w:sz w:val="22"/>
        </w:rPr>
        <w:t>调控的下游靶基因（</w:t>
      </w:r>
      <w:hyperlink r:id="rId6"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起始密码子</w:t>
        </w:r>
      </w:hyperlink>
      <w:r>
        <w:rPr>
          <w:rFonts w:ascii="Liberation Serif" w:hAnsi="Liberation Serif" w:cs="Lohit Devanagari"/>
          <w:b w:val="false"/>
          <w:i w:val="false"/>
          <w:caps w:val="false"/>
          <w:smallCaps w:val="false"/>
          <w:color w:val="C9211E"/>
          <w:spacing w:val="0"/>
          <w:kern w:val="2"/>
          <w:sz w:val="22"/>
          <w:szCs w:val="24"/>
          <w:lang w:val="en-US" w:eastAsia="zh-CN" w:bidi="hi-IN"/>
        </w:rPr>
        <w:t>之前的成为上游基因，之后的成为下游基因。下游基因含有增强子原件，所以也会</w:t>
      </w:r>
      <w:hyperlink r:id="rId7"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调节基因</w:t>
        </w:r>
      </w:hyperlink>
      <w:r>
        <w:rPr>
          <w:rFonts w:ascii="Liberation Serif" w:hAnsi="Liberation Serif" w:cs="Lohit Devanagari"/>
          <w:b w:val="false"/>
          <w:i w:val="false"/>
          <w:caps w:val="false"/>
          <w:smallCaps w:val="false"/>
          <w:color w:val="C9211E"/>
          <w:spacing w:val="0"/>
          <w:kern w:val="2"/>
          <w:sz w:val="22"/>
          <w:szCs w:val="24"/>
          <w:lang w:val="en-US" w:eastAsia="zh-CN" w:bidi="hi-IN"/>
        </w:rPr>
        <w:t>的表达。上有基因中包含启动子操纵子之类的所以也会调控</w:t>
      </w:r>
      <w:hyperlink r:id="rId8"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目的基因</w:t>
        </w:r>
      </w:hyperlink>
      <w:r>
        <w:rPr>
          <w:rFonts w:ascii="Liberation Serif" w:hAnsi="Liberation Serif" w:cs="Lohit Devanagari"/>
          <w:b w:val="false"/>
          <w:i w:val="false"/>
          <w:caps w:val="false"/>
          <w:smallCaps w:val="false"/>
          <w:color w:val="C9211E"/>
          <w:spacing w:val="0"/>
          <w:kern w:val="2"/>
          <w:sz w:val="22"/>
          <w:szCs w:val="24"/>
          <w:lang w:val="en-US" w:eastAsia="zh-CN" w:bidi="hi-IN"/>
        </w:rPr>
        <w:t>的表达。</w:t>
      </w:r>
      <w:r>
        <w:rPr>
          <w:sz w:val="22"/>
        </w:rPr>
        <w:t>）。</w:t>
      </w:r>
    </w:p>
    <w:p>
      <w:pPr>
        <w:pStyle w:val="Normal"/>
        <w:rPr/>
      </w:pPr>
      <w:r>
        <w:rPr>
          <w:sz w:val="22"/>
        </w:rPr>
        <w:t>2.</w:t>
      </w:r>
      <w:r>
        <w:rPr>
          <w:sz w:val="22"/>
        </w:rPr>
        <w:t>在</w:t>
      </w:r>
      <w:r>
        <w:rPr>
          <w:sz w:val="22"/>
        </w:rPr>
        <w:t>KO (</w:t>
      </w:r>
      <w:r>
        <w:rPr>
          <w:sz w:val="22"/>
        </w:rPr>
        <w:t>敲除小鼠</w:t>
      </w:r>
      <w:r>
        <w:rPr>
          <w:sz w:val="22"/>
        </w:rPr>
        <w:t>)</w:t>
      </w:r>
      <w:r>
        <w:rPr>
          <w:sz w:val="22"/>
        </w:rPr>
        <w:t>与</w:t>
      </w:r>
      <w:r>
        <w:rPr>
          <w:sz w:val="22"/>
        </w:rPr>
        <w:t>WT</w:t>
      </w:r>
      <w:r>
        <w:rPr>
          <w:sz w:val="22"/>
        </w:rPr>
        <w:t>（野生型小鼠）中，在</w:t>
      </w:r>
      <w:r>
        <w:rPr>
          <w:sz w:val="22"/>
        </w:rPr>
        <w:t>mRNA</w:t>
      </w:r>
      <w:r>
        <w:rPr>
          <w:sz w:val="22"/>
        </w:rPr>
        <w:t>水平（</w:t>
      </w:r>
      <w:r>
        <w:rPr>
          <w:color w:val="C9211E"/>
          <w:sz w:val="22"/>
        </w:rPr>
        <w:t>RTqPCR</w:t>
      </w:r>
      <w:r>
        <w:rPr>
          <w:color w:val="C9211E"/>
          <w:sz w:val="22"/>
        </w:rPr>
        <w:t>实时荧光定量</w:t>
      </w:r>
      <w:r>
        <w:rPr>
          <w:color w:val="C9211E"/>
          <w:sz w:val="22"/>
        </w:rPr>
        <w:t>PCR</w:t>
      </w:r>
      <w:r>
        <w:rPr>
          <w:sz w:val="22"/>
        </w:rPr>
        <w:t>）和蛋白水平（</w:t>
      </w:r>
      <w:r>
        <w:rPr>
          <w:color w:val="C9211E"/>
          <w:sz w:val="22"/>
        </w:rPr>
        <w:t>WB</w:t>
      </w:r>
      <w:r>
        <w:rPr>
          <w:color w:val="C9211E"/>
          <w:sz w:val="22"/>
        </w:rPr>
        <w:t>，免疫印迹法</w:t>
      </w:r>
      <w:r>
        <w:rPr>
          <w:sz w:val="22"/>
        </w:rPr>
        <w:t>）观察这些靶基因的表达量。从而得知</w:t>
      </w:r>
      <w:r>
        <w:rPr>
          <w:sz w:val="22"/>
        </w:rPr>
        <w:t>Fox</w:t>
      </w:r>
      <w:r>
        <w:rPr>
          <w:sz w:val="22"/>
        </w:rPr>
        <w:t>是激活这些靶基因的表达，还是抑制他们。</w:t>
      </w:r>
    </w:p>
    <w:p>
      <w:pPr>
        <w:pStyle w:val="Normal"/>
        <w:rPr/>
      </w:pPr>
      <w:r>
        <w:rPr>
          <w:sz w:val="22"/>
        </w:rPr>
        <w:t>3.</w:t>
      </w:r>
      <w:r>
        <w:rPr>
          <w:sz w:val="22"/>
        </w:rPr>
        <w:t>对结合位点构建</w:t>
      </w:r>
      <w:r>
        <w:rPr>
          <w:sz w:val="22"/>
        </w:rPr>
        <w:t>luciferase</w:t>
      </w:r>
      <w:r>
        <w:rPr>
          <w:sz w:val="22"/>
        </w:rPr>
        <w:t>报告基因系统（</w:t>
      </w:r>
      <w:r>
        <w:rPr>
          <w:rFonts w:ascii="Liberation Serif" w:hAnsi="Liberation Serif" w:cs="Lohit Devanagari"/>
          <w:b w:val="false"/>
          <w:i w:val="false"/>
          <w:caps w:val="false"/>
          <w:smallCaps w:val="false"/>
          <w:color w:val="C9211E"/>
          <w:spacing w:val="0"/>
          <w:kern w:val="2"/>
          <w:sz w:val="22"/>
          <w:szCs w:val="24"/>
          <w:lang w:val="en-US" w:eastAsia="zh-CN" w:bidi="hi-IN"/>
        </w:rPr>
        <w:t>荧光素酶报告基因是指以荧光素</w:t>
      </w:r>
      <w:r>
        <w:rPr>
          <w:rFonts w:eastAsia="Source Han Serif CN" w:cs="Lohit Devanagari"/>
          <w:b w:val="false"/>
          <w:i w:val="false"/>
          <w:caps w:val="false"/>
          <w:smallCaps w:val="false"/>
          <w:color w:val="C9211E"/>
          <w:spacing w:val="0"/>
          <w:kern w:val="2"/>
          <w:sz w:val="22"/>
          <w:szCs w:val="24"/>
          <w:lang w:val="en-US" w:eastAsia="zh-CN" w:bidi="hi-IN"/>
        </w:rPr>
        <w:t>(luciferin)</w:t>
      </w:r>
      <w:r>
        <w:rPr>
          <w:rFonts w:ascii="Liberation Serif" w:hAnsi="Liberation Serif" w:cs="Lohit Devanagari"/>
          <w:b w:val="false"/>
          <w:i w:val="false"/>
          <w:caps w:val="false"/>
          <w:smallCaps w:val="false"/>
          <w:color w:val="C9211E"/>
          <w:spacing w:val="0"/>
          <w:kern w:val="2"/>
          <w:sz w:val="22"/>
          <w:szCs w:val="24"/>
          <w:lang w:val="en-US" w:eastAsia="zh-CN" w:bidi="hi-IN"/>
        </w:rPr>
        <w:t>为底物来检测萤火虫荧光素酶</w:t>
      </w:r>
      <w:r>
        <w:rPr>
          <w:rFonts w:eastAsia="Source Han Serif CN" w:cs="Lohit Devanagari"/>
          <w:b w:val="false"/>
          <w:i w:val="false"/>
          <w:caps w:val="false"/>
          <w:smallCaps w:val="false"/>
          <w:color w:val="C9211E"/>
          <w:spacing w:val="0"/>
          <w:kern w:val="2"/>
          <w:sz w:val="22"/>
          <w:szCs w:val="24"/>
          <w:lang w:val="en-US" w:eastAsia="zh-CN" w:bidi="hi-IN"/>
        </w:rPr>
        <w:t>(fireflyluciferase)</w:t>
      </w:r>
      <w:r>
        <w:rPr>
          <w:rFonts w:ascii="Liberation Serif" w:hAnsi="Liberation Serif" w:cs="Lohit Devanagari"/>
          <w:b w:val="false"/>
          <w:i w:val="false"/>
          <w:caps w:val="false"/>
          <w:smallCaps w:val="false"/>
          <w:color w:val="C9211E"/>
          <w:spacing w:val="0"/>
          <w:kern w:val="2"/>
          <w:sz w:val="22"/>
          <w:szCs w:val="24"/>
          <w:lang w:val="en-US" w:eastAsia="zh-CN" w:bidi="hi-IN"/>
        </w:rPr>
        <w:t>活性的一种报告系统。荧光素酶可以催化</w:t>
      </w:r>
      <w:r>
        <w:rPr>
          <w:rFonts w:eastAsia="Source Han Serif CN" w:cs="Lohit Devanagari"/>
          <w:b w:val="false"/>
          <w:i w:val="false"/>
          <w:caps w:val="false"/>
          <w:smallCaps w:val="false"/>
          <w:color w:val="C9211E"/>
          <w:spacing w:val="0"/>
          <w:kern w:val="2"/>
          <w:sz w:val="22"/>
          <w:szCs w:val="24"/>
          <w:lang w:val="en-US" w:eastAsia="zh-CN" w:bidi="hi-IN"/>
        </w:rPr>
        <w:t>luciferin</w:t>
      </w:r>
      <w:r>
        <w:rPr>
          <w:rFonts w:ascii="Liberation Serif" w:hAnsi="Liberation Serif" w:cs="Lohit Devanagari"/>
          <w:b w:val="false"/>
          <w:i w:val="false"/>
          <w:caps w:val="false"/>
          <w:smallCaps w:val="false"/>
          <w:color w:val="C9211E"/>
          <w:spacing w:val="0"/>
          <w:kern w:val="2"/>
          <w:sz w:val="22"/>
          <w:szCs w:val="24"/>
          <w:lang w:val="en-US" w:eastAsia="zh-CN" w:bidi="hi-IN"/>
        </w:rPr>
        <w:t>氧化成</w:t>
      </w:r>
      <w:r>
        <w:rPr>
          <w:rFonts w:eastAsia="Source Han Serif CN" w:cs="Lohit Devanagari"/>
          <w:b w:val="false"/>
          <w:i w:val="false"/>
          <w:caps w:val="false"/>
          <w:smallCaps w:val="false"/>
          <w:color w:val="C9211E"/>
          <w:spacing w:val="0"/>
          <w:kern w:val="2"/>
          <w:sz w:val="22"/>
          <w:szCs w:val="24"/>
          <w:lang w:val="en-US" w:eastAsia="zh-CN" w:bidi="hi-IN"/>
        </w:rPr>
        <w:t>oxyluciferin</w:t>
      </w:r>
      <w:r>
        <w:rPr>
          <w:rFonts w:ascii="Liberation Serif" w:hAnsi="Liberation Serif" w:cs="Lohit Devanagari"/>
          <w:b w:val="false"/>
          <w:i w:val="false"/>
          <w:caps w:val="false"/>
          <w:smallCaps w:val="false"/>
          <w:color w:val="C9211E"/>
          <w:spacing w:val="0"/>
          <w:kern w:val="2"/>
          <w:sz w:val="22"/>
          <w:szCs w:val="24"/>
          <w:lang w:val="en-US" w:eastAsia="zh-CN" w:bidi="hi-IN"/>
        </w:rPr>
        <w:t>，在</w:t>
      </w:r>
      <w:r>
        <w:rPr>
          <w:rFonts w:eastAsia="Source Han Serif CN" w:cs="Lohit Devanagari"/>
          <w:b w:val="false"/>
          <w:i w:val="false"/>
          <w:caps w:val="false"/>
          <w:smallCaps w:val="false"/>
          <w:color w:val="C9211E"/>
          <w:spacing w:val="0"/>
          <w:kern w:val="2"/>
          <w:sz w:val="22"/>
          <w:szCs w:val="24"/>
          <w:lang w:val="en-US" w:eastAsia="zh-CN" w:bidi="hi-IN"/>
        </w:rPr>
        <w:t>luciferin</w:t>
      </w:r>
      <w:r>
        <w:rPr>
          <w:rFonts w:ascii="Liberation Serif" w:hAnsi="Liberation Serif" w:cs="Lohit Devanagari"/>
          <w:b w:val="false"/>
          <w:i w:val="false"/>
          <w:caps w:val="false"/>
          <w:smallCaps w:val="false"/>
          <w:color w:val="C9211E"/>
          <w:spacing w:val="0"/>
          <w:kern w:val="2"/>
          <w:sz w:val="22"/>
          <w:szCs w:val="24"/>
          <w:lang w:val="en-US" w:eastAsia="zh-CN" w:bidi="hi-IN"/>
        </w:rPr>
        <w:t>氧化的过程中，会发出生物荧光</w:t>
      </w:r>
      <w:r>
        <w:rPr>
          <w:rFonts w:eastAsia="Source Han Serif CN" w:cs="Lohit Devanagari"/>
          <w:b w:val="false"/>
          <w:i w:val="false"/>
          <w:caps w:val="false"/>
          <w:smallCaps w:val="false"/>
          <w:color w:val="C9211E"/>
          <w:spacing w:val="0"/>
          <w:kern w:val="2"/>
          <w:sz w:val="22"/>
          <w:szCs w:val="24"/>
          <w:lang w:val="en-US" w:eastAsia="zh-CN" w:bidi="hi-IN"/>
        </w:rPr>
        <w:t>(bioluminescence)</w:t>
      </w:r>
      <w:r>
        <w:rPr>
          <w:rFonts w:ascii="Liberation Serif" w:hAnsi="Liberation Serif" w:cs="Lohit Devanagari"/>
          <w:b w:val="false"/>
          <w:i w:val="false"/>
          <w:caps w:val="false"/>
          <w:smallCaps w:val="false"/>
          <w:color w:val="C9211E"/>
          <w:spacing w:val="0"/>
          <w:kern w:val="2"/>
          <w:sz w:val="22"/>
          <w:szCs w:val="24"/>
          <w:lang w:val="en-US" w:eastAsia="zh-CN" w:bidi="hi-IN"/>
        </w:rPr>
        <w:t>。</w:t>
      </w:r>
      <w:r>
        <w:rPr>
          <w:sz w:val="22"/>
        </w:rPr>
        <w:t>），可以通过</w:t>
      </w:r>
      <w:r>
        <w:rPr>
          <w:sz w:val="22"/>
        </w:rPr>
        <w:t>KO fox</w:t>
      </w:r>
      <w:r>
        <w:rPr>
          <w:sz w:val="22"/>
        </w:rPr>
        <w:t>或过表达（</w:t>
      </w:r>
      <w:r>
        <w:rPr>
          <w:rStyle w:val="StrongEmphasis"/>
          <w:rFonts w:ascii="Liberation Serif" w:hAnsi="Liberation Serif" w:cs="Lohit Devanagari"/>
          <w:b w:val="false"/>
          <w:i w:val="false"/>
          <w:caps w:val="false"/>
          <w:smallCaps w:val="false"/>
          <w:color w:val="C9211E"/>
          <w:spacing w:val="0"/>
          <w:kern w:val="2"/>
          <w:sz w:val="22"/>
          <w:szCs w:val="24"/>
          <w:lang w:val="en-US" w:eastAsia="zh-CN" w:bidi="hi-IN"/>
        </w:rPr>
        <w:t>过表达</w:t>
      </w:r>
      <w:r>
        <w:rPr>
          <w:rFonts w:ascii="Liberation Serif" w:hAnsi="Liberation Serif" w:cs="Lohit Devanagari"/>
          <w:b w:val="false"/>
          <w:i w:val="false"/>
          <w:caps w:val="false"/>
          <w:smallCaps w:val="false"/>
          <w:color w:val="C9211E"/>
          <w:spacing w:val="0"/>
          <w:kern w:val="2"/>
          <w:sz w:val="22"/>
          <w:szCs w:val="24"/>
          <w:lang w:val="en-US" w:eastAsia="zh-CN" w:bidi="hi-IN"/>
        </w:rPr>
        <w:t>，即</w:t>
      </w:r>
      <w:r>
        <w:rPr>
          <w:rStyle w:val="StrongEmphasis"/>
          <w:rFonts w:ascii="Liberation Serif" w:hAnsi="Liberation Serif" w:cs="Lohit Devanagari"/>
          <w:b w:val="false"/>
          <w:i w:val="false"/>
          <w:caps w:val="false"/>
          <w:smallCaps w:val="false"/>
          <w:color w:val="C9211E"/>
          <w:spacing w:val="0"/>
          <w:kern w:val="2"/>
          <w:sz w:val="22"/>
          <w:szCs w:val="24"/>
          <w:lang w:val="en-US" w:eastAsia="zh-CN" w:bidi="hi-IN"/>
        </w:rPr>
        <w:t>表达</w:t>
      </w:r>
      <w:r>
        <w:rPr>
          <w:rFonts w:ascii="Liberation Serif" w:hAnsi="Liberation Serif" w:cs="Lohit Devanagari"/>
          <w:b w:val="false"/>
          <w:i w:val="false"/>
          <w:caps w:val="false"/>
          <w:smallCaps w:val="false"/>
          <w:color w:val="C9211E"/>
          <w:spacing w:val="0"/>
          <w:kern w:val="2"/>
          <w:sz w:val="22"/>
          <w:szCs w:val="24"/>
          <w:lang w:val="en-US" w:eastAsia="zh-CN" w:bidi="hi-IN"/>
        </w:rPr>
        <w:t>过度，当基因</w:t>
      </w:r>
      <w:r>
        <w:rPr>
          <w:rStyle w:val="StrongEmphasis"/>
          <w:rFonts w:ascii="Liberation Serif" w:hAnsi="Liberation Serif" w:cs="Lohit Devanagari"/>
          <w:b w:val="false"/>
          <w:i w:val="false"/>
          <w:caps w:val="false"/>
          <w:smallCaps w:val="false"/>
          <w:color w:val="C9211E"/>
          <w:spacing w:val="0"/>
          <w:kern w:val="2"/>
          <w:sz w:val="22"/>
          <w:szCs w:val="24"/>
          <w:lang w:val="en-US" w:eastAsia="zh-CN" w:bidi="hi-IN"/>
        </w:rPr>
        <w:t>表达</w:t>
      </w:r>
      <w:r>
        <w:rPr>
          <w:rFonts w:ascii="Liberation Serif" w:hAnsi="Liberation Serif" w:cs="Lohit Devanagari"/>
          <w:b w:val="false"/>
          <w:i w:val="false"/>
          <w:caps w:val="false"/>
          <w:smallCaps w:val="false"/>
          <w:color w:val="C9211E"/>
          <w:spacing w:val="0"/>
          <w:kern w:val="2"/>
          <w:sz w:val="22"/>
          <w:szCs w:val="24"/>
          <w:lang w:val="en-US" w:eastAsia="zh-CN" w:bidi="hi-IN"/>
        </w:rPr>
        <w:t>（转录）的严格控制被打乱时，基因可能不恰当被“关闭”，或以高速度进行转录。高速转录导致大量</w:t>
      </w:r>
      <w:r>
        <w:rPr>
          <w:rFonts w:eastAsia="Source Han Serif CN" w:cs="Lohit Devanagari"/>
          <w:b w:val="false"/>
          <w:i w:val="false"/>
          <w:caps w:val="false"/>
          <w:smallCaps w:val="false"/>
          <w:color w:val="C9211E"/>
          <w:spacing w:val="0"/>
          <w:kern w:val="2"/>
          <w:sz w:val="22"/>
          <w:szCs w:val="24"/>
          <w:lang w:val="en-US" w:eastAsia="zh-CN" w:bidi="hi-IN"/>
        </w:rPr>
        <w:t>mRNA</w:t>
      </w:r>
      <w:r>
        <w:rPr>
          <w:rFonts w:ascii="Liberation Serif" w:hAnsi="Liberation Serif" w:cs="Lohit Devanagari"/>
          <w:b w:val="false"/>
          <w:i w:val="false"/>
          <w:caps w:val="false"/>
          <w:smallCaps w:val="false"/>
          <w:color w:val="C9211E"/>
          <w:spacing w:val="0"/>
          <w:kern w:val="2"/>
          <w:sz w:val="22"/>
          <w:szCs w:val="24"/>
          <w:lang w:val="en-US" w:eastAsia="zh-CN" w:bidi="hi-IN"/>
        </w:rPr>
        <w:t>产生，大量蛋白质（</w:t>
      </w:r>
      <w:r>
        <w:rPr>
          <w:rFonts w:eastAsia="Source Han Serif CN" w:cs="Lohit Devanagari"/>
          <w:b w:val="false"/>
          <w:i w:val="false"/>
          <w:caps w:val="false"/>
          <w:smallCaps w:val="false"/>
          <w:color w:val="C9211E"/>
          <w:spacing w:val="0"/>
          <w:kern w:val="2"/>
          <w:sz w:val="22"/>
          <w:szCs w:val="24"/>
          <w:lang w:val="en-US" w:eastAsia="zh-CN" w:bidi="hi-IN"/>
        </w:rPr>
        <w:t>protein</w:t>
      </w:r>
      <w:r>
        <w:rPr>
          <w:rFonts w:ascii="Liberation Serif" w:hAnsi="Liberation Serif" w:cs="Lohit Devanagari"/>
          <w:b w:val="false"/>
          <w:i w:val="false"/>
          <w:caps w:val="false"/>
          <w:smallCaps w:val="false"/>
          <w:color w:val="C9211E"/>
          <w:spacing w:val="0"/>
          <w:kern w:val="2"/>
          <w:sz w:val="22"/>
          <w:szCs w:val="24"/>
          <w:lang w:val="en-US" w:eastAsia="zh-CN" w:bidi="hi-IN"/>
        </w:rPr>
        <w:t>）产物出现。</w:t>
      </w:r>
      <w:r>
        <w:rPr>
          <w:sz w:val="22"/>
        </w:rPr>
        <w:t>）</w:t>
      </w:r>
      <w:r>
        <w:rPr>
          <w:sz w:val="22"/>
        </w:rPr>
        <w:t>Fox</w:t>
      </w:r>
      <w:r>
        <w:rPr>
          <w:sz w:val="22"/>
        </w:rPr>
        <w:t>，研究</w:t>
      </w:r>
      <w:r>
        <w:rPr>
          <w:sz w:val="22"/>
        </w:rPr>
        <w:t>Fox</w:t>
      </w:r>
      <w:r>
        <w:rPr>
          <w:sz w:val="22"/>
        </w:rPr>
        <w:t>对靶基因的影响是否直接，并且是何影响。</w:t>
      </w:r>
    </w:p>
    <w:p>
      <w:pPr>
        <w:pStyle w:val="Normal"/>
        <w:rPr/>
      </w:pPr>
      <w:r>
        <w:rPr>
          <w:sz w:val="22"/>
        </w:rPr>
        <w:t>4….MS IP (</w:t>
      </w:r>
      <w:r>
        <w:rPr>
          <w:rFonts w:ascii="Liberation Serif" w:hAnsi="Liberation Serif" w:cs="Lohit Devanagari"/>
          <w:b w:val="false"/>
          <w:i w:val="false"/>
          <w:caps w:val="false"/>
          <w:smallCaps w:val="false"/>
          <w:color w:val="C9211E"/>
          <w:spacing w:val="0"/>
          <w:kern w:val="2"/>
          <w:sz w:val="22"/>
          <w:szCs w:val="24"/>
          <w:lang w:val="en-US" w:eastAsia="zh-CN" w:bidi="hi-IN"/>
        </w:rPr>
        <w:t>免疫沉淀和质谱联用</w:t>
      </w:r>
      <w:r>
        <w:rPr>
          <w:rFonts w:eastAsia="Source Han Serif CN" w:cs="Lohit Devanagari"/>
          <w:b w:val="false"/>
          <w:i w:val="false"/>
          <w:caps w:val="false"/>
          <w:smallCaps w:val="false"/>
          <w:color w:val="C9211E"/>
          <w:spacing w:val="0"/>
          <w:kern w:val="2"/>
          <w:sz w:val="22"/>
          <w:szCs w:val="24"/>
          <w:lang w:val="en-US" w:eastAsia="zh-CN" w:bidi="hi-IN"/>
        </w:rPr>
        <w:t>(IP-MS)</w:t>
      </w:r>
      <w:r>
        <w:rPr>
          <w:rFonts w:ascii="Liberation Serif" w:hAnsi="Liberation Serif" w:cs="Lohit Devanagari"/>
          <w:b w:val="false"/>
          <w:i w:val="false"/>
          <w:caps w:val="false"/>
          <w:smallCaps w:val="false"/>
          <w:color w:val="C9211E"/>
          <w:spacing w:val="0"/>
          <w:kern w:val="2"/>
          <w:sz w:val="22"/>
          <w:szCs w:val="24"/>
          <w:lang w:val="en-US" w:eastAsia="zh-CN" w:bidi="hi-IN"/>
        </w:rPr>
        <w:t>，可用来确认抗体与预期靶标的特异性相互作用。在现有的抗体验证</w:t>
      </w:r>
      <w:r>
        <w:rPr>
          <w:rFonts w:eastAsia="Source Han Serif CN" w:cs="Lohit Devanagari"/>
          <w:b w:val="false"/>
          <w:i w:val="false"/>
          <w:caps w:val="false"/>
          <w:smallCaps w:val="false"/>
          <w:color w:val="C9211E"/>
          <w:spacing w:val="0"/>
          <w:kern w:val="2"/>
          <w:sz w:val="22"/>
          <w:szCs w:val="24"/>
          <w:lang w:val="en-US" w:eastAsia="zh-CN" w:bidi="hi-IN"/>
        </w:rPr>
        <w:t>*</w:t>
      </w:r>
      <w:r>
        <w:rPr>
          <w:rFonts w:ascii="Liberation Serif" w:hAnsi="Liberation Serif" w:cs="Lohit Devanagari"/>
          <w:b w:val="false"/>
          <w:i w:val="false"/>
          <w:caps w:val="false"/>
          <w:smallCaps w:val="false"/>
          <w:color w:val="C9211E"/>
          <w:spacing w:val="0"/>
          <w:kern w:val="2"/>
          <w:sz w:val="22"/>
          <w:szCs w:val="24"/>
          <w:lang w:val="en-US" w:eastAsia="zh-CN" w:bidi="hi-IN"/>
        </w:rPr>
        <w:t>方法中，这种方法的特别之处在于可以主动识别和定量纯化自样本的实际抗体靶标。与其他评估抗体特异性的技术（如，通过对基因敲除小鼠来源样本进行免疫印迹染色，确定某个消失的条带）不同，质谱法可以直接确定来源于样本蛋白的肽段序列。因此，</w:t>
      </w:r>
      <w:r>
        <w:rPr>
          <w:rFonts w:eastAsia="Source Han Serif CN" w:cs="Lohit Devanagari"/>
          <w:b w:val="false"/>
          <w:i w:val="false"/>
          <w:caps w:val="false"/>
          <w:smallCaps w:val="false"/>
          <w:color w:val="C9211E"/>
          <w:spacing w:val="0"/>
          <w:kern w:val="2"/>
          <w:sz w:val="22"/>
          <w:szCs w:val="24"/>
          <w:lang w:val="en-US" w:eastAsia="zh-CN" w:bidi="hi-IN"/>
        </w:rPr>
        <w:t>IP-MS</w:t>
      </w:r>
      <w:r>
        <w:rPr>
          <w:rFonts w:ascii="Liberation Serif" w:hAnsi="Liberation Serif" w:cs="Lohit Devanagari"/>
          <w:b w:val="false"/>
          <w:i w:val="false"/>
          <w:caps w:val="false"/>
          <w:smallCaps w:val="false"/>
          <w:color w:val="C9211E"/>
          <w:spacing w:val="0"/>
          <w:kern w:val="2"/>
          <w:sz w:val="22"/>
          <w:szCs w:val="24"/>
          <w:lang w:val="en-US" w:eastAsia="zh-CN" w:bidi="hi-IN"/>
        </w:rPr>
        <w:t>是确认抗体与预期靶标直接结合的首选方法。</w:t>
      </w:r>
      <w:r>
        <w:rPr>
          <w:sz w:val="22"/>
        </w:rPr>
        <w:t>)</w:t>
      </w:r>
    </w:p>
    <w:p>
      <w:pPr>
        <w:pStyle w:val="Normal"/>
        <w:rPr/>
      </w:pPr>
      <w:r>
        <w:rPr>
          <w:sz w:val="22"/>
        </w:rPr>
        <w:t xml:space="preserve">5.in vitro transcription </w:t>
      </w:r>
      <w:r>
        <w:rPr>
          <w:sz w:val="22"/>
        </w:rPr>
        <w:t>转录调控的验证（</w:t>
      </w:r>
      <w:r>
        <w:rPr>
          <w:color w:val="C9211E"/>
          <w:sz w:val="22"/>
        </w:rPr>
        <w:t>转录调控是指通过改变转录速率从而改变基因表达的水平，其对遗传信息的传递的准确性和多样性具有重要的作用</w:t>
      </w:r>
      <w:r>
        <w:rPr>
          <w:sz w:val="22"/>
        </w:rPr>
        <w:t>）</w:t>
      </w:r>
    </w:p>
    <w:p>
      <w:pPr>
        <w:pStyle w:val="Normal"/>
        <w:rPr/>
      </w:pPr>
      <w:r>
        <w:rPr>
          <w:b/>
          <w:sz w:val="22"/>
        </w:rPr>
        <w:t>（</w:t>
      </w:r>
      <w:r>
        <w:rPr>
          <w:b/>
          <w:sz w:val="22"/>
        </w:rPr>
        <w:t xml:space="preserve">2016 </w:t>
      </w:r>
      <w:r>
        <w:rPr>
          <w:b/>
          <w:sz w:val="22"/>
        </w:rPr>
        <w:t>胡苹</w:t>
      </w:r>
      <w:r>
        <w:rPr>
          <w:b/>
          <w:sz w:val="22"/>
        </w:rPr>
        <w:t xml:space="preserve">) </w:t>
      </w:r>
      <w:r>
        <w:rPr>
          <w:b/>
          <w:sz w:val="22"/>
        </w:rPr>
        <w:t>通过查阅文献和数据库发现，在远端肌肉萎缩患者中转录因子</w:t>
      </w:r>
      <w:r>
        <w:rPr>
          <w:b/>
          <w:sz w:val="22"/>
        </w:rPr>
        <w:t>Msx1</w:t>
      </w:r>
      <w:r>
        <w:rPr>
          <w:b/>
          <w:sz w:val="22"/>
        </w:rPr>
        <w:t>突变比例增高，同时基因组中的一段目前已知不编码的</w:t>
      </w:r>
      <w:r>
        <w:rPr>
          <w:b/>
          <w:sz w:val="22"/>
        </w:rPr>
        <w:t>3kb</w:t>
      </w:r>
      <w:r>
        <w:rPr>
          <w:b/>
          <w:sz w:val="22"/>
        </w:rPr>
        <w:t>区域也是突变高发区。请根据上述初步结果设计实验，证实</w:t>
      </w:r>
      <w:r>
        <w:rPr>
          <w:b/>
          <w:sz w:val="22"/>
        </w:rPr>
        <w:t>Msx1</w:t>
      </w:r>
      <w:r>
        <w:rPr>
          <w:b/>
          <w:sz w:val="22"/>
        </w:rPr>
        <w:t>和突变高发的</w:t>
      </w:r>
      <w:r>
        <w:rPr>
          <w:b/>
          <w:sz w:val="22"/>
        </w:rPr>
        <w:t>3kb</w:t>
      </w:r>
      <w:r>
        <w:rPr>
          <w:b/>
          <w:sz w:val="22"/>
        </w:rPr>
        <w:t>非编码区域是否与远端肌肉萎缩的发病相关。如果实验结果证明相关，请设计实验说明</w:t>
      </w:r>
      <w:r>
        <w:rPr>
          <w:b/>
          <w:sz w:val="22"/>
        </w:rPr>
        <w:t>Msx1</w:t>
      </w:r>
      <w:r>
        <w:rPr>
          <w:b/>
          <w:sz w:val="22"/>
        </w:rPr>
        <w:t>和突变高发的</w:t>
      </w:r>
      <w:r>
        <w:rPr>
          <w:b/>
          <w:sz w:val="22"/>
        </w:rPr>
        <w:t>3kb</w:t>
      </w:r>
      <w:r>
        <w:rPr>
          <w:b/>
          <w:sz w:val="22"/>
        </w:rPr>
        <w:t>非编码区域在远端肌肉萎缩中的功能。</w:t>
      </w:r>
    </w:p>
    <w:p>
      <w:pPr>
        <w:pStyle w:val="Normal"/>
        <w:rPr/>
      </w:pPr>
      <w:r>
        <w:rPr>
          <w:sz w:val="22"/>
        </w:rPr>
        <w:t>1.</w:t>
      </w:r>
      <w:r>
        <w:rPr>
          <w:sz w:val="22"/>
        </w:rPr>
        <w:t>验证患者和正常人的</w:t>
      </w:r>
      <w:r>
        <w:rPr>
          <w:sz w:val="22"/>
        </w:rPr>
        <w:t>Msx1</w:t>
      </w:r>
      <w:r>
        <w:rPr>
          <w:sz w:val="22"/>
        </w:rPr>
        <w:t>基因表达差异</w:t>
      </w:r>
      <w:r>
        <w:rPr>
          <w:sz w:val="22"/>
        </w:rPr>
        <w:t>-</w:t>
      </w:r>
      <w:r>
        <w:rPr>
          <w:sz w:val="22"/>
        </w:rPr>
        <w:t>蛋白水平，</w:t>
      </w:r>
      <w:r>
        <w:rPr>
          <w:sz w:val="22"/>
        </w:rPr>
        <w:t>mRNA</w:t>
      </w:r>
      <w:r>
        <w:rPr>
          <w:sz w:val="22"/>
        </w:rPr>
        <w:t>水平；以及</w:t>
      </w:r>
      <w:r>
        <w:rPr>
          <w:sz w:val="22"/>
        </w:rPr>
        <w:t>3kb</w:t>
      </w:r>
      <w:r>
        <w:rPr>
          <w:sz w:val="22"/>
        </w:rPr>
        <w:t>非编码区在患者中的突变概率</w:t>
      </w:r>
    </w:p>
    <w:p>
      <w:pPr>
        <w:pStyle w:val="Normal"/>
        <w:rPr/>
      </w:pPr>
      <w:r>
        <w:rPr>
          <w:sz w:val="22"/>
        </w:rPr>
        <w:t>2.</w:t>
      </w:r>
      <w:r>
        <w:rPr>
          <w:sz w:val="22"/>
        </w:rPr>
        <w:t>在正常细胞中引入突变，肌肉细胞的表型出现问题；纠正两种突变，肌肉细胞的表型有所恢复？</w:t>
      </w:r>
    </w:p>
    <w:p>
      <w:pPr>
        <w:pStyle w:val="Normal"/>
        <w:rPr/>
      </w:pPr>
      <w:r>
        <w:rPr>
          <w:sz w:val="22"/>
        </w:rPr>
        <w:t>3.</w:t>
      </w:r>
      <w:r>
        <w:rPr>
          <w:sz w:val="22"/>
        </w:rPr>
        <w:t>转录因子：</w:t>
      </w:r>
      <w:r>
        <w:rPr>
          <w:sz w:val="22"/>
        </w:rPr>
        <w:t>ChIP-seq</w:t>
      </w:r>
      <w:r>
        <w:rPr>
          <w:sz w:val="22"/>
        </w:rPr>
        <w:t>，报告基因（</w:t>
      </w:r>
      <w:r>
        <w:rPr>
          <w:color w:val="C9211E"/>
          <w:sz w:val="22"/>
        </w:rPr>
        <w:t>指一类在细胞、组织</w:t>
      </w:r>
      <w:r>
        <w:rPr>
          <w:color w:val="C9211E"/>
          <w:sz w:val="22"/>
        </w:rPr>
        <w:t xml:space="preserve">/ </w:t>
      </w:r>
      <w:r>
        <w:rPr>
          <w:color w:val="C9211E"/>
          <w:sz w:val="22"/>
        </w:rPr>
        <w:t>器官或个体处于特定情况下会表达并使得他们产生易于检测、且实验材料原本不会产生的性状的基因</w:t>
      </w:r>
      <w:r>
        <w:rPr>
          <w:sz w:val="22"/>
        </w:rPr>
        <w:t>）</w:t>
      </w:r>
    </w:p>
    <w:p>
      <w:pPr>
        <w:pStyle w:val="Normal"/>
        <w:rPr/>
      </w:pPr>
      <w:r>
        <w:rPr>
          <w:sz w:val="22"/>
        </w:rPr>
        <w:t>4.</w:t>
      </w:r>
      <w:r>
        <w:rPr>
          <w:sz w:val="22"/>
        </w:rPr>
        <w:t>非编码区：</w:t>
      </w:r>
      <w:r>
        <w:rPr>
          <w:sz w:val="22"/>
        </w:rPr>
        <w:t>RNA-IP</w:t>
      </w:r>
      <w:r>
        <w:rPr>
          <w:sz w:val="22"/>
        </w:rPr>
        <w:t>，</w:t>
      </w:r>
      <w:r>
        <w:rPr>
          <w:sz w:val="22"/>
        </w:rPr>
        <w:t>RIP-seq</w:t>
      </w:r>
      <w:r>
        <w:rPr>
          <w:sz w:val="22"/>
        </w:rPr>
        <w:t xml:space="preserve">？？ </w:t>
      </w:r>
      <w:r>
        <w:rPr>
          <w:sz w:val="22"/>
        </w:rPr>
        <w:t>enhancer-trap</w:t>
      </w:r>
      <w:r>
        <w:rPr>
          <w:sz w:val="22"/>
        </w:rPr>
        <w:t>；</w:t>
      </w:r>
      <w:r>
        <w:rPr>
          <w:sz w:val="22"/>
        </w:rPr>
        <w:t>chip-loop</w:t>
      </w:r>
      <w:r>
        <w:rPr>
          <w:sz w:val="22"/>
        </w:rPr>
        <w:t>；</w:t>
      </w:r>
    </w:p>
    <w:p>
      <w:pPr>
        <w:pStyle w:val="Normal"/>
        <w:rPr/>
      </w:pPr>
      <w:r>
        <w:rPr>
          <w:sz w:val="22"/>
        </w:rPr>
        <w:t xml:space="preserve">5.in vitro transcription </w:t>
      </w:r>
      <w:r>
        <w:rPr>
          <w:sz w:val="22"/>
        </w:rPr>
        <w:t>转录调控的验证</w:t>
      </w:r>
    </w:p>
    <w:p>
      <w:pPr>
        <w:pStyle w:val="Normal"/>
        <w:rPr/>
      </w:pPr>
      <w:r>
        <w:rPr>
          <w:b/>
          <w:sz w:val="22"/>
        </w:rPr>
        <w:t>（</w:t>
      </w:r>
      <w:r>
        <w:rPr>
          <w:b/>
          <w:sz w:val="22"/>
        </w:rPr>
        <w:t xml:space="preserve">2014 </w:t>
      </w:r>
      <w:r>
        <w:rPr>
          <w:b/>
          <w:sz w:val="22"/>
        </w:rPr>
        <w:t>胡苹）前期实验结果提示常发生于肾脏的疾病甲可能是由于转录因子</w:t>
      </w:r>
      <w:r>
        <w:rPr>
          <w:b/>
          <w:sz w:val="22"/>
        </w:rPr>
        <w:t>F</w:t>
      </w:r>
      <w:r>
        <w:rPr>
          <w:b/>
          <w:sz w:val="22"/>
        </w:rPr>
        <w:t>发生突变，因而导致对于下游的靶基因调控失灵造成的。</w:t>
      </w:r>
      <w:r>
        <w:rPr>
          <w:b/>
          <w:sz w:val="22"/>
        </w:rPr>
        <w:t>F</w:t>
      </w:r>
      <w:r>
        <w:rPr>
          <w:b/>
          <w:sz w:val="22"/>
        </w:rPr>
        <w:t>下游的靶基因包括编码蛋白和非编码</w:t>
      </w:r>
      <w:r>
        <w:rPr>
          <w:b/>
          <w:sz w:val="22"/>
        </w:rPr>
        <w:t>RNA</w:t>
      </w:r>
      <w:r>
        <w:rPr>
          <w:b/>
          <w:sz w:val="22"/>
        </w:rPr>
        <w:t>。请设计是按验证上述假说，并阐述</w:t>
      </w:r>
      <w:r>
        <w:rPr>
          <w:b/>
          <w:sz w:val="22"/>
        </w:rPr>
        <w:t>F</w:t>
      </w:r>
      <w:r>
        <w:rPr>
          <w:b/>
          <w:sz w:val="22"/>
        </w:rPr>
        <w:t>对靶基因调控失灵诱发疾病甲的可能机制。请写明实验设计的逻辑推理过程，指明每步所需试验的名称和相关的正对照和负对照。</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对基因</w:t>
      </w: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和</w:t>
      </w:r>
      <w:r>
        <w:rPr>
          <w:rFonts w:eastAsia="Source Han Serif CN" w:cs="Lohit Devanagari"/>
          <w:color w:val="auto"/>
          <w:kern w:val="2"/>
          <w:sz w:val="22"/>
          <w:szCs w:val="24"/>
          <w:lang w:val="en-US" w:eastAsia="zh-CN" w:bidi="hi-IN"/>
        </w:rPr>
        <w:t>RNAC</w:t>
      </w:r>
      <w:r>
        <w:rPr>
          <w:rFonts w:ascii="Liberation Serif" w:hAnsi="Liberation Serif" w:cs="Lohit Devanagari"/>
          <w:color w:val="auto"/>
          <w:kern w:val="2"/>
          <w:sz w:val="22"/>
          <w:szCs w:val="24"/>
          <w:lang w:val="en-US" w:eastAsia="zh-CN" w:bidi="hi-IN"/>
        </w:rPr>
        <w:t>的影响。  对照：证明患病时</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在</w:t>
      </w:r>
      <w:r>
        <w:rPr>
          <w:rFonts w:eastAsia="Source Han Serif CN" w:cs="Lohit Devanagari"/>
          <w:color w:val="auto"/>
          <w:kern w:val="2"/>
          <w:sz w:val="22"/>
          <w:szCs w:val="24"/>
          <w:lang w:val="en-US" w:eastAsia="zh-CN" w:bidi="hi-IN"/>
        </w:rPr>
        <w:t>mRNA</w:t>
      </w:r>
      <w:r>
        <w:rPr>
          <w:rFonts w:ascii="Liberation Serif" w:hAnsi="Liberation Serif" w:cs="Lohit Devanagari"/>
          <w:color w:val="auto"/>
          <w:kern w:val="2"/>
          <w:sz w:val="22"/>
          <w:szCs w:val="24"/>
          <w:lang w:val="en-US" w:eastAsia="zh-CN" w:bidi="hi-IN"/>
        </w:rPr>
        <w:t>水平和蛋白质水平表达都升高，过表达</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敲出</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观察影响。  基因修饰（甲基化乙酰化磷酸化泛素化）染色体结构，</w:t>
      </w:r>
      <w:r>
        <w:rPr>
          <w:rFonts w:eastAsia="Source Han Serif CN" w:cs="Lohit Devanagari"/>
          <w:color w:val="auto"/>
          <w:kern w:val="2"/>
          <w:sz w:val="22"/>
          <w:szCs w:val="24"/>
          <w:lang w:val="en-US" w:eastAsia="zh-CN" w:bidi="hi-IN"/>
        </w:rPr>
        <w:t>SNP</w:t>
      </w:r>
      <w:r>
        <w:rPr>
          <w:rFonts w:ascii="Liberation Serif" w:hAnsi="Liberation Serif" w:cs="Lohit Devanagari"/>
          <w:color w:val="auto"/>
          <w:kern w:val="2"/>
          <w:sz w:val="22"/>
          <w:szCs w:val="24"/>
          <w:lang w:val="en-US" w:eastAsia="zh-CN" w:bidi="hi-IN"/>
        </w:rPr>
        <w:t>，转录因子，将编码转录因子的</w:t>
      </w:r>
      <w:r>
        <w:rPr>
          <w:rFonts w:eastAsia="Source Han Serif CN" w:cs="Lohit Devanagari"/>
          <w:color w:val="auto"/>
          <w:kern w:val="2"/>
          <w:sz w:val="22"/>
          <w:szCs w:val="24"/>
          <w:lang w:val="en-US" w:eastAsia="zh-CN" w:bidi="hi-IN"/>
        </w:rPr>
        <w:t>geneA</w:t>
      </w:r>
      <w:r>
        <w:rPr>
          <w:rFonts w:ascii="Liberation Serif" w:hAnsi="Liberation Serif" w:cs="Lohit Devanagari"/>
          <w:color w:val="auto"/>
          <w:kern w:val="2"/>
          <w:sz w:val="22"/>
          <w:szCs w:val="24"/>
          <w:lang w:val="en-US" w:eastAsia="zh-CN" w:bidi="hi-IN"/>
        </w:rPr>
        <w:t>构建成一个质粒，基因</w:t>
      </w: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构建成另一个质粒共转染细胞 看蛋白</w:t>
      </w: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的表达  利用凝胶电泳迁移率实验，放射性标记</w:t>
      </w:r>
      <w:r>
        <w:rPr>
          <w:rFonts w:eastAsia="Source Han Serif CN" w:cs="Lohit Devanagari"/>
          <w:color w:val="auto"/>
          <w:kern w:val="2"/>
          <w:sz w:val="22"/>
          <w:szCs w:val="24"/>
          <w:lang w:val="en-US" w:eastAsia="zh-CN" w:bidi="hi-IN"/>
        </w:rPr>
        <w:t>RNAC</w:t>
      </w:r>
      <w:r>
        <w:rPr>
          <w:rFonts w:ascii="Liberation Serif" w:hAnsi="Liberation Serif" w:cs="Lohit Devanagari"/>
          <w:color w:val="auto"/>
          <w:kern w:val="2"/>
          <w:sz w:val="22"/>
          <w:szCs w:val="24"/>
          <w:lang w:val="en-US" w:eastAsia="zh-CN" w:bidi="hi-IN"/>
        </w:rPr>
        <w:t>，将纯化的蛋白</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和</w:t>
      </w:r>
      <w:r>
        <w:rPr>
          <w:rFonts w:eastAsia="Source Han Serif CN" w:cs="Lohit Devanagari"/>
          <w:color w:val="auto"/>
          <w:kern w:val="2"/>
          <w:sz w:val="22"/>
          <w:szCs w:val="24"/>
          <w:lang w:val="en-US" w:eastAsia="zh-CN" w:bidi="hi-IN"/>
        </w:rPr>
        <w:t>RNAC</w:t>
      </w:r>
      <w:r>
        <w:rPr>
          <w:rFonts w:ascii="Liberation Serif" w:hAnsi="Liberation Serif" w:cs="Lohit Devanagari"/>
          <w:color w:val="auto"/>
          <w:kern w:val="2"/>
          <w:sz w:val="22"/>
          <w:szCs w:val="24"/>
          <w:lang w:val="en-US" w:eastAsia="zh-CN" w:bidi="hi-IN"/>
        </w:rPr>
        <w:t>一同保温，在非变性的聚丙烯凝胶电泳中，结合的跑得慢。</w:t>
      </w:r>
    </w:p>
    <w:p>
      <w:pPr>
        <w:pStyle w:val="Normal"/>
        <w:rPr/>
      </w:pPr>
      <w:r>
        <w:rPr>
          <w:b/>
          <w:sz w:val="22"/>
        </w:rPr>
        <w:t>（</w:t>
      </w:r>
      <w:r>
        <w:rPr>
          <w:b/>
          <w:sz w:val="22"/>
        </w:rPr>
        <w:t xml:space="preserve">2011 </w:t>
      </w:r>
      <w:r>
        <w:rPr>
          <w:b/>
          <w:sz w:val="22"/>
        </w:rPr>
        <w:t>胡萍）初步实验证明细胞在生长因子的作用下，可产生核蛋白</w:t>
      </w:r>
      <w:r>
        <w:rPr>
          <w:b/>
          <w:sz w:val="22"/>
        </w:rPr>
        <w:t>X</w:t>
      </w:r>
      <w:r>
        <w:rPr>
          <w:b/>
          <w:sz w:val="22"/>
        </w:rPr>
        <w:t>，核蛋白</w:t>
      </w:r>
      <w:r>
        <w:rPr>
          <w:b/>
          <w:sz w:val="22"/>
        </w:rPr>
        <w:t>X</w:t>
      </w:r>
      <w:r>
        <w:rPr>
          <w:b/>
          <w:sz w:val="22"/>
        </w:rPr>
        <w:t>可能影响基因</w:t>
      </w:r>
      <w:r>
        <w:rPr>
          <w:b/>
          <w:sz w:val="22"/>
        </w:rPr>
        <w:t>A</w:t>
      </w:r>
      <w:r>
        <w:rPr>
          <w:b/>
          <w:sz w:val="22"/>
        </w:rPr>
        <w:t>的表达。请设计实验证明核蛋白</w:t>
      </w:r>
      <w:r>
        <w:rPr>
          <w:b/>
          <w:sz w:val="22"/>
        </w:rPr>
        <w:t>X</w:t>
      </w:r>
      <w:r>
        <w:rPr>
          <w:b/>
          <w:sz w:val="22"/>
        </w:rPr>
        <w:t>是否直接与基因</w:t>
      </w:r>
      <w:r>
        <w:rPr>
          <w:b/>
          <w:sz w:val="22"/>
        </w:rPr>
        <w:t>A</w:t>
      </w:r>
      <w:r>
        <w:rPr>
          <w:b/>
          <w:sz w:val="22"/>
        </w:rPr>
        <w:t>的转录因子结合，并证明核蛋白</w:t>
      </w:r>
      <w:r>
        <w:rPr>
          <w:b/>
          <w:sz w:val="22"/>
        </w:rPr>
        <w:t>X</w:t>
      </w:r>
      <w:r>
        <w:rPr>
          <w:b/>
          <w:sz w:val="22"/>
        </w:rPr>
        <w:t>对基因</w:t>
      </w:r>
      <w:r>
        <w:rPr>
          <w:b/>
          <w:sz w:val="22"/>
        </w:rPr>
        <w:t>A</w:t>
      </w:r>
      <w:r>
        <w:rPr>
          <w:b/>
          <w:sz w:val="22"/>
        </w:rPr>
        <w:t xml:space="preserve">的影响，以及如何影响。 </w:t>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color w:val="auto"/>
          <w:kern w:val="2"/>
          <w:sz w:val="22"/>
          <w:szCs w:val="24"/>
          <w:lang w:val="en-US" w:eastAsia="zh-CN" w:bidi="hi-IN"/>
        </w:rPr>
        <w:t>（</w:t>
      </w:r>
      <w:r>
        <w:rPr>
          <w:rFonts w:eastAsia="Source Han Serif CN" w:cs="Lohit Devanagari"/>
          <w:color w:val="auto"/>
          <w:kern w:val="2"/>
          <w:sz w:val="22"/>
          <w:szCs w:val="24"/>
          <w:lang w:val="en-US" w:eastAsia="zh-CN" w:bidi="hi-IN"/>
        </w:rPr>
        <w:t>1</w:t>
      </w:r>
      <w:r>
        <w:rPr>
          <w:rFonts w:ascii="Liberation Serif" w:hAnsi="Liberation Serif" w:cs="Lohit Devanagari"/>
          <w:color w:val="auto"/>
          <w:kern w:val="2"/>
          <w:sz w:val="22"/>
          <w:szCs w:val="24"/>
          <w:lang w:val="en-US" w:eastAsia="zh-CN" w:bidi="hi-IN"/>
        </w:rPr>
        <w:t>）核蛋白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和基因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转录因子互作验证</w:t>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color w:val="auto"/>
          <w:kern w:val="2"/>
          <w:sz w:val="22"/>
          <w:szCs w:val="24"/>
          <w:lang w:val="en-US" w:eastAsia="zh-CN" w:bidi="hi-IN"/>
        </w:rPr>
        <w:t>酵母双杂交（</w:t>
      </w:r>
      <w:r>
        <w:rPr>
          <w:rFonts w:ascii="Liberation Serif" w:hAnsi="Liberation Serif" w:cs="Lohit Devanagari"/>
          <w:color w:val="C9211E"/>
          <w:kern w:val="2"/>
          <w:sz w:val="22"/>
          <w:szCs w:val="24"/>
          <w:lang w:val="en-US" w:eastAsia="zh-CN" w:bidi="hi-IN"/>
        </w:rPr>
        <w:t>酵母双杂交系统是将待研究的两种蛋白质分别克隆（融合）到酵母表达质粒的转录激活因子（如</w:t>
      </w:r>
      <w:r>
        <w:rPr>
          <w:rFonts w:cs="Lohit Devanagari"/>
          <w:color w:val="C9211E"/>
          <w:kern w:val="2"/>
          <w:sz w:val="22"/>
          <w:szCs w:val="24"/>
          <w:lang w:val="en-US" w:eastAsia="zh-CN" w:bidi="hi-IN"/>
        </w:rPr>
        <w:t>GAL4</w:t>
      </w:r>
      <w:r>
        <w:rPr>
          <w:rFonts w:ascii="Liberation Serif" w:hAnsi="Liberation Serif" w:cs="Lohit Devanagari"/>
          <w:color w:val="C9211E"/>
          <w:kern w:val="2"/>
          <w:sz w:val="22"/>
          <w:szCs w:val="24"/>
          <w:lang w:val="en-US" w:eastAsia="zh-CN" w:bidi="hi-IN"/>
        </w:rPr>
        <w:t>等）的</w:t>
      </w:r>
      <w:r>
        <w:rPr>
          <w:rFonts w:cs="Lohit Devanagari"/>
          <w:color w:val="C9211E"/>
          <w:kern w:val="2"/>
          <w:sz w:val="22"/>
          <w:szCs w:val="24"/>
          <w:lang w:val="en-US" w:eastAsia="zh-CN" w:bidi="hi-IN"/>
        </w:rPr>
        <w:t>DNA</w:t>
      </w:r>
      <w:r>
        <w:rPr>
          <w:rFonts w:ascii="Liberation Serif" w:hAnsi="Liberation Serif" w:cs="Lohit Devanagari"/>
          <w:color w:val="C9211E"/>
          <w:kern w:val="2"/>
          <w:sz w:val="22"/>
          <w:szCs w:val="24"/>
          <w:lang w:val="en-US" w:eastAsia="zh-CN" w:bidi="hi-IN"/>
        </w:rPr>
        <w:t>结合结构域（</w:t>
      </w:r>
      <w:r>
        <w:rPr>
          <w:rFonts w:cs="Lohit Devanagari"/>
          <w:color w:val="C9211E"/>
          <w:kern w:val="2"/>
          <w:sz w:val="22"/>
          <w:szCs w:val="24"/>
          <w:lang w:val="en-US" w:eastAsia="zh-CN" w:bidi="hi-IN"/>
        </w:rPr>
        <w:t>DNA-BD</w:t>
      </w:r>
      <w:r>
        <w:rPr>
          <w:rFonts w:ascii="Liberation Serif" w:hAnsi="Liberation Serif" w:cs="Lohit Devanagari"/>
          <w:color w:val="C9211E"/>
          <w:kern w:val="2"/>
          <w:sz w:val="22"/>
          <w:szCs w:val="24"/>
          <w:lang w:val="en-US" w:eastAsia="zh-CN" w:bidi="hi-IN"/>
        </w:rPr>
        <w:t>）和转录激活域（</w:t>
      </w:r>
      <w:r>
        <w:rPr>
          <w:rFonts w:cs="Lohit Devanagari"/>
          <w:color w:val="C9211E"/>
          <w:kern w:val="2"/>
          <w:sz w:val="22"/>
          <w:szCs w:val="24"/>
          <w:lang w:val="en-US" w:eastAsia="zh-CN" w:bidi="hi-IN"/>
        </w:rPr>
        <w:t>AD</w:t>
      </w:r>
      <w:r>
        <w:rPr>
          <w:rFonts w:ascii="Liberation Serif" w:hAnsi="Liberation Serif" w:cs="Lohit Devanagari"/>
          <w:color w:val="C9211E"/>
          <w:kern w:val="2"/>
          <w:sz w:val="22"/>
          <w:szCs w:val="24"/>
          <w:lang w:val="en-US" w:eastAsia="zh-CN" w:bidi="hi-IN"/>
        </w:rPr>
        <w:t>）上，构建成融合表达载体，从表达产物分析两种蛋白质相互作用的系统。</w:t>
      </w:r>
      <w:r>
        <w:rPr>
          <w:rFonts w:ascii="Liberation Serif" w:hAnsi="Liberation Serif" w:cs="Lohit Devanagari"/>
          <w:color w:val="auto"/>
          <w:kern w:val="2"/>
          <w:sz w:val="22"/>
          <w:szCs w:val="24"/>
          <w:lang w:val="en-US" w:eastAsia="zh-CN" w:bidi="hi-IN"/>
        </w:rPr>
        <w:t>），构建核蛋白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基因</w:t>
      </w:r>
      <w:r>
        <w:rPr>
          <w:rFonts w:eastAsia="Source Han Serif CN" w:cs="Lohit Devanagari"/>
          <w:color w:val="auto"/>
          <w:kern w:val="2"/>
          <w:sz w:val="22"/>
          <w:szCs w:val="24"/>
          <w:lang w:val="en-US" w:eastAsia="zh-CN" w:bidi="hi-IN"/>
        </w:rPr>
        <w:t>+GAL4 DB</w:t>
      </w:r>
      <w:r>
        <w:rPr>
          <w:rFonts w:ascii="Liberation Serif" w:hAnsi="Liberation Serif" w:cs="Lohit Devanagari"/>
          <w:color w:val="auto"/>
          <w:kern w:val="2"/>
          <w:sz w:val="22"/>
          <w:szCs w:val="24"/>
          <w:lang w:val="en-US" w:eastAsia="zh-CN" w:bidi="hi-IN"/>
        </w:rPr>
        <w:t>和基因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转录因子编码基因</w:t>
      </w:r>
      <w:r>
        <w:rPr>
          <w:rFonts w:eastAsia="Source Han Serif CN" w:cs="Lohit Devanagari"/>
          <w:color w:val="auto"/>
          <w:kern w:val="2"/>
          <w:sz w:val="22"/>
          <w:szCs w:val="24"/>
          <w:lang w:val="en-US" w:eastAsia="zh-CN" w:bidi="hi-IN"/>
        </w:rPr>
        <w:t xml:space="preserve">+GAL4 </w:t>
      </w:r>
      <w:r>
        <w:rPr>
          <w:rFonts w:ascii="Liberation Serif" w:hAnsi="Liberation Serif" w:cs="Lohit Devanagari"/>
          <w:color w:val="auto"/>
          <w:kern w:val="2"/>
          <w:sz w:val="22"/>
          <w:szCs w:val="24"/>
          <w:lang w:val="en-US" w:eastAsia="zh-CN" w:bidi="hi-IN"/>
        </w:rPr>
        <w:t>转录因子结合域</w:t>
      </w:r>
      <w:r>
        <w:rPr>
          <w:rFonts w:eastAsia="Source Han Serif CN" w:cs="Lohit Devanagari"/>
          <w:color w:val="auto"/>
          <w:kern w:val="2"/>
          <w:sz w:val="22"/>
          <w:szCs w:val="24"/>
          <w:lang w:val="en-US" w:eastAsia="zh-CN" w:bidi="hi-IN"/>
        </w:rPr>
        <w:t>+</w:t>
      </w:r>
      <w:r>
        <w:rPr>
          <w:rFonts w:ascii="Liberation Serif" w:hAnsi="Liberation Serif" w:cs="Lohit Devanagari"/>
          <w:color w:val="auto"/>
          <w:kern w:val="2"/>
          <w:sz w:val="22"/>
          <w:szCs w:val="24"/>
          <w:lang w:val="en-US" w:eastAsia="zh-CN" w:bidi="hi-IN"/>
        </w:rPr>
        <w:t>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两个重组载体，做两个对照，</w:t>
      </w:r>
      <w:r>
        <w:rPr>
          <w:rFonts w:eastAsia="Source Han Serif CN" w:cs="Lohit Devanagari"/>
          <w:color w:val="auto"/>
          <w:kern w:val="2"/>
          <w:sz w:val="22"/>
          <w:szCs w:val="24"/>
          <w:lang w:val="en-US" w:eastAsia="zh-CN" w:bidi="hi-IN"/>
        </w:rPr>
        <w:t>GAL4</w:t>
      </w:r>
      <w:r>
        <w:rPr>
          <w:rFonts w:ascii="Liberation Serif" w:hAnsi="Liberation Serif" w:cs="Lohit Devanagari"/>
          <w:color w:val="auto"/>
          <w:kern w:val="2"/>
          <w:sz w:val="22"/>
          <w:szCs w:val="24"/>
          <w:lang w:val="en-US" w:eastAsia="zh-CN" w:bidi="hi-IN"/>
        </w:rPr>
        <w:t>对基因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的表达影响以及转录因子对基因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的影响，再根据基因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的表达差异性判断是否存在直接相互作用</w:t>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color w:val="auto"/>
          <w:kern w:val="2"/>
          <w:sz w:val="22"/>
          <w:szCs w:val="24"/>
          <w:lang w:val="en-US" w:eastAsia="zh-CN" w:bidi="hi-IN"/>
        </w:rPr>
        <w:t>（</w:t>
      </w:r>
      <w:r>
        <w:rPr>
          <w:rFonts w:eastAsia="Source Han Serif CN" w:cs="Lohit Devanagari"/>
          <w:color w:val="auto"/>
          <w:kern w:val="2"/>
          <w:sz w:val="22"/>
          <w:szCs w:val="24"/>
          <w:lang w:val="en-US" w:eastAsia="zh-CN" w:bidi="hi-IN"/>
        </w:rPr>
        <w:t>2</w:t>
      </w:r>
      <w:r>
        <w:rPr>
          <w:rFonts w:ascii="Liberation Serif" w:hAnsi="Liberation Serif" w:cs="Lohit Devanagari"/>
          <w:color w:val="auto"/>
          <w:kern w:val="2"/>
          <w:sz w:val="22"/>
          <w:szCs w:val="24"/>
          <w:lang w:val="en-US" w:eastAsia="zh-CN" w:bidi="hi-IN"/>
        </w:rPr>
        <w:t>）核蛋白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和基因</w:t>
      </w:r>
      <w:r>
        <w:rPr>
          <w:rFonts w:eastAsia="Source Han Serif CN" w:cs="Lohit Devanagari"/>
          <w:color w:val="auto"/>
          <w:kern w:val="2"/>
          <w:sz w:val="22"/>
          <w:szCs w:val="24"/>
          <w:lang w:val="en-US" w:eastAsia="zh-CN" w:bidi="hi-IN"/>
        </w:rPr>
        <w:t>A</w:t>
      </w:r>
    </w:p>
    <w:p>
      <w:pPr>
        <w:pStyle w:val="Normal"/>
        <w:rPr/>
      </w:pPr>
      <w:r>
        <w:rPr>
          <w:rFonts w:ascii="Liberation Serif" w:hAnsi="Liberation Serif" w:cs="Lohit Devanagari"/>
          <w:color w:val="auto"/>
          <w:kern w:val="2"/>
          <w:sz w:val="22"/>
          <w:szCs w:val="24"/>
          <w:lang w:val="en-US" w:eastAsia="zh-CN" w:bidi="hi-IN"/>
        </w:rPr>
        <w:t>敲除核蛋白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编码基因，方法有</w:t>
      </w:r>
      <w:r>
        <w:rPr>
          <w:rFonts w:eastAsia="Source Han Serif CN" w:cs="Lohit Devanagari"/>
          <w:color w:val="auto"/>
          <w:kern w:val="2"/>
          <w:sz w:val="22"/>
          <w:szCs w:val="24"/>
          <w:lang w:val="en-US" w:eastAsia="zh-CN" w:bidi="hi-IN"/>
        </w:rPr>
        <w:t>crisper CAS 9</w:t>
      </w:r>
      <w:r>
        <w:rPr>
          <w:rFonts w:ascii="Liberation Serif" w:hAnsi="Liberation Serif" w:cs="Lohit Devanagari"/>
          <w:color w:val="auto"/>
          <w:kern w:val="2"/>
          <w:sz w:val="22"/>
          <w:szCs w:val="24"/>
          <w:lang w:val="en-US" w:eastAsia="zh-CN" w:bidi="hi-IN"/>
        </w:rPr>
        <w:t>、</w:t>
      </w:r>
      <w:r>
        <w:rPr>
          <w:rFonts w:eastAsia="Source Han Serif CN" w:cs="Lohit Devanagari"/>
          <w:color w:val="auto"/>
          <w:kern w:val="2"/>
          <w:sz w:val="22"/>
          <w:szCs w:val="24"/>
          <w:lang w:val="en-US" w:eastAsia="zh-CN" w:bidi="hi-IN"/>
        </w:rPr>
        <w:t>RNAi</w:t>
      </w:r>
      <w:r>
        <w:rPr>
          <w:rFonts w:cs="Lohit Devanagari"/>
          <w:color w:val="auto"/>
          <w:kern w:val="2"/>
          <w:sz w:val="22"/>
          <w:szCs w:val="24"/>
          <w:lang w:val="en-US" w:eastAsia="zh-CN" w:bidi="hi-IN"/>
        </w:rPr>
        <w:t>（</w:t>
      </w:r>
      <w:r>
        <w:rPr>
          <w:rFonts w:eastAsia="Source Han Serif CN" w:cs="Lohit Devanagari"/>
          <w:color w:val="C9211E"/>
          <w:kern w:val="2"/>
          <w:sz w:val="22"/>
          <w:szCs w:val="24"/>
          <w:lang w:val="en-US" w:eastAsia="zh-CN" w:bidi="hi-IN"/>
        </w:rPr>
        <w:t>RNA</w:t>
      </w:r>
      <w:r>
        <w:rPr>
          <w:rFonts w:cs="Lohit Devanagari"/>
          <w:color w:val="C9211E"/>
          <w:kern w:val="2"/>
          <w:sz w:val="22"/>
          <w:szCs w:val="24"/>
          <w:lang w:val="en-US" w:eastAsia="zh-CN" w:bidi="hi-IN"/>
        </w:rPr>
        <w:t>干扰（</w:t>
      </w:r>
      <w:r>
        <w:rPr>
          <w:rFonts w:eastAsia="Source Han Serif CN" w:cs="Lohit Devanagari"/>
          <w:color w:val="C9211E"/>
          <w:kern w:val="2"/>
          <w:sz w:val="22"/>
          <w:szCs w:val="24"/>
          <w:lang w:val="en-US" w:eastAsia="zh-CN" w:bidi="hi-IN"/>
        </w:rPr>
        <w:t>RNA interference, RNAi</w:t>
      </w:r>
      <w:r>
        <w:rPr>
          <w:rFonts w:cs="Lohit Devanagari"/>
          <w:color w:val="C9211E"/>
          <w:kern w:val="2"/>
          <w:sz w:val="22"/>
          <w:szCs w:val="24"/>
          <w:lang w:val="en-US" w:eastAsia="zh-CN" w:bidi="hi-IN"/>
        </w:rPr>
        <w:t>）是指在进化过程中高度保守的、由双链</w:t>
      </w:r>
      <w:r>
        <w:rPr>
          <w:rFonts w:eastAsia="Source Han Serif CN" w:cs="Lohit Devanagari"/>
          <w:color w:val="C9211E"/>
          <w:kern w:val="2"/>
          <w:sz w:val="22"/>
          <w:szCs w:val="24"/>
          <w:lang w:val="en-US" w:eastAsia="zh-CN" w:bidi="hi-IN"/>
        </w:rPr>
        <w:t>RNA</w:t>
      </w:r>
      <w:r>
        <w:rPr>
          <w:rFonts w:cs="Lohit Devanagari"/>
          <w:color w:val="C9211E"/>
          <w:kern w:val="2"/>
          <w:sz w:val="22"/>
          <w:szCs w:val="24"/>
          <w:lang w:val="en-US" w:eastAsia="zh-CN" w:bidi="hi-IN"/>
        </w:rPr>
        <w:t>（</w:t>
      </w:r>
      <w:r>
        <w:rPr>
          <w:rFonts w:eastAsia="Source Han Serif CN" w:cs="Lohit Devanagari"/>
          <w:color w:val="C9211E"/>
          <w:kern w:val="2"/>
          <w:sz w:val="22"/>
          <w:szCs w:val="24"/>
          <w:lang w:val="en-US" w:eastAsia="zh-CN" w:bidi="hi-IN"/>
        </w:rPr>
        <w:t>double-stranded RNA</w:t>
      </w:r>
      <w:r>
        <w:rPr>
          <w:rFonts w:cs="Lohit Devanagari"/>
          <w:color w:val="C9211E"/>
          <w:kern w:val="2"/>
          <w:sz w:val="22"/>
          <w:szCs w:val="24"/>
          <w:lang w:val="en-US" w:eastAsia="zh-CN" w:bidi="hi-IN"/>
        </w:rPr>
        <w:t>，</w:t>
      </w:r>
      <w:r>
        <w:rPr>
          <w:rFonts w:eastAsia="Source Han Serif CN" w:cs="Lohit Devanagari"/>
          <w:color w:val="C9211E"/>
          <w:kern w:val="2"/>
          <w:sz w:val="22"/>
          <w:szCs w:val="24"/>
          <w:lang w:val="en-US" w:eastAsia="zh-CN" w:bidi="hi-IN"/>
        </w:rPr>
        <w:t>dsRNA</w:t>
      </w:r>
      <w:r>
        <w:rPr>
          <w:rFonts w:cs="Lohit Devanagari"/>
          <w:color w:val="C9211E"/>
          <w:kern w:val="2"/>
          <w:sz w:val="22"/>
          <w:szCs w:val="24"/>
          <w:lang w:val="en-US" w:eastAsia="zh-CN" w:bidi="hi-IN"/>
        </w:rPr>
        <w:t>）诱发的、同源</w:t>
      </w:r>
      <w:r>
        <w:rPr>
          <w:rFonts w:eastAsia="Source Han Serif CN" w:cs="Lohit Devanagari"/>
          <w:color w:val="C9211E"/>
          <w:kern w:val="2"/>
          <w:sz w:val="22"/>
          <w:szCs w:val="24"/>
          <w:lang w:val="en-US" w:eastAsia="zh-CN" w:bidi="hi-IN"/>
        </w:rPr>
        <w:t>mRNA</w:t>
      </w:r>
      <w:r>
        <w:rPr>
          <w:rFonts w:cs="Lohit Devanagari"/>
          <w:color w:val="C9211E"/>
          <w:kern w:val="2"/>
          <w:sz w:val="22"/>
          <w:szCs w:val="24"/>
          <w:lang w:val="en-US" w:eastAsia="zh-CN" w:bidi="hi-IN"/>
        </w:rPr>
        <w:t>高效特异性降解的现象。</w:t>
      </w:r>
      <w:r>
        <w:rPr>
          <w:rFonts w:cs="Lohit Devanagari"/>
          <w:color w:val="auto"/>
          <w:kern w:val="2"/>
          <w:sz w:val="22"/>
          <w:szCs w:val="24"/>
          <w:lang w:val="en-US" w:eastAsia="zh-CN" w:bidi="hi-IN"/>
        </w:rPr>
        <w:t>）</w:t>
      </w:r>
      <w:r>
        <w:rPr>
          <w:rFonts w:ascii="Liberation Serif" w:hAnsi="Liberation Serif" w:cs="Lohit Devanagari"/>
          <w:color w:val="auto"/>
          <w:kern w:val="2"/>
          <w:sz w:val="22"/>
          <w:szCs w:val="24"/>
          <w:lang w:val="en-US" w:eastAsia="zh-CN" w:bidi="hi-IN"/>
        </w:rPr>
        <w:t>等，观察基因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的表达情况，上调或下调或不变过表达核蛋白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，对比</w:t>
      </w:r>
      <w:r>
        <w:rPr>
          <w:rFonts w:ascii="Liberation Serif" w:hAnsi="Liberation Serif" w:cs="Lohit Devanagari"/>
          <w:b w:val="false"/>
          <w:bCs w:val="false"/>
          <w:color w:val="auto"/>
          <w:kern w:val="2"/>
          <w:sz w:val="22"/>
          <w:szCs w:val="24"/>
          <w:lang w:val="en-US" w:eastAsia="zh-CN" w:bidi="hi-IN"/>
        </w:rPr>
        <w:t>单独表达</w:t>
      </w:r>
      <w:r>
        <w:rPr>
          <w:rFonts w:eastAsia="Source Han Serif CN" w:cs="Lohit Devanagari"/>
          <w:b w:val="false"/>
          <w:bCs w:val="false"/>
          <w:color w:val="auto"/>
          <w:kern w:val="2"/>
          <w:sz w:val="22"/>
          <w:szCs w:val="24"/>
          <w:lang w:val="en-US" w:eastAsia="zh-CN" w:bidi="hi-IN"/>
        </w:rPr>
        <w:t>A</w:t>
      </w:r>
      <w:r>
        <w:rPr>
          <w:rFonts w:ascii="Liberation Serif" w:hAnsi="Liberation Serif" w:cs="Lohit Devanagari"/>
          <w:b w:val="false"/>
          <w:bCs w:val="false"/>
          <w:color w:val="auto"/>
          <w:kern w:val="2"/>
          <w:sz w:val="22"/>
          <w:szCs w:val="24"/>
          <w:lang w:val="en-US" w:eastAsia="zh-CN" w:bidi="hi-IN"/>
        </w:rPr>
        <w:t>，对比</w:t>
      </w:r>
    </w:p>
    <w:p>
      <w:pPr>
        <w:pStyle w:val="Normal"/>
        <w:tabs>
          <w:tab w:val="clear" w:pos="420"/>
          <w:tab w:val="left" w:pos="2528" w:leader="none"/>
        </w:tabs>
        <w:rPr>
          <w:sz w:val="22"/>
        </w:rPr>
      </w:pPr>
      <w:r>
        <w:rPr>
          <w:sz w:val="22"/>
        </w:rPr>
      </w:r>
    </w:p>
    <w:p>
      <w:pPr>
        <w:pStyle w:val="Normal"/>
        <w:tabs>
          <w:tab w:val="clear" w:pos="420"/>
          <w:tab w:val="left" w:pos="2528" w:leader="none"/>
        </w:tabs>
        <w:rPr>
          <w:sz w:val="22"/>
        </w:rPr>
      </w:pPr>
      <w:r>
        <w:rPr>
          <w:sz w:val="22"/>
        </w:rPr>
      </w:r>
    </w:p>
    <w:p>
      <w:pPr>
        <w:pStyle w:val="Normal"/>
        <w:rPr>
          <w:rFonts w:ascii="Liberation Serif" w:hAnsi="Liberation Serif" w:eastAsia="Source Han Serif CN" w:cs="Lohit Devanagari"/>
          <w:b/>
          <w:b/>
          <w:color w:val="FF0000"/>
          <w:kern w:val="2"/>
          <w:sz w:val="22"/>
          <w:szCs w:val="24"/>
          <w:lang w:val="en-US" w:eastAsia="zh-CN" w:bidi="hi-IN"/>
        </w:rPr>
      </w:pPr>
      <w:r>
        <w:rPr>
          <w:rFonts w:ascii="Liberation Serif" w:hAnsi="Liberation Serif" w:cs="Lohit Devanagari"/>
          <w:b/>
          <w:color w:val="FF0000"/>
          <w:kern w:val="2"/>
          <w:sz w:val="22"/>
          <w:szCs w:val="24"/>
          <w:lang w:val="en-US" w:eastAsia="zh-CN" w:bidi="hi-IN"/>
        </w:rPr>
        <w:t>单细胞测序</w:t>
      </w:r>
      <w:r>
        <w:rPr>
          <w:rFonts w:eastAsia="Source Han Serif CN" w:cs="Lohit Devanagari"/>
          <w:b/>
          <w:color w:val="FF0000"/>
          <w:kern w:val="2"/>
          <w:sz w:val="22"/>
          <w:szCs w:val="24"/>
          <w:lang w:val="en-US" w:eastAsia="zh-CN" w:bidi="hi-IN"/>
        </w:rPr>
        <w:t>-</w:t>
      </w:r>
      <w:r>
        <w:rPr>
          <w:rFonts w:ascii="Liberation Serif" w:hAnsi="Liberation Serif" w:cs="Lohit Devanagari"/>
          <w:b/>
          <w:color w:val="FF0000"/>
          <w:kern w:val="2"/>
          <w:sz w:val="22"/>
          <w:szCs w:val="24"/>
          <w:lang w:val="en-US" w:eastAsia="zh-CN" w:bidi="hi-IN"/>
        </w:rPr>
        <w:t>何杰</w:t>
      </w:r>
      <w:r>
        <w:rPr>
          <w:rFonts w:ascii="Liberation Serif" w:hAnsi="Liberation Serif" w:cs="Lohit Devanagari"/>
          <w:b/>
          <w:color w:val="FF0000"/>
          <w:kern w:val="2"/>
          <w:sz w:val="22"/>
          <w:szCs w:val="24"/>
          <w:lang w:val="en-US" w:eastAsia="zh-CN" w:bidi="hi-IN"/>
        </w:rPr>
        <w:t>（预测）</w:t>
      </w:r>
    </w:p>
    <w:p>
      <w:pPr>
        <w:pStyle w:val="Normal"/>
        <w:pBdr>
          <w:top w:val="single" w:sz="4" w:space="1" w:color="000000"/>
          <w:left w:val="single" w:sz="4" w:space="4" w:color="000000"/>
          <w:bottom w:val="single" w:sz="4" w:space="1" w:color="000000"/>
          <w:right w:val="single" w:sz="4" w:space="4" w:color="000000"/>
        </w:pBdr>
        <w:rPr/>
      </w:pPr>
      <w:r>
        <w:rPr>
          <w:rFonts w:cs="Helvetica Neue" w:ascii="Helvetica Neue" w:hAnsi="Helvetica Neue"/>
          <w:color w:val="000000"/>
          <w:sz w:val="22"/>
          <w:szCs w:val="22"/>
        </w:rPr>
        <w:t>Smart-seq</w:t>
      </w:r>
      <w:r>
        <w:rPr>
          <w:rFonts w:ascii="Helvetica Neue" w:hAnsi="Helvetica Neue" w:cs="Helvetica Neue"/>
          <w:color w:val="000000"/>
          <w:sz w:val="22"/>
          <w:szCs w:val="22"/>
        </w:rPr>
        <w:t>和</w:t>
      </w:r>
      <w:r>
        <w:rPr>
          <w:rFonts w:cs="Helvetica Neue" w:ascii="Helvetica Neue" w:hAnsi="Helvetica Neue"/>
          <w:color w:val="000000"/>
          <w:sz w:val="22"/>
          <w:szCs w:val="22"/>
        </w:rPr>
        <w:t>10xGenomics</w:t>
      </w:r>
      <w:r>
        <w:rPr>
          <w:rFonts w:ascii="Helvetica Neue" w:hAnsi="Helvetica Neue" w:cs="Helvetica Neue"/>
          <w:color w:val="000000"/>
          <w:sz w:val="22"/>
          <w:szCs w:val="22"/>
        </w:rPr>
        <w:t>单细胞测序建库扩增的原理。</w:t>
      </w:r>
    </w:p>
    <w:p>
      <w:pPr>
        <w:pStyle w:val="Normal"/>
        <w:pBdr>
          <w:top w:val="single" w:sz="4" w:space="1" w:color="000000"/>
          <w:left w:val="single" w:sz="4" w:space="4" w:color="000000"/>
          <w:bottom w:val="single" w:sz="4" w:space="1" w:color="000000"/>
          <w:right w:val="single" w:sz="4" w:space="4" w:color="000000"/>
        </w:pBdr>
        <w:rPr/>
      </w:pPr>
      <w:r>
        <w:rPr/>
        <w:t xml:space="preserve">Smart-seq 1/2 (Switching mechanism at 5’ end of the RNA transcript) </w:t>
      </w:r>
    </w:p>
    <w:p>
      <w:pPr>
        <w:pStyle w:val="Normal"/>
        <w:pBdr>
          <w:top w:val="single" w:sz="4" w:space="1" w:color="000000"/>
          <w:left w:val="single" w:sz="4" w:space="4" w:color="000000"/>
          <w:bottom w:val="single" w:sz="4" w:space="1" w:color="000000"/>
          <w:right w:val="single" w:sz="4" w:space="4" w:color="000000"/>
        </w:pBdr>
        <w:rPr/>
      </w:pPr>
      <w:r>
        <w:rPr/>
        <w:t>没有</w:t>
      </w:r>
      <w:r>
        <w:rPr/>
        <w:t>UMI</w:t>
      </w:r>
      <w:r>
        <w:rPr/>
        <w:t>（</w:t>
      </w:r>
      <w:r>
        <w:rPr>
          <w:color w:val="C9211E"/>
        </w:rPr>
        <w:t xml:space="preserve">Unique molecular identifiers (UMIs), or molecular barcodes (MBC) are short sequences or molecular "tags" added to DNA fragments in some next generation sequencing library preparation protocols to identify the input DNA molecule. </w:t>
      </w:r>
      <w:r>
        <w:rPr/>
        <w:t>），可以</w:t>
      </w:r>
      <w:r>
        <w:rPr>
          <w:b/>
          <w:bCs/>
        </w:rPr>
        <w:t>测全长</w:t>
      </w:r>
      <w:r>
        <w:rPr/>
        <w:t>，</w:t>
      </w:r>
      <w:r>
        <w:rPr/>
        <w:t>Fluidigm C1</w:t>
      </w:r>
      <w:r>
        <w:rPr/>
        <w:t>（</w:t>
      </w:r>
      <w:r>
        <w:rPr>
          <w:color w:val="C9211E"/>
        </w:rPr>
        <w:t>一种微流体芯片系统</w:t>
      </w:r>
      <w:r>
        <w:rPr/>
        <w:t>）或者</w:t>
      </w:r>
      <w:r>
        <w:rPr/>
        <w:t>FACS</w:t>
      </w:r>
      <w:r>
        <w:rPr/>
        <w:t>（</w:t>
      </w:r>
      <w:r>
        <w:rPr>
          <w:color w:val="C9211E"/>
        </w:rPr>
        <w:t xml:space="preserve">荧光激活细胞分离技术 </w:t>
      </w:r>
      <w:r>
        <w:rPr>
          <w:color w:val="C9211E"/>
        </w:rPr>
        <w:t>(fluorescence-activatedcell sorting, FACS)</w:t>
      </w:r>
      <w:r>
        <w:rPr>
          <w:color w:val="C9211E"/>
        </w:rPr>
        <w:t xml:space="preserve">是高纯度识别 、分离稀有细胞群体的专项技术 </w:t>
      </w:r>
      <w:r>
        <w:rPr/>
        <w:t>）先通过流式分选或者</w:t>
      </w:r>
      <w:r>
        <w:rPr/>
        <w:t>C1</w:t>
      </w:r>
      <w:r>
        <w:rPr/>
        <w:t>微流体芯片技术获得单细胞，裂解细胞使细胞内</w:t>
      </w:r>
      <w:r>
        <w:rPr/>
        <w:t>RNA</w:t>
      </w:r>
      <w:r>
        <w:rPr/>
        <w:t>与一段</w:t>
      </w:r>
      <w:r>
        <w:rPr/>
        <w:t>polyT</w:t>
      </w:r>
      <w:r>
        <w:rPr/>
        <w:t>的引物杂交，逆转录得到</w:t>
      </w:r>
      <w:r>
        <w:rPr/>
        <w:t>cDNA</w:t>
      </w:r>
      <w:r>
        <w:rPr/>
        <w:t>，所用的</w:t>
      </w:r>
      <w:r>
        <w:rPr/>
        <w:t>MMLV</w:t>
      </w:r>
      <w:r>
        <w:rPr/>
        <w:t>逆转录酶（</w:t>
      </w:r>
      <w:r>
        <w:rPr>
          <w:color w:val="C9211E"/>
        </w:rPr>
        <w:t>M-MLV</w:t>
      </w:r>
      <w:r>
        <w:rPr>
          <w:color w:val="C9211E"/>
        </w:rPr>
        <w:t>反转录酶，无</w:t>
      </w:r>
      <w:r>
        <w:rPr>
          <w:color w:val="C9211E"/>
        </w:rPr>
        <w:t>RNase H</w:t>
      </w:r>
      <w:r>
        <w:rPr>
          <w:color w:val="C9211E"/>
        </w:rPr>
        <w:t>活性。 具有合成效率高（较多的全长</w:t>
      </w:r>
      <w:r>
        <w:rPr>
          <w:color w:val="C9211E"/>
        </w:rPr>
        <w:t xml:space="preserve">cDNA), </w:t>
      </w:r>
      <w:r>
        <w:rPr>
          <w:color w:val="C9211E"/>
        </w:rPr>
        <w:t>热稳定性好和半衰期长的特点。无</w:t>
      </w:r>
      <w:r>
        <w:rPr>
          <w:color w:val="C9211E"/>
        </w:rPr>
        <w:t>RNaseH</w:t>
      </w:r>
      <w:r>
        <w:rPr>
          <w:color w:val="C9211E"/>
        </w:rPr>
        <w:t>活性，避免了第一链</w:t>
      </w:r>
      <w:r>
        <w:rPr>
          <w:color w:val="C9211E"/>
        </w:rPr>
        <w:t>cDNA</w:t>
      </w:r>
      <w:r>
        <w:rPr>
          <w:color w:val="C9211E"/>
        </w:rPr>
        <w:t>合成反应中</w:t>
      </w:r>
      <w:r>
        <w:rPr>
          <w:color w:val="C9211E"/>
        </w:rPr>
        <w:t>DNA/RNA</w:t>
      </w:r>
      <w:r>
        <w:rPr>
          <w:color w:val="C9211E"/>
        </w:rPr>
        <w:t>杂交体中模板</w:t>
      </w:r>
      <w:r>
        <w:rPr>
          <w:color w:val="C9211E"/>
        </w:rPr>
        <w:t>RNA</w:t>
      </w:r>
      <w:r>
        <w:rPr>
          <w:color w:val="C9211E"/>
        </w:rPr>
        <w:t>被降解，从而保证第一链</w:t>
      </w:r>
      <w:r>
        <w:rPr>
          <w:color w:val="C9211E"/>
        </w:rPr>
        <w:t>cDNA</w:t>
      </w:r>
      <w:r>
        <w:rPr>
          <w:color w:val="C9211E"/>
        </w:rPr>
        <w:t>合成量和长度。</w:t>
      </w:r>
      <w:r>
        <w:rPr/>
        <w:t>）会在</w:t>
      </w:r>
      <w:r>
        <w:rPr/>
        <w:t>3‘</w:t>
      </w:r>
      <w:r>
        <w:rPr/>
        <w:t>末端多添加几个</w:t>
      </w:r>
      <w:r>
        <w:rPr/>
        <w:t>C</w:t>
      </w:r>
      <w:r>
        <w:rPr/>
        <w:t>，生成第一条链。再利用有连续</w:t>
      </w:r>
      <w:r>
        <w:rPr/>
        <w:t>G</w:t>
      </w:r>
      <w:r>
        <w:rPr/>
        <w:t>碱基的上游引物（</w:t>
      </w:r>
      <w:r>
        <w:rPr>
          <w:color w:val="C9211E"/>
        </w:rPr>
        <w:t>forward primer</w:t>
      </w:r>
      <w:r>
        <w:rPr>
          <w:color w:val="C9211E"/>
        </w:rPr>
        <w:t>，也称正向引物，是沿着负链（</w:t>
      </w:r>
      <w:r>
        <w:rPr>
          <w:rFonts w:ascii="zuoyeFont mathFont;Microsoft Yahei;sans-serif" w:hAnsi="zuoyeFont mathFont;Microsoft Yahei;sans-serif"/>
          <w:b w:val="false"/>
          <w:i w:val="false"/>
          <w:caps w:val="false"/>
          <w:smallCaps w:val="false"/>
          <w:color w:val="C9211E"/>
          <w:spacing w:val="0"/>
          <w:sz w:val="21"/>
        </w:rPr>
        <w:t>1.</w:t>
      </w:r>
      <w:r>
        <w:rPr>
          <w:rFonts w:eastAsia="zuoyeFont mathFont;Microsoft Yahei;sans-serif"/>
          <w:b w:val="false"/>
          <w:i w:val="false"/>
          <w:caps w:val="false"/>
          <w:smallCaps w:val="false"/>
          <w:color w:val="C9211E"/>
          <w:spacing w:val="0"/>
          <w:sz w:val="21"/>
        </w:rPr>
        <w:t>正链</w:t>
      </w:r>
      <w:r>
        <w:rPr>
          <w:rFonts w:ascii="zuoyeFont mathFont;Microsoft Yahei;sans-serif" w:hAnsi="zuoyeFont mathFont;Microsoft Yahei;sans-serif"/>
          <w:b w:val="false"/>
          <w:i w:val="false"/>
          <w:caps w:val="false"/>
          <w:smallCaps w:val="false"/>
          <w:color w:val="C9211E"/>
          <w:spacing w:val="0"/>
          <w:sz w:val="21"/>
        </w:rPr>
        <w:t>RNA</w:t>
      </w:r>
      <w:r>
        <w:rPr>
          <w:rFonts w:eastAsia="zuoyeFont mathFont;Microsoft Yahei;sans-serif"/>
          <w:b w:val="false"/>
          <w:i w:val="false"/>
          <w:caps w:val="false"/>
          <w:smallCaps w:val="false"/>
          <w:color w:val="C9211E"/>
          <w:spacing w:val="0"/>
          <w:sz w:val="21"/>
        </w:rPr>
        <w:t>介导合成负链</w:t>
      </w:r>
      <w:r>
        <w:rPr>
          <w:rFonts w:ascii="zuoyeFont mathFont;Microsoft Yahei;sans-serif" w:hAnsi="zuoyeFont mathFont;Microsoft Yahei;sans-serif"/>
          <w:b w:val="false"/>
          <w:i w:val="false"/>
          <w:caps w:val="false"/>
          <w:smallCaps w:val="false"/>
          <w:color w:val="C9211E"/>
          <w:spacing w:val="0"/>
          <w:sz w:val="21"/>
        </w:rPr>
        <w:t>RNA,</w:t>
      </w:r>
      <w:r>
        <w:rPr>
          <w:rFonts w:eastAsia="zuoyeFont mathFont;Microsoft Yahei;sans-serif"/>
          <w:b w:val="false"/>
          <w:i w:val="false"/>
          <w:caps w:val="false"/>
          <w:smallCaps w:val="false"/>
          <w:color w:val="C9211E"/>
          <w:spacing w:val="0"/>
          <w:sz w:val="21"/>
        </w:rPr>
        <w:t>负链</w:t>
      </w:r>
      <w:r>
        <w:rPr>
          <w:rFonts w:ascii="zuoyeFont mathFont;Microsoft Yahei;sans-serif" w:hAnsi="zuoyeFont mathFont;Microsoft Yahei;sans-serif"/>
          <w:b w:val="false"/>
          <w:i w:val="false"/>
          <w:caps w:val="false"/>
          <w:smallCaps w:val="false"/>
          <w:color w:val="C9211E"/>
          <w:spacing w:val="0"/>
          <w:sz w:val="21"/>
        </w:rPr>
        <w:t>RNA</w:t>
      </w:r>
      <w:r>
        <w:rPr>
          <w:rFonts w:eastAsia="zuoyeFont mathFont;Microsoft Yahei;sans-serif"/>
          <w:b w:val="false"/>
          <w:i w:val="false"/>
          <w:caps w:val="false"/>
          <w:smallCaps w:val="false"/>
          <w:color w:val="C9211E"/>
          <w:spacing w:val="0"/>
          <w:sz w:val="21"/>
        </w:rPr>
        <w:t>再介导合成正链</w:t>
      </w:r>
      <w:r>
        <w:rPr>
          <w:rFonts w:ascii="zuoyeFont mathFont;Microsoft Yahei;sans-serif" w:hAnsi="zuoyeFont mathFont;Microsoft Yahei;sans-serif"/>
          <w:b w:val="false"/>
          <w:i w:val="false"/>
          <w:caps w:val="false"/>
          <w:smallCaps w:val="false"/>
          <w:color w:val="C9211E"/>
          <w:spacing w:val="0"/>
          <w:sz w:val="21"/>
        </w:rPr>
        <w:t>DNA.2.</w:t>
      </w:r>
      <w:r>
        <w:rPr>
          <w:rFonts w:eastAsia="zuoyeFont mathFont;Microsoft Yahei;sans-serif"/>
          <w:b w:val="false"/>
          <w:i w:val="false"/>
          <w:caps w:val="false"/>
          <w:smallCaps w:val="false"/>
          <w:color w:val="C9211E"/>
          <w:spacing w:val="0"/>
          <w:sz w:val="21"/>
        </w:rPr>
        <w:t>负链</w:t>
      </w:r>
      <w:r>
        <w:rPr>
          <w:rFonts w:ascii="zuoyeFont mathFont;Microsoft Yahei;sans-serif" w:hAnsi="zuoyeFont mathFont;Microsoft Yahei;sans-serif"/>
          <w:b w:val="false"/>
          <w:i w:val="false"/>
          <w:caps w:val="false"/>
          <w:smallCaps w:val="false"/>
          <w:color w:val="C9211E"/>
          <w:spacing w:val="0"/>
          <w:sz w:val="21"/>
        </w:rPr>
        <w:t>RNA</w:t>
      </w:r>
      <w:r>
        <w:rPr>
          <w:rFonts w:eastAsia="zuoyeFont mathFont;Microsoft Yahei;sans-serif"/>
          <w:b w:val="false"/>
          <w:i w:val="false"/>
          <w:caps w:val="false"/>
          <w:smallCaps w:val="false"/>
          <w:color w:val="C9211E"/>
          <w:spacing w:val="0"/>
          <w:sz w:val="21"/>
        </w:rPr>
        <w:t>直接介导合成正链</w:t>
      </w:r>
      <w:r>
        <w:rPr>
          <w:rFonts w:ascii="zuoyeFont mathFont;Microsoft Yahei;sans-serif" w:hAnsi="zuoyeFont mathFont;Microsoft Yahei;sans-serif"/>
          <w:b w:val="false"/>
          <w:i w:val="false"/>
          <w:caps w:val="false"/>
          <w:smallCaps w:val="false"/>
          <w:color w:val="C9211E"/>
          <w:spacing w:val="0"/>
          <w:sz w:val="21"/>
        </w:rPr>
        <w:t>DNA.</w:t>
      </w:r>
      <w:r>
        <w:rPr>
          <w:rFonts w:eastAsia="zuoyeFont mathFont;Microsoft Yahei;sans-serif"/>
          <w:b w:val="false"/>
          <w:i w:val="false"/>
          <w:caps w:val="false"/>
          <w:smallCaps w:val="false"/>
          <w:color w:val="C9211E"/>
          <w:spacing w:val="0"/>
          <w:sz w:val="21"/>
        </w:rPr>
        <w:t>图示为：</w:t>
      </w:r>
      <w:r>
        <w:rPr>
          <w:rFonts w:ascii="zuoyeFont mathFont;Microsoft Yahei;sans-serif" w:hAnsi="zuoyeFont mathFont;Microsoft Yahei;sans-serif"/>
          <w:b w:val="false"/>
          <w:i w:val="false"/>
          <w:caps w:val="false"/>
          <w:smallCaps w:val="false"/>
          <w:color w:val="C9211E"/>
          <w:spacing w:val="0"/>
          <w:sz w:val="21"/>
        </w:rPr>
        <w:t>(+RNA) ---&gt; (-RNA) ---&gt; (+DNA)</w:t>
      </w:r>
      <w:r>
        <w:rPr>
          <w:color w:val="C9211E"/>
        </w:rPr>
        <w:t>）进行不间断延长的</w:t>
      </w:r>
      <w:r>
        <w:rPr/>
        <w:t>）进行第二链的合成，保证了双链</w:t>
      </w:r>
      <w:r>
        <w:rPr/>
        <w:t>cDNA</w:t>
      </w:r>
      <w:r>
        <w:rPr/>
        <w:t>是全长</w:t>
      </w:r>
      <w:r>
        <w:rPr/>
        <w:t>cDNA</w:t>
      </w:r>
      <w:r>
        <w:rPr/>
        <w:t>。</w:t>
      </w:r>
      <w:r>
        <w:rPr>
          <w:sz w:val="22"/>
        </w:rPr>
        <w:t>再利用</w:t>
      </w:r>
      <w:r>
        <w:rPr>
          <w:b/>
          <w:bCs/>
          <w:sz w:val="22"/>
        </w:rPr>
        <w:t>两端</w:t>
      </w:r>
      <w:r>
        <w:rPr>
          <w:sz w:val="22"/>
        </w:rPr>
        <w:t>的</w:t>
      </w:r>
      <w:r>
        <w:rPr>
          <w:sz w:val="22"/>
        </w:rPr>
        <w:t>PCR</w:t>
      </w:r>
      <w:r>
        <w:rPr>
          <w:sz w:val="22"/>
        </w:rPr>
        <w:t>引物进行扩增。</w:t>
      </w:r>
    </w:p>
    <w:p>
      <w:pPr>
        <w:pStyle w:val="Normal"/>
        <w:rPr/>
      </w:pPr>
      <w:r>
        <w:rPr/>
        <w:drawing>
          <wp:inline distT="0" distB="0" distL="0" distR="0">
            <wp:extent cx="869950" cy="515683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9"/>
                    <a:stretch>
                      <a:fillRect/>
                    </a:stretch>
                  </pic:blipFill>
                  <pic:spPr bwMode="auto">
                    <a:xfrm>
                      <a:off x="0" y="0"/>
                      <a:ext cx="869950" cy="5156835"/>
                    </a:xfrm>
                    <a:prstGeom prst="rect">
                      <a:avLst/>
                    </a:prstGeom>
                  </pic:spPr>
                </pic:pic>
              </a:graphicData>
            </a:graphic>
          </wp:inline>
        </w:drawing>
      </w:r>
      <w:r>
        <w:rPr/>
        <w:drawing>
          <wp:inline distT="0" distB="0" distL="0" distR="0">
            <wp:extent cx="1127125" cy="5112385"/>
            <wp:effectExtent l="0" t="0" r="0" b="0"/>
            <wp:docPr id="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
                    <pic:cNvPicPr>
                      <a:picLocks noChangeAspect="1" noChangeArrowheads="1"/>
                    </pic:cNvPicPr>
                  </pic:nvPicPr>
                  <pic:blipFill>
                    <a:blip r:embed="rId10"/>
                    <a:stretch>
                      <a:fillRect/>
                    </a:stretch>
                  </pic:blipFill>
                  <pic:spPr bwMode="auto">
                    <a:xfrm>
                      <a:off x="0" y="0"/>
                      <a:ext cx="1127125" cy="5112385"/>
                    </a:xfrm>
                    <a:prstGeom prst="rect">
                      <a:avLst/>
                    </a:prstGeom>
                  </pic:spPr>
                </pic:pic>
              </a:graphicData>
            </a:graphic>
          </wp:inline>
        </w:drawing>
      </w:r>
      <w:r>
        <w:rPr/>
        <w:drawing>
          <wp:inline distT="0" distB="0" distL="0" distR="0">
            <wp:extent cx="2232660" cy="5019040"/>
            <wp:effectExtent l="0" t="0" r="0" b="0"/>
            <wp:docPr id="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
                    <pic:cNvPicPr>
                      <a:picLocks noChangeAspect="1" noChangeArrowheads="1"/>
                    </pic:cNvPicPr>
                  </pic:nvPicPr>
                  <pic:blipFill>
                    <a:blip r:embed="rId11"/>
                    <a:stretch>
                      <a:fillRect/>
                    </a:stretch>
                  </pic:blipFill>
                  <pic:spPr bwMode="auto">
                    <a:xfrm>
                      <a:off x="0" y="0"/>
                      <a:ext cx="2232660" cy="5019040"/>
                    </a:xfrm>
                    <a:prstGeom prst="rect">
                      <a:avLst/>
                    </a:prstGeom>
                  </pic:spPr>
                </pic:pic>
              </a:graphicData>
            </a:graphic>
          </wp:inline>
        </w:drawing>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rFonts w:cs="Helvetica Neue" w:ascii="Helvetica Neue" w:hAnsi="Helvetica Neue"/>
          <w:color w:val="000000"/>
          <w:sz w:val="22"/>
          <w:szCs w:val="22"/>
        </w:rPr>
        <w:t>10xGenomics</w:t>
      </w:r>
      <w:r>
        <w:rPr>
          <w:rFonts w:ascii="Helvetica Neue" w:hAnsi="Helvetica Neue" w:cs="Helvetica Neue"/>
          <w:color w:val="000000"/>
          <w:sz w:val="22"/>
          <w:szCs w:val="22"/>
        </w:rPr>
        <w:t>基于</w:t>
      </w:r>
      <w:r>
        <w:rPr>
          <w:rFonts w:cs="Helvetica Neue" w:ascii="Helvetica Neue" w:hAnsi="Helvetica Neue"/>
          <w:color w:val="000000"/>
          <w:sz w:val="22"/>
          <w:szCs w:val="22"/>
        </w:rPr>
        <w:t>drop-seq</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有</w:t>
      </w:r>
      <w:r>
        <w:rPr/>
        <w:t>UMI</w:t>
      </w:r>
      <w:r>
        <w:rPr/>
        <w:t>，有</w:t>
      </w:r>
      <w:r>
        <w:rPr/>
        <w:t>Barcode</w:t>
      </w:r>
      <w:r>
        <w:rPr/>
        <w:t>，不能测全长</w:t>
      </w:r>
      <w:r>
        <w:rPr/>
        <w:t>3’countin</w:t>
      </w:r>
      <w:r>
        <w:rPr/>
        <w:t>，有微流控系统</w:t>
      </w:r>
      <w:r>
        <w:rPr/>
        <w:t>Droplets</w:t>
      </w:r>
      <w:r>
        <w:rPr/>
        <w:t>，获得单细胞悬液后，通过</w:t>
      </w:r>
      <w:r>
        <w:rPr/>
        <w:t>10X</w:t>
      </w:r>
      <w:r>
        <w:rPr/>
        <w:t>的微流控系统，对每一个细胞形成油包水的微反应体系。“双十字”交叉系统，将含有</w:t>
      </w:r>
      <w:r>
        <w:rPr/>
        <w:t>barcode</w:t>
      </w:r>
      <w:r>
        <w:rPr/>
        <w:t>与</w:t>
      </w:r>
      <w:r>
        <w:rPr/>
        <w:t>UMI</w:t>
      </w:r>
      <w:r>
        <w:rPr/>
        <w:t>的</w:t>
      </w:r>
      <w:r>
        <w:rPr/>
        <w:t>beads</w:t>
      </w:r>
      <w:r>
        <w:rPr/>
        <w:t>（</w:t>
      </w:r>
      <w:r>
        <w:rPr>
          <w:color w:val="C9211E"/>
        </w:rPr>
        <w:t>磁珠，</w:t>
      </w:r>
      <w:r>
        <w:rPr>
          <w:color w:val="C9211E"/>
        </w:rPr>
        <w:t>Fig1.A</w:t>
      </w:r>
      <w:r>
        <w:rPr>
          <w:color w:val="C9211E"/>
        </w:rPr>
        <w:t>的第三个图和第四个图灰色珠子</w:t>
      </w:r>
      <w:r>
        <w:rPr/>
        <w:t>）</w:t>
      </w:r>
      <w:r>
        <w:rPr/>
        <w:t>和酶与细胞装配起来，形成</w:t>
      </w:r>
      <w:r>
        <w:rPr/>
        <w:t>GEM</w:t>
      </w:r>
      <w:r>
        <w:rPr/>
        <w:t>(</w:t>
      </w:r>
      <w:r>
        <w:rPr>
          <w:color w:val="C9211E"/>
        </w:rPr>
        <w:t>油滴</w:t>
      </w:r>
      <w:r>
        <w:rPr>
          <w:color w:val="C9211E"/>
        </w:rPr>
        <w:t>，油包水，</w:t>
      </w:r>
      <w:r>
        <w:rPr>
          <w:color w:val="C9211E"/>
        </w:rPr>
        <w:t xml:space="preserve">Fig 1.A </w:t>
      </w:r>
      <w:r>
        <w:rPr>
          <w:color w:val="C9211E"/>
        </w:rPr>
        <w:t>第三个图的那些大圈</w:t>
      </w:r>
      <w:r>
        <w:rPr/>
        <w:t>)</w:t>
      </w:r>
      <w:r>
        <w:rPr/>
        <w:t>。在油滴内进行逆转录反应，凝胶珠溶解，细胞裂解释放</w:t>
      </w:r>
      <w:r>
        <w:rPr/>
        <w:t>mRNA</w:t>
      </w:r>
      <w:r>
        <w:rPr/>
        <w:t>，通过逆转录产生用于测序的带条形码的</w:t>
      </w:r>
      <w:r>
        <w:rPr/>
        <w:t>cDNA</w:t>
      </w:r>
      <w:r>
        <w:rPr/>
        <w:t>。通过</w:t>
      </w:r>
      <w:r>
        <w:rPr/>
        <w:t>Bar</w:t>
      </w:r>
      <w:r>
        <w:rPr/>
        <w:t>code</w:t>
      </w:r>
      <w:r>
        <w:rPr/>
        <w:t>与</w:t>
      </w:r>
      <w:r>
        <w:rPr/>
        <w:t>UMI</w:t>
      </w:r>
      <w:r>
        <w:rPr/>
        <w:t>分别作为单细胞和单</w:t>
      </w:r>
      <w:r>
        <w:rPr/>
        <w:t>RNA</w:t>
      </w:r>
      <w:r>
        <w:rPr/>
        <w:t>的标签。然后破坏油包水的结构，混合的</w:t>
      </w:r>
      <w:r>
        <w:rPr/>
        <w:t>cDNA</w:t>
      </w:r>
      <w:r>
        <w:rPr/>
        <w:t>进行后续的文库构建，用</w:t>
      </w:r>
      <w:r>
        <w:rPr/>
        <w:t>PCR</w:t>
      </w:r>
      <w:r>
        <w:rPr/>
        <w:t>进行</w:t>
      </w:r>
      <w:r>
        <w:rPr/>
        <w:t>cDNA</w:t>
      </w:r>
      <w:r>
        <w:rPr/>
        <w:t>扩增。接着是</w:t>
      </w:r>
      <w:r>
        <w:rPr/>
        <w:t>tagmentation</w:t>
      </w:r>
      <w:r>
        <w:rPr/>
        <w:t>（</w:t>
      </w:r>
      <w:r>
        <w:rPr>
          <w:color w:val="C9211E"/>
        </w:rPr>
        <w:t>华盛顿大学的</w:t>
      </w:r>
      <w:r>
        <w:rPr>
          <w:color w:val="C9211E"/>
        </w:rPr>
        <w:t>Jay Shendure</w:t>
      </w:r>
      <w:r>
        <w:rPr>
          <w:color w:val="C9211E"/>
        </w:rPr>
        <w:t>和</w:t>
      </w:r>
      <w:r>
        <w:rPr>
          <w:color w:val="C9211E"/>
        </w:rPr>
        <w:t>Andrew Adey</w:t>
      </w:r>
      <w:r>
        <w:rPr>
          <w:color w:val="C9211E"/>
        </w:rPr>
        <w:t xml:space="preserve">针对基因组测序对于测序文库的需要，开发出一种名为 </w:t>
      </w:r>
      <w:r>
        <w:rPr>
          <w:color w:val="C9211E"/>
        </w:rPr>
        <w:t>Tagmentation</w:t>
      </w:r>
      <w:r>
        <w:rPr>
          <w:color w:val="C9211E"/>
        </w:rPr>
        <w:t>的方法，该方法利用</w:t>
      </w:r>
      <w:r>
        <w:rPr>
          <w:color w:val="C9211E"/>
        </w:rPr>
        <w:t>Tn5</w:t>
      </w:r>
      <w:r>
        <w:rPr>
          <w:color w:val="C9211E"/>
        </w:rPr>
        <w:t>转座子将</w:t>
      </w:r>
      <w:r>
        <w:rPr>
          <w:color w:val="C9211E"/>
        </w:rPr>
        <w:t>DNA</w:t>
      </w:r>
      <w:r>
        <w:rPr>
          <w:color w:val="C9211E"/>
        </w:rPr>
        <w:t>片段化，并同时掺入接头。与常规文库构建和连接方法相比，转座子酶方法更加高效，也减少了所需的</w:t>
      </w:r>
      <w:r>
        <w:rPr>
          <w:color w:val="C9211E"/>
        </w:rPr>
        <w:t>DNA</w:t>
      </w:r>
      <w:r>
        <w:rPr>
          <w:color w:val="C9211E"/>
        </w:rPr>
        <w:t>起始量。随后将该方法优化改进后用于全基因组甲基化的测序分析（常规要求起始</w:t>
      </w:r>
      <w:r>
        <w:rPr>
          <w:color w:val="C9211E"/>
        </w:rPr>
        <w:t>DNA</w:t>
      </w:r>
      <w:r>
        <w:rPr>
          <w:color w:val="C9211E"/>
        </w:rPr>
        <w:t>量在</w:t>
      </w:r>
      <w:r>
        <w:rPr>
          <w:color w:val="C9211E"/>
        </w:rPr>
        <w:t>5ug</w:t>
      </w:r>
      <w:r>
        <w:rPr>
          <w:color w:val="C9211E"/>
        </w:rPr>
        <w:t>以上），同样在不减少覆盖度的前提下，大大减少了所需的起始</w:t>
      </w:r>
      <w:r>
        <w:rPr>
          <w:color w:val="C9211E"/>
        </w:rPr>
        <w:t>DNA</w:t>
      </w:r>
      <w:r>
        <w:rPr>
          <w:color w:val="C9211E"/>
        </w:rPr>
        <w:t>量。</w:t>
      </w:r>
      <w:r>
        <w:rPr/>
        <w:t>）</w:t>
      </w:r>
      <w:r>
        <w:rPr/>
        <w:t>和富集</w:t>
      </w:r>
      <w:r>
        <w:rPr/>
        <w:t>（</w:t>
      </w:r>
      <w:r>
        <w:rPr>
          <w:color w:val="C9211E"/>
        </w:rPr>
        <w:t>基因富集分析</w:t>
      </w:r>
      <w:r>
        <w:rPr>
          <w:color w:val="C9211E"/>
        </w:rPr>
        <w:t>(gene set enrichment analysis)</w:t>
      </w:r>
      <w:r>
        <w:rPr>
          <w:color w:val="C9211E"/>
        </w:rPr>
        <w:t>是在一组基因或蛋白中找到一类过表达的基因或蛋白。一般是高通量实验，如基因芯片，</w:t>
      </w:r>
      <w:r>
        <w:rPr>
          <w:color w:val="C9211E"/>
        </w:rPr>
        <w:t>RNA-Seq</w:t>
      </w:r>
      <w:r>
        <w:rPr>
          <w:color w:val="C9211E"/>
        </w:rPr>
        <w:t>，蛋白质组学（质谱结果）的后续步骤。</w:t>
      </w:r>
      <w:r>
        <w:rPr/>
        <w:t>）</w:t>
      </w:r>
      <w:r>
        <w:rPr/>
        <w:t>得到</w:t>
      </w:r>
      <w:r>
        <w:rPr/>
        <w:t>3‘</w:t>
      </w:r>
      <w:r>
        <w:rPr/>
        <w:t>端的</w:t>
      </w:r>
      <w:r>
        <w:rPr/>
        <w:t xml:space="preserve">cDNA </w:t>
      </w:r>
      <w:r>
        <w:rPr/>
        <w:t>，纯化过程。进行普通的加接头和测序过程。</w:t>
      </w:r>
    </w:p>
    <w:p>
      <w:pPr>
        <w:pStyle w:val="Normal"/>
        <w:tabs>
          <w:tab w:val="clear" w:pos="420"/>
          <w:tab w:val="left" w:pos="8556" w:leader="none"/>
        </w:tabs>
        <w:rPr/>
      </w:pPr>
      <w:r>
        <w:rPr/>
        <w:drawing>
          <wp:inline distT="0" distB="0" distL="0" distR="0">
            <wp:extent cx="4572000" cy="1224915"/>
            <wp:effectExtent l="0" t="0" r="0" b="0"/>
            <wp:docPr id="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descr=""/>
                    <pic:cNvPicPr>
                      <a:picLocks noChangeAspect="1" noChangeArrowheads="1"/>
                    </pic:cNvPicPr>
                  </pic:nvPicPr>
                  <pic:blipFill>
                    <a:blip r:embed="rId12"/>
                    <a:stretch>
                      <a:fillRect/>
                    </a:stretch>
                  </pic:blipFill>
                  <pic:spPr bwMode="auto">
                    <a:xfrm>
                      <a:off x="0" y="0"/>
                      <a:ext cx="4572000" cy="1224915"/>
                    </a:xfrm>
                    <a:prstGeom prst="rect">
                      <a:avLst/>
                    </a:prstGeom>
                  </pic:spPr>
                </pic:pic>
              </a:graphicData>
            </a:graphic>
          </wp:inline>
        </w:drawing>
      </w:r>
    </w:p>
    <w:p>
      <w:pPr>
        <w:pStyle w:val="Normal"/>
        <w:tabs>
          <w:tab w:val="clear" w:pos="420"/>
          <w:tab w:val="left" w:pos="8556" w:leader="none"/>
        </w:tabs>
        <w:rPr/>
      </w:pPr>
      <w:r>
        <w:rPr/>
      </w:r>
    </w:p>
    <w:p>
      <w:pPr>
        <w:pStyle w:val="Normal"/>
        <w:tabs>
          <w:tab w:val="clear" w:pos="420"/>
          <w:tab w:val="left" w:pos="8556" w:leader="none"/>
        </w:tabs>
        <w:rPr>
          <w:b/>
          <w:b/>
          <w:bCs/>
        </w:rPr>
      </w:pPr>
      <w:r>
        <w:rPr>
          <w:b/>
          <w:bCs/>
        </w:rPr>
      </w:r>
    </w:p>
    <w:p>
      <w:pPr>
        <w:pStyle w:val="Normal"/>
        <w:tabs>
          <w:tab w:val="clear" w:pos="420"/>
          <w:tab w:val="left" w:pos="8556" w:leader="none"/>
        </w:tab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363918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3"/>
                    <a:stretch>
                      <a:fillRect/>
                    </a:stretch>
                  </pic:blipFill>
                  <pic:spPr bwMode="auto">
                    <a:xfrm>
                      <a:off x="0" y="0"/>
                      <a:ext cx="6332220" cy="3639185"/>
                    </a:xfrm>
                    <a:prstGeom prst="rect">
                      <a:avLst/>
                    </a:prstGeom>
                  </pic:spPr>
                </pic:pic>
              </a:graphicData>
            </a:graphic>
          </wp:anchor>
        </w:drawing>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drawing>
          <wp:inline distT="0" distB="0" distL="0" distR="0">
            <wp:extent cx="4146550" cy="173545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14"/>
                    <a:stretch>
                      <a:fillRect/>
                    </a:stretch>
                  </pic:blipFill>
                  <pic:spPr bwMode="auto">
                    <a:xfrm>
                      <a:off x="0" y="0"/>
                      <a:ext cx="4146550" cy="1735455"/>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其实都是</w:t>
      </w:r>
      <w:r>
        <w:rPr/>
        <w:t>template switching-based PCR</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10X genomics</w:t>
      </w:r>
      <w:r>
        <w:rPr/>
        <w:t>(Drop-seq)</w:t>
      </w:r>
      <w:r>
        <w:rPr/>
        <w:t>与</w:t>
      </w:r>
      <w:r>
        <w:rPr/>
        <w:t>Smart-seq</w:t>
      </w:r>
      <w:r>
        <w:rPr/>
        <w:t>相比：</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敏感度：</w:t>
      </w:r>
      <w:r>
        <w:rPr/>
        <w:t>smart-seq</w:t>
      </w:r>
      <w:r>
        <w:rPr/>
        <w:t>好于</w:t>
      </w:r>
      <w:r>
        <w:rPr/>
        <w:t>10X</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Accuracy</w:t>
      </w:r>
      <w:r>
        <w:rPr/>
        <w:t>：相差无几</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Precision</w:t>
      </w:r>
      <w:r>
        <w:rPr/>
        <w:t>：</w:t>
      </w:r>
      <w:r>
        <w:rPr/>
        <w:t>smart-seq</w:t>
      </w:r>
      <w:r>
        <w:rPr/>
        <w:t>好于</w:t>
      </w:r>
      <w:r>
        <w:rPr/>
        <w:t>10X</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成本：</w:t>
      </w:r>
      <w:r>
        <w:rPr/>
        <w:t>10X</w:t>
      </w:r>
      <w:r>
        <w:rPr/>
        <w:t>比</w:t>
      </w:r>
      <w:r>
        <w:rPr/>
        <w:t>smart-seq</w:t>
      </w:r>
      <w:r>
        <w:rPr/>
        <w:t>便宜很多</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10X</w:t>
      </w:r>
      <w:r>
        <w:rPr/>
        <w:t>并不能像</w:t>
      </w:r>
      <w:r>
        <w:rPr/>
        <w:t>Smart-seq</w:t>
      </w:r>
      <w:r>
        <w:rPr/>
        <w:t>那样测到全长</w:t>
      </w:r>
      <w:r>
        <w:rPr/>
        <w:t>mRNA</w:t>
      </w:r>
      <w:r>
        <w:rPr/>
        <w:t>，但是通量比</w:t>
      </w:r>
      <w:r>
        <w:rPr/>
        <w:t>Smart-seq</w:t>
      </w:r>
      <w:r>
        <w:rPr/>
        <w:t>大很多。</w:t>
      </w:r>
      <w:r>
        <w:rPr/>
        <w:t>Smart-seq 100</w:t>
      </w:r>
      <w:r>
        <w:rPr/>
        <w:t>个细胞，</w:t>
      </w:r>
      <w:r>
        <w:rPr/>
        <w:t xml:space="preserve">10X </w:t>
      </w:r>
      <w:r>
        <w:rPr/>
        <w:t>可以测</w:t>
      </w:r>
      <w:r>
        <w:rPr/>
        <w:t>1-10k</w:t>
      </w:r>
      <w:r>
        <w:rPr/>
        <w:t>。</w:t>
      </w:r>
    </w:p>
    <w:p>
      <w:pPr>
        <w:pStyle w:val="Normal"/>
        <w:tabs>
          <w:tab w:val="clear" w:pos="420"/>
          <w:tab w:val="left" w:pos="8556" w:leader="none"/>
        </w:tabs>
        <w:rPr/>
      </w:pPr>
      <w:r>
        <w:rPr/>
      </w:r>
    </w:p>
    <w:p>
      <w:pPr>
        <w:pStyle w:val="Normal"/>
        <w:tabs>
          <w:tab w:val="clear" w:pos="420"/>
          <w:tab w:val="left" w:pos="8556" w:leader="none"/>
        </w:tabs>
        <w:rPr/>
      </w:pPr>
      <w:r>
        <w:rPr/>
        <w:drawing>
          <wp:inline distT="0" distB="0" distL="0" distR="0">
            <wp:extent cx="6482715" cy="474980"/>
            <wp:effectExtent l="0" t="0" r="0" b="0"/>
            <wp:docPr id="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
                    <pic:cNvPicPr>
                      <a:picLocks noChangeAspect="1" noChangeArrowheads="1"/>
                    </pic:cNvPicPr>
                  </pic:nvPicPr>
                  <pic:blipFill>
                    <a:blip r:embed="rId15"/>
                    <a:stretch>
                      <a:fillRect/>
                    </a:stretch>
                  </pic:blipFill>
                  <pic:spPr bwMode="auto">
                    <a:xfrm>
                      <a:off x="0" y="0"/>
                      <a:ext cx="6482715" cy="474980"/>
                    </a:xfrm>
                    <a:prstGeom prst="rect">
                      <a:avLst/>
                    </a:prstGeom>
                  </pic:spPr>
                </pic:pic>
              </a:graphicData>
            </a:graphic>
          </wp:inline>
        </w:drawing>
      </w:r>
    </w:p>
    <w:p>
      <w:pPr>
        <w:pStyle w:val="Normal"/>
        <w:tabs>
          <w:tab w:val="clear" w:pos="420"/>
          <w:tab w:val="left" w:pos="8556" w:leader="none"/>
        </w:tabs>
        <w:rPr/>
      </w:pPr>
      <w:r>
        <w:rPr/>
        <w:drawing>
          <wp:inline distT="0" distB="0" distL="0" distR="0">
            <wp:extent cx="6531610" cy="1584325"/>
            <wp:effectExtent l="0" t="0" r="0" b="0"/>
            <wp:docPr id="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
                    <pic:cNvPicPr>
                      <a:picLocks noChangeAspect="1" noChangeArrowheads="1"/>
                    </pic:cNvPicPr>
                  </pic:nvPicPr>
                  <pic:blipFill>
                    <a:blip r:embed="rId16"/>
                    <a:stretch>
                      <a:fillRect/>
                    </a:stretch>
                  </pic:blipFill>
                  <pic:spPr bwMode="auto">
                    <a:xfrm>
                      <a:off x="0" y="0"/>
                      <a:ext cx="6531610" cy="1584325"/>
                    </a:xfrm>
                    <a:prstGeom prst="rect">
                      <a:avLst/>
                    </a:prstGeom>
                  </pic:spPr>
                </pic:pic>
              </a:graphicData>
            </a:graphic>
          </wp:inline>
        </w:drawing>
      </w:r>
    </w:p>
    <w:p>
      <w:pPr>
        <w:pStyle w:val="Normal"/>
        <w:rPr/>
      </w:pPr>
      <w:r>
        <w:rPr>
          <w:b/>
          <w:color w:val="FF0000"/>
          <w:sz w:val="22"/>
        </w:rPr>
        <w:t>生物芯片技术及其应用</w:t>
      </w:r>
      <w:r>
        <w:rPr>
          <w:b/>
          <w:color w:val="FF0000"/>
          <w:sz w:val="22"/>
        </w:rPr>
        <w:t>-</w:t>
      </w:r>
      <w:r>
        <w:rPr>
          <w:b/>
          <w:color w:val="FF0000"/>
          <w:sz w:val="22"/>
        </w:rPr>
        <w:t>肖华胜</w:t>
      </w:r>
      <w:r>
        <w:rPr>
          <w:b/>
          <w:color w:val="FF0000"/>
          <w:sz w:val="22"/>
        </w:rPr>
        <w:t>(</w:t>
      </w:r>
      <w:r>
        <w:rPr>
          <w:b/>
          <w:color w:val="FF0000"/>
          <w:sz w:val="22"/>
        </w:rPr>
        <w:t>不可能考了，全村的希望提供的消息</w:t>
      </w:r>
      <w:r>
        <w:rPr>
          <w:b/>
          <w:color w:val="FF0000"/>
          <w:sz w:val="22"/>
        </w:rPr>
        <w:t>)</w:t>
      </w:r>
    </w:p>
    <w:p>
      <w:pPr>
        <w:pStyle w:val="Normal"/>
        <w:rPr/>
      </w:pPr>
      <w:r>
        <w:rPr>
          <w:b/>
          <w:sz w:val="22"/>
        </w:rPr>
        <w:t>（</w:t>
      </w:r>
      <w:r>
        <w:rPr>
          <w:b/>
          <w:sz w:val="22"/>
        </w:rPr>
        <w:t xml:space="preserve">2014 </w:t>
      </w:r>
      <w:r>
        <w:rPr>
          <w:b/>
          <w:sz w:val="22"/>
        </w:rPr>
        <w:t>肖华胜）请简述基因芯片的基本原理，主要制备方法以及在生物医学研究中的主要应用（</w:t>
      </w:r>
      <w:r>
        <w:rPr>
          <w:b/>
          <w:sz w:val="22"/>
        </w:rPr>
        <w:t xml:space="preserve">2013 </w:t>
      </w:r>
      <w:r>
        <w:rPr>
          <w:b/>
          <w:sz w:val="22"/>
        </w:rPr>
        <w:t>在生命科学中的应用）。</w:t>
      </w:r>
    </w:p>
    <w:p>
      <w:pPr>
        <w:pStyle w:val="Normal"/>
        <w:rPr/>
      </w:pPr>
      <w:r>
        <w:rPr>
          <w:sz w:val="22"/>
        </w:rPr>
        <w:t>概念：是通过微阵列技术</w:t>
      </w:r>
      <w:r>
        <w:rPr>
          <w:sz w:val="22"/>
        </w:rPr>
        <w:t>microarray</w:t>
      </w:r>
      <w:r>
        <w:rPr>
          <w:sz w:val="22"/>
        </w:rPr>
        <w:t>将高密度</w:t>
      </w:r>
      <w:r>
        <w:rPr>
          <w:sz w:val="22"/>
        </w:rPr>
        <w:t>DNA</w:t>
      </w:r>
      <w:r>
        <w:rPr>
          <w:sz w:val="22"/>
        </w:rPr>
        <w:t>片段通过高速机器人或原位合成方式以一定的顺序或排列方式使其附着在如膜、玻璃片等固相表面，以同位素或荧光标记的</w:t>
      </w:r>
      <w:r>
        <w:rPr>
          <w:sz w:val="22"/>
        </w:rPr>
        <w:t>DNA</w:t>
      </w:r>
      <w:r>
        <w:rPr>
          <w:sz w:val="22"/>
        </w:rPr>
        <w:t>探针，借助碱基互补杂交原理（</w:t>
      </w:r>
      <w:r>
        <w:rPr>
          <w:color w:val="C9211E"/>
          <w:sz w:val="22"/>
        </w:rPr>
        <w:t>DNA</w:t>
      </w:r>
      <w:r>
        <w:rPr>
          <w:color w:val="C9211E"/>
          <w:sz w:val="22"/>
        </w:rPr>
        <w:t>分子杂交的基础是，具有互补碱基序列的</w:t>
      </w:r>
      <w:r>
        <w:rPr>
          <w:color w:val="C9211E"/>
          <w:sz w:val="22"/>
        </w:rPr>
        <w:t>DNA</w:t>
      </w:r>
      <w:r>
        <w:rPr>
          <w:color w:val="C9211E"/>
          <w:sz w:val="22"/>
        </w:rPr>
        <w:t>分子，可以通过碱基对之间形成氢键等，形成稳定的双链区。在进行</w:t>
      </w:r>
      <w:r>
        <w:rPr>
          <w:color w:val="C9211E"/>
          <w:sz w:val="22"/>
        </w:rPr>
        <w:t>DNA</w:t>
      </w:r>
      <w:r>
        <w:rPr>
          <w:color w:val="C9211E"/>
          <w:sz w:val="22"/>
        </w:rPr>
        <w:t>分子杂交前，先要将两种生物的</w:t>
      </w:r>
      <w:r>
        <w:rPr>
          <w:color w:val="C9211E"/>
          <w:sz w:val="22"/>
        </w:rPr>
        <w:t>DNA</w:t>
      </w:r>
      <w:r>
        <w:rPr>
          <w:color w:val="C9211E"/>
          <w:sz w:val="22"/>
        </w:rPr>
        <w:t>分子从细胞中提取出来，再通过加热或提高</w:t>
      </w:r>
      <w:r>
        <w:rPr>
          <w:color w:val="C9211E"/>
          <w:sz w:val="22"/>
        </w:rPr>
        <w:t>pH</w:t>
      </w:r>
      <w:r>
        <w:rPr>
          <w:color w:val="C9211E"/>
          <w:sz w:val="22"/>
        </w:rPr>
        <w:t>的方法，将双链</w:t>
      </w:r>
      <w:r>
        <w:rPr>
          <w:color w:val="C9211E"/>
          <w:sz w:val="22"/>
        </w:rPr>
        <w:t>DNA</w:t>
      </w:r>
      <w:r>
        <w:rPr>
          <w:color w:val="C9211E"/>
          <w:sz w:val="22"/>
        </w:rPr>
        <w:t>分子分离成为单链，这个过程称为变性。然后，将两种生物的</w:t>
      </w:r>
      <w:r>
        <w:rPr>
          <w:color w:val="C9211E"/>
          <w:sz w:val="22"/>
        </w:rPr>
        <w:t>DNA</w:t>
      </w:r>
      <w:r>
        <w:rPr>
          <w:color w:val="C9211E"/>
          <w:sz w:val="22"/>
        </w:rPr>
        <w:t>单链放在一起杂交，其中一种生物的</w:t>
      </w:r>
      <w:r>
        <w:rPr>
          <w:color w:val="C9211E"/>
          <w:sz w:val="22"/>
        </w:rPr>
        <w:t>DNA</w:t>
      </w:r>
      <w:r>
        <w:rPr>
          <w:color w:val="C9211E"/>
          <w:sz w:val="22"/>
        </w:rPr>
        <w:t>单链事先用同位素进行标记。如果两种生物</w:t>
      </w:r>
      <w:r>
        <w:rPr>
          <w:color w:val="C9211E"/>
          <w:sz w:val="22"/>
        </w:rPr>
        <w:t>DNA</w:t>
      </w:r>
      <w:r>
        <w:rPr>
          <w:color w:val="C9211E"/>
          <w:sz w:val="22"/>
        </w:rPr>
        <w:t>分子之间存在互补的部分，就能形成双链区。由于同位素被检出的灵敏度高，即使两种生物</w:t>
      </w:r>
      <w:r>
        <w:rPr>
          <w:color w:val="C9211E"/>
          <w:sz w:val="22"/>
        </w:rPr>
        <w:t>DNA</w:t>
      </w:r>
      <w:r>
        <w:rPr>
          <w:color w:val="C9211E"/>
          <w:sz w:val="22"/>
        </w:rPr>
        <w:t>分子之间形成百万分之一的双链区，也能够被检出。</w:t>
      </w:r>
      <w:r>
        <w:rPr>
          <w:sz w:val="22"/>
        </w:rPr>
        <w:t>），进行大量的基因表达及监测等方面研究的最新革命性技术。</w:t>
      </w:r>
    </w:p>
    <w:p>
      <w:pPr>
        <w:pStyle w:val="Normal"/>
        <w:tabs>
          <w:tab w:val="clear" w:pos="420"/>
          <w:tab w:val="left" w:pos="2528" w:leader="none"/>
        </w:tabs>
        <w:rPr/>
      </w:pPr>
      <w:r>
        <w:rPr>
          <w:sz w:val="22"/>
        </w:rPr>
        <w:t>制作方法：一种为原位合成，常见有光蚀保护，</w:t>
      </w:r>
      <w:r>
        <w:rPr>
          <w:sz w:val="22"/>
        </w:rPr>
        <w:t>ink-jet</w:t>
      </w:r>
      <w:r>
        <w:rPr>
          <w:sz w:val="22"/>
        </w:rPr>
        <w:t>，</w:t>
      </w:r>
      <w:r>
        <w:rPr>
          <w:sz w:val="22"/>
        </w:rPr>
        <w:t>digital micromirror device</w:t>
      </w:r>
      <w:r>
        <w:rPr>
          <w:sz w:val="22"/>
        </w:rPr>
        <w:t>，分子印章等方法；另一种为合成后点样（微点阵），多用于</w:t>
      </w:r>
      <w:r>
        <w:rPr>
          <w:sz w:val="22"/>
        </w:rPr>
        <w:t>cDNA PCR</w:t>
      </w:r>
      <w:r>
        <w:rPr>
          <w:sz w:val="22"/>
        </w:rPr>
        <w:t>产物，</w:t>
      </w:r>
      <w:r>
        <w:rPr>
          <w:sz w:val="22"/>
        </w:rPr>
        <w:t>oligo</w:t>
      </w:r>
      <w:r>
        <w:rPr>
          <w:sz w:val="22"/>
        </w:rPr>
        <w:t>，其他形式的基因产物。</w:t>
      </w:r>
    </w:p>
    <w:p>
      <w:pPr>
        <w:pStyle w:val="Normal"/>
        <w:rPr/>
      </w:pPr>
      <w:r>
        <w:rPr>
          <w:sz w:val="22"/>
        </w:rPr>
        <w:t>基因芯片在生命科学研究中的应用：</w:t>
      </w:r>
    </w:p>
    <w:p>
      <w:pPr>
        <w:pStyle w:val="Normal"/>
        <w:pBdr>
          <w:top w:val="single" w:sz="4" w:space="1" w:color="000000"/>
          <w:left w:val="single" w:sz="4" w:space="4" w:color="000000"/>
          <w:bottom w:val="single" w:sz="4" w:space="1" w:color="000000"/>
          <w:right w:val="single" w:sz="4" w:space="4" w:color="000000"/>
        </w:pBdr>
        <w:rPr/>
      </w:pPr>
      <w:r>
        <w:rPr>
          <w:sz w:val="22"/>
        </w:rPr>
        <w:t>1</w:t>
      </w:r>
      <w:r>
        <w:rPr>
          <w:sz w:val="22"/>
        </w:rPr>
        <w:t xml:space="preserve">、 基因表达分析  </w:t>
      </w:r>
    </w:p>
    <w:p>
      <w:pPr>
        <w:pStyle w:val="Normal"/>
        <w:pBdr>
          <w:top w:val="single" w:sz="4" w:space="1" w:color="000000"/>
          <w:left w:val="single" w:sz="4" w:space="4" w:color="000000"/>
          <w:bottom w:val="single" w:sz="4" w:space="1" w:color="000000"/>
          <w:right w:val="single" w:sz="4" w:space="4" w:color="000000"/>
        </w:pBdr>
        <w:rPr/>
      </w:pPr>
      <w:r>
        <w:rPr>
          <w:sz w:val="22"/>
        </w:rPr>
        <w:t xml:space="preserve">同一组织细胞在不同的发育阶段、不同外界环境因素影响下，其基因的表达模式不同。同一个体的不同组织器官的基因表达模式也不相同。基因芯片技术由于具有高度并行性和高通量的特点正适合于此项研究。 </w:t>
      </w:r>
    </w:p>
    <w:p>
      <w:pPr>
        <w:pStyle w:val="Normal"/>
        <w:pBdr>
          <w:top w:val="single" w:sz="4" w:space="1" w:color="000000"/>
          <w:left w:val="single" w:sz="4" w:space="4" w:color="000000"/>
          <w:bottom w:val="single" w:sz="4" w:space="1" w:color="000000"/>
          <w:right w:val="single" w:sz="4" w:space="4" w:color="000000"/>
        </w:pBdr>
        <w:rPr/>
      </w:pPr>
      <w:r>
        <w:rPr>
          <w:sz w:val="22"/>
        </w:rPr>
        <w:t xml:space="preserve">2 </w:t>
      </w:r>
      <w:r>
        <w:rPr>
          <w:sz w:val="22"/>
        </w:rPr>
        <w:t xml:space="preserve">、基因突变和多态性分析  </w:t>
      </w:r>
    </w:p>
    <w:p>
      <w:pPr>
        <w:pStyle w:val="Normal"/>
        <w:pBdr>
          <w:top w:val="single" w:sz="4" w:space="1" w:color="000000"/>
          <w:left w:val="single" w:sz="4" w:space="4" w:color="000000"/>
          <w:bottom w:val="single" w:sz="4" w:space="1" w:color="000000"/>
          <w:right w:val="single" w:sz="4" w:space="4" w:color="000000"/>
        </w:pBdr>
        <w:rPr/>
      </w:pPr>
      <w:r>
        <w:rPr>
          <w:sz w:val="22"/>
        </w:rPr>
        <w:t xml:space="preserve">在进化过程中同一物种不同种群和个体之间存在着不同的基因型，这些不同的基因型与生物个体间不同的性状有着密切的关系。利用基因芯片可以对基因型与性状之间的关系进行研究。 </w:t>
      </w:r>
    </w:p>
    <w:p>
      <w:pPr>
        <w:pStyle w:val="Normal"/>
        <w:pBdr>
          <w:top w:val="single" w:sz="4" w:space="1" w:color="000000"/>
          <w:left w:val="single" w:sz="4" w:space="4" w:color="000000"/>
          <w:bottom w:val="single" w:sz="4" w:space="1" w:color="000000"/>
          <w:right w:val="single" w:sz="4" w:space="4" w:color="000000"/>
        </w:pBdr>
        <w:rPr/>
      </w:pPr>
      <w:r>
        <w:rPr>
          <w:sz w:val="22"/>
        </w:rPr>
        <w:t>3</w:t>
      </w:r>
      <w:r>
        <w:rPr>
          <w:sz w:val="22"/>
        </w:rPr>
        <w:t>、 基因组</w:t>
      </w:r>
      <w:r>
        <w:rPr>
          <w:sz w:val="22"/>
        </w:rPr>
        <w:t>DNA</w:t>
      </w:r>
      <w:r>
        <w:rPr>
          <w:sz w:val="22"/>
        </w:rPr>
        <w:t>序列分析</w:t>
      </w:r>
    </w:p>
    <w:p>
      <w:pPr>
        <w:pStyle w:val="Normal"/>
        <w:pBdr>
          <w:top w:val="single" w:sz="4" w:space="1" w:color="000000"/>
          <w:left w:val="single" w:sz="4" w:space="4" w:color="000000"/>
          <w:bottom w:val="single" w:sz="4" w:space="1" w:color="000000"/>
          <w:right w:val="single" w:sz="4" w:space="4" w:color="000000"/>
        </w:pBdr>
        <w:rPr/>
      </w:pPr>
      <w:r>
        <w:rPr>
          <w:sz w:val="22"/>
        </w:rPr>
        <w:t xml:space="preserve"> </w:t>
      </w:r>
      <w:r>
        <w:rPr>
          <w:sz w:val="22"/>
        </w:rPr>
        <w:t>由</w:t>
      </w:r>
      <w:r>
        <w:rPr>
          <w:sz w:val="22"/>
        </w:rPr>
        <w:t>A</w:t>
      </w:r>
      <w:r>
        <w:rPr>
          <w:sz w:val="22"/>
        </w:rPr>
        <w:t>、</w:t>
      </w:r>
      <w:r>
        <w:rPr>
          <w:sz w:val="22"/>
        </w:rPr>
        <w:t>T</w:t>
      </w:r>
      <w:r>
        <w:rPr>
          <w:sz w:val="22"/>
        </w:rPr>
        <w:t>、</w:t>
      </w:r>
      <w:r>
        <w:rPr>
          <w:sz w:val="22"/>
        </w:rPr>
        <w:t>C</w:t>
      </w:r>
      <w:r>
        <w:rPr>
          <w:sz w:val="22"/>
        </w:rPr>
        <w:t>、</w:t>
      </w:r>
      <w:r>
        <w:rPr>
          <w:sz w:val="22"/>
        </w:rPr>
        <w:t>G4</w:t>
      </w:r>
      <w:r>
        <w:rPr>
          <w:sz w:val="22"/>
        </w:rPr>
        <w:t>种核苷酸单体组合所形成的所有可能把具体寡核苷酸</w:t>
      </w:r>
      <w:r>
        <w:rPr>
          <w:sz w:val="22"/>
        </w:rPr>
        <w:t>(</w:t>
      </w:r>
      <w:r>
        <w:rPr>
          <w:color w:val="C9211E"/>
          <w:sz w:val="22"/>
        </w:rPr>
        <w:t>寡核苷酸，是一类只有</w:t>
      </w:r>
      <w:r>
        <w:rPr>
          <w:color w:val="C9211E"/>
          <w:sz w:val="22"/>
        </w:rPr>
        <w:t>20</w:t>
      </w:r>
      <w:r>
        <w:rPr>
          <w:color w:val="C9211E"/>
          <w:sz w:val="22"/>
        </w:rPr>
        <w:t>个以下碱基的短链核苷酸的总称（包括脱氧核糖核酸</w:t>
      </w:r>
      <w:r>
        <w:rPr>
          <w:color w:val="C9211E"/>
          <w:sz w:val="22"/>
        </w:rPr>
        <w:t>DNA</w:t>
      </w:r>
      <w:r>
        <w:rPr>
          <w:color w:val="C9211E"/>
          <w:sz w:val="22"/>
        </w:rPr>
        <w:t>或核糖核酸</w:t>
      </w:r>
      <w:r>
        <w:rPr>
          <w:color w:val="C9211E"/>
          <w:sz w:val="22"/>
        </w:rPr>
        <w:t>RNA</w:t>
      </w:r>
      <w:r>
        <w:rPr>
          <w:color w:val="C9211E"/>
          <w:sz w:val="22"/>
        </w:rPr>
        <w:t>内的核苷酸），寡核苷酸可以很容易地和它们的互补链对接，所以常用来作为探针确定</w:t>
      </w:r>
      <w:r>
        <w:rPr>
          <w:color w:val="C9211E"/>
          <w:sz w:val="22"/>
        </w:rPr>
        <w:t>DNA</w:t>
      </w:r>
      <w:r>
        <w:rPr>
          <w:color w:val="C9211E"/>
          <w:sz w:val="22"/>
        </w:rPr>
        <w:t>或</w:t>
      </w:r>
      <w:r>
        <w:rPr>
          <w:color w:val="C9211E"/>
          <w:sz w:val="22"/>
        </w:rPr>
        <w:t>RNA</w:t>
      </w:r>
      <w:r>
        <w:rPr>
          <w:color w:val="C9211E"/>
          <w:sz w:val="22"/>
        </w:rPr>
        <w:t>的结构，经常用于基因芯片、电泳、荧光原位杂交等过程</w:t>
      </w:r>
      <w:r>
        <w:rPr>
          <w:sz w:val="22"/>
        </w:rPr>
        <w:t>)</w:t>
      </w:r>
      <w:r>
        <w:rPr>
          <w:sz w:val="22"/>
        </w:rPr>
        <w:t>探针共 有</w:t>
      </w:r>
      <w:r>
        <w:rPr>
          <w:sz w:val="22"/>
        </w:rPr>
        <w:t>65536</w:t>
      </w:r>
      <w:r>
        <w:rPr>
          <w:sz w:val="22"/>
        </w:rPr>
        <w:t xml:space="preserve">种。将这些种类的探针全部固定于活化的载体表面，形成寡核苷酸阵列。然后芯片与样品进行杂交，通过计算机对杂交模式进行分析，就可以得出样品的核苷酸序列信息。 </w:t>
      </w:r>
    </w:p>
    <w:p>
      <w:pPr>
        <w:pStyle w:val="Normal"/>
        <w:pBdr>
          <w:top w:val="single" w:sz="4" w:space="1" w:color="000000"/>
          <w:left w:val="single" w:sz="4" w:space="4" w:color="000000"/>
          <w:bottom w:val="single" w:sz="4" w:space="1" w:color="000000"/>
          <w:right w:val="single" w:sz="4" w:space="4" w:color="000000"/>
        </w:pBdr>
        <w:rPr/>
      </w:pPr>
      <w:r>
        <w:rPr>
          <w:sz w:val="22"/>
        </w:rPr>
        <w:t>4</w:t>
      </w:r>
      <w:r>
        <w:rPr>
          <w:sz w:val="22"/>
        </w:rPr>
        <w:t xml:space="preserve">、 核酸和蛋白质相互作用的研究  </w:t>
      </w:r>
    </w:p>
    <w:p>
      <w:pPr>
        <w:pStyle w:val="Normal"/>
        <w:pBdr>
          <w:top w:val="single" w:sz="4" w:space="1" w:color="000000"/>
          <w:left w:val="single" w:sz="4" w:space="4" w:color="000000"/>
          <w:bottom w:val="single" w:sz="4" w:space="1" w:color="000000"/>
          <w:right w:val="single" w:sz="4" w:space="4" w:color="000000"/>
        </w:pBdr>
        <w:rPr/>
      </w:pPr>
      <w:r>
        <w:rPr>
          <w:sz w:val="22"/>
        </w:rPr>
        <w:t>蛋白质与特定的核酸片段结合对基因的表达起着重要的调控作用，通过对蛋白质与核酸相互作用的研究，人们可以更深入地了解生命活动的内在机制。</w:t>
      </w:r>
    </w:p>
    <w:p>
      <w:pPr>
        <w:pStyle w:val="Normal"/>
        <w:pBdr>
          <w:top w:val="single" w:sz="4" w:space="1" w:color="000000"/>
          <w:left w:val="single" w:sz="4" w:space="4" w:color="000000"/>
          <w:bottom w:val="single" w:sz="4" w:space="1" w:color="000000"/>
          <w:right w:val="single" w:sz="4" w:space="4" w:color="000000"/>
        </w:pBdr>
        <w:rPr/>
      </w:pPr>
      <w:r>
        <w:rPr>
          <w:sz w:val="22"/>
        </w:rPr>
        <w:t>5.DNA</w:t>
      </w:r>
      <w:r>
        <w:rPr>
          <w:sz w:val="22"/>
        </w:rPr>
        <w:t>甲基化</w:t>
      </w:r>
      <w:r>
        <w:rPr>
          <w:sz w:val="22"/>
        </w:rPr>
        <w:t>(</w:t>
      </w:r>
      <w:r>
        <w:rPr>
          <w:b w:val="false"/>
          <w:bCs w:val="false"/>
          <w:color w:val="C9211E"/>
          <w:sz w:val="22"/>
        </w:rPr>
        <w:t>DNA</w:t>
      </w:r>
      <w:r>
        <w:rPr>
          <w:b w:val="false"/>
          <w:bCs w:val="false"/>
          <w:color w:val="C9211E"/>
          <w:sz w:val="22"/>
        </w:rPr>
        <w:t>甲基化（</w:t>
      </w:r>
      <w:r>
        <w:rPr>
          <w:b w:val="false"/>
          <w:bCs w:val="false"/>
          <w:color w:val="C9211E"/>
          <w:sz w:val="22"/>
        </w:rPr>
        <w:t>DNA methylation</w:t>
      </w:r>
      <w:r>
        <w:rPr>
          <w:b w:val="false"/>
          <w:bCs w:val="false"/>
          <w:color w:val="C9211E"/>
          <w:sz w:val="22"/>
        </w:rPr>
        <w:t>）为</w:t>
      </w:r>
      <w:r>
        <w:rPr>
          <w:b w:val="false"/>
          <w:bCs w:val="false"/>
          <w:color w:val="C9211E"/>
          <w:sz w:val="22"/>
        </w:rPr>
        <w:t>DNA</w:t>
      </w:r>
      <w:r>
        <w:rPr>
          <w:b w:val="false"/>
          <w:bCs w:val="false"/>
          <w:color w:val="C9211E"/>
          <w:sz w:val="22"/>
        </w:rPr>
        <w:t>化学修饰的一种形式，能够在不改变</w:t>
      </w:r>
      <w:r>
        <w:rPr>
          <w:b w:val="false"/>
          <w:bCs w:val="false"/>
          <w:color w:val="C9211E"/>
          <w:sz w:val="22"/>
        </w:rPr>
        <w:t>DNA</w:t>
      </w:r>
      <w:r>
        <w:rPr>
          <w:b w:val="false"/>
          <w:bCs w:val="false"/>
          <w:color w:val="C9211E"/>
          <w:sz w:val="22"/>
        </w:rPr>
        <w:t>序列的前提下，改变遗传表现。所谓</w:t>
      </w:r>
      <w:r>
        <w:rPr>
          <w:b w:val="false"/>
          <w:bCs w:val="false"/>
          <w:color w:val="C9211E"/>
          <w:sz w:val="22"/>
        </w:rPr>
        <w:t>DNA</w:t>
      </w:r>
      <w:r>
        <w:rPr>
          <w:b w:val="false"/>
          <w:bCs w:val="false"/>
          <w:color w:val="C9211E"/>
          <w:sz w:val="22"/>
        </w:rPr>
        <w:t>甲基化是指在</w:t>
      </w:r>
      <w:r>
        <w:rPr>
          <w:b w:val="false"/>
          <w:bCs w:val="false"/>
          <w:color w:val="C9211E"/>
          <w:sz w:val="22"/>
        </w:rPr>
        <w:t>DNA</w:t>
      </w:r>
      <w:r>
        <w:rPr>
          <w:b w:val="false"/>
          <w:bCs w:val="false"/>
          <w:color w:val="C9211E"/>
          <w:sz w:val="22"/>
        </w:rPr>
        <w:t>甲基化转移酶的作用下，在基因组</w:t>
      </w:r>
      <w:r>
        <w:rPr>
          <w:b w:val="false"/>
          <w:bCs w:val="false"/>
          <w:color w:val="C9211E"/>
          <w:sz w:val="22"/>
        </w:rPr>
        <w:t>CpG</w:t>
      </w:r>
      <w:r>
        <w:rPr>
          <w:b w:val="false"/>
          <w:bCs w:val="false"/>
          <w:color w:val="C9211E"/>
          <w:sz w:val="22"/>
        </w:rPr>
        <w:t>二核苷酸的胞嘧啶</w:t>
      </w:r>
      <w:r>
        <w:rPr>
          <w:b w:val="false"/>
          <w:bCs w:val="false"/>
          <w:color w:val="C9211E"/>
          <w:sz w:val="22"/>
        </w:rPr>
        <w:t>5'</w:t>
      </w:r>
      <w:r>
        <w:rPr>
          <w:b w:val="false"/>
          <w:bCs w:val="false"/>
          <w:color w:val="C9211E"/>
          <w:sz w:val="22"/>
        </w:rPr>
        <w:t>碳位共价键结合一个甲基基团。</w:t>
      </w:r>
      <w:r>
        <w:rPr>
          <w:sz w:val="22"/>
        </w:rPr>
        <w:t>)</w:t>
      </w:r>
      <w:r>
        <w:rPr>
          <w:sz w:val="22"/>
        </w:rPr>
        <w:t>芯片</w:t>
      </w:r>
    </w:p>
    <w:p>
      <w:pPr>
        <w:pStyle w:val="Normal"/>
        <w:pBdr>
          <w:top w:val="single" w:sz="4" w:space="1" w:color="000000"/>
          <w:left w:val="single" w:sz="4" w:space="4" w:color="000000"/>
          <w:bottom w:val="single" w:sz="4" w:space="1" w:color="000000"/>
          <w:right w:val="single" w:sz="4" w:space="4" w:color="000000"/>
        </w:pBdr>
        <w:tabs>
          <w:tab w:val="clear" w:pos="420"/>
          <w:tab w:val="left" w:pos="2528" w:leader="none"/>
        </w:tabs>
        <w:rPr/>
      </w:pPr>
      <w:r>
        <w:rPr>
          <w:sz w:val="22"/>
        </w:rPr>
        <w:t>6.</w:t>
      </w:r>
      <w:r>
        <w:rPr>
          <w:sz w:val="22"/>
        </w:rPr>
        <w:t>临床诊断芯片</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Helvetica Neue">
    <w:charset w:val="01"/>
    <w:family w:val="roman"/>
    <w:pitch w:val="variable"/>
  </w:font>
  <w:font w:name="zuoyeFont mathFont">
    <w:altName w:val="Microsoft Yahei"/>
    <w:charset w:val="01"/>
    <w:family w:val="auto"/>
    <w:pitch w:val="default"/>
  </w:font>
</w:fonts>
</file>

<file path=word/settings.xml><?xml version="1.0" encoding="utf-8"?>
<w:settings xmlns:w="http://schemas.openxmlformats.org/wordprocessingml/2006/main">
  <w:zoom w:percent="10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urce Han Serif CN"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urce Han Serif CN" w:cs="Lohit Devanagari"/>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character" w:styleId="ListLabel1">
    <w:name w:val="ListLabel 1"/>
    <w:qFormat/>
    <w:rPr>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Source Han Sans CN"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hyperlink" Target="https://baike.baidu.com/item/&#36716;&#24405;&#22240;&#23376;&#32467;&#21512;&#20301;&#28857;/11013549" TargetMode="External"/><Relationship Id="rId4" Type="http://schemas.openxmlformats.org/officeDocument/2006/relationships/hyperlink" Target="https://baike.baidu.com/item/&#32452;&#34507;&#30333;/604762" TargetMode="External"/><Relationship Id="rId5" Type="http://schemas.openxmlformats.org/officeDocument/2006/relationships/hyperlink" Target="https://baike.baidu.com/item/&#29305;&#24322;&#24615;/9839939" TargetMode="External"/><Relationship Id="rId6" Type="http://schemas.openxmlformats.org/officeDocument/2006/relationships/hyperlink" Target="https://www.baidu.com/s?wd=&#36215;&#22987;&#23494;&#30721;&#23376;&amp;tn=SE_PcZhidaonwhc_ngpagmjz&amp;rsv_dl=gh_pc_zhidao" TargetMode="External"/><Relationship Id="rId7" Type="http://schemas.openxmlformats.org/officeDocument/2006/relationships/hyperlink" Target="https://www.baidu.com/s?wd=&#35843;&#33410;&#22522;&#22240;&amp;tn=SE_PcZhidaonwhc_ngpagmjz&amp;rsv_dl=gh_pc_zhidao" TargetMode="External"/><Relationship Id="rId8" Type="http://schemas.openxmlformats.org/officeDocument/2006/relationships/hyperlink" Target="https://www.baidu.com/s?wd=&#30446;&#30340;&#22522;&#22240;&amp;tn=SE_PcZhidaonwhc_ngpagmjz&amp;rsv_dl=gh_pc_zhidao"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tif"/><Relationship Id="rId13" Type="http://schemas.openxmlformats.org/officeDocument/2006/relationships/image" Target="media/image6.png"/><Relationship Id="rId14" Type="http://schemas.openxmlformats.org/officeDocument/2006/relationships/image" Target="media/image7.tif"/><Relationship Id="rId15" Type="http://schemas.openxmlformats.org/officeDocument/2006/relationships/image" Target="media/image8.tif"/><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431</TotalTime>
  <Application>LibreOffice/6.2.8.2$Linux_X86_64 LibreOffice_project/20$Build-2</Application>
  <Pages>9</Pages>
  <Words>6769</Words>
  <Characters>8347</Characters>
  <CharactersWithSpaces>8528</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2019-11-04T21:03:51Z</dcterms:created>
  <dc:creator/>
  <dc:description/>
  <dc:language>en-US</dc:language>
  <cp:lastModifiedBy/>
  <dcterms:modified xsi:type="dcterms:W3CDTF">2019-11-06T20:59:33Z</dcterms:modified>
  <cp:revision>31</cp:revision>
  <dc:subject/>
  <dc:title/>
</cp:coreProperties>
</file>