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1F483" w14:textId="7D47103A" w:rsidR="00A0781F" w:rsidRPr="00F55963" w:rsidRDefault="008C417A" w:rsidP="00F55963">
      <w:pPr>
        <w:jc w:val="center"/>
        <w:rPr>
          <w:sz w:val="36"/>
          <w:szCs w:val="36"/>
        </w:rPr>
      </w:pPr>
      <w:bookmarkStart w:id="0" w:name="_GoBack"/>
      <w:bookmarkEnd w:id="0"/>
      <w:r w:rsidRPr="00F55963">
        <w:rPr>
          <w:sz w:val="36"/>
          <w:szCs w:val="36"/>
        </w:rPr>
        <w:t>D</w:t>
      </w:r>
      <w:r w:rsidRPr="00F55963">
        <w:rPr>
          <w:rFonts w:hint="eastAsia"/>
          <w:sz w:val="36"/>
          <w:szCs w:val="36"/>
        </w:rPr>
        <w:t>u</w:t>
      </w:r>
      <w:r w:rsidR="002B362C" w:rsidRPr="00F55963">
        <w:rPr>
          <w:sz w:val="36"/>
          <w:szCs w:val="36"/>
        </w:rPr>
        <w:t xml:space="preserve"> </w:t>
      </w:r>
      <w:r w:rsidR="002B362C" w:rsidRPr="00F55963">
        <w:rPr>
          <w:rFonts w:hint="eastAsia"/>
          <w:sz w:val="36"/>
          <w:szCs w:val="36"/>
        </w:rPr>
        <w:t>2019</w:t>
      </w:r>
    </w:p>
    <w:p w14:paraId="2A467908" w14:textId="7737CB2C" w:rsidR="00F55963" w:rsidRDefault="00F55963">
      <w:r>
        <w:t xml:space="preserve">                                                                                                        </w:t>
      </w:r>
      <w:r>
        <w:rPr>
          <w:rFonts w:hint="eastAsia"/>
        </w:rPr>
        <w:t>——</w:t>
      </w:r>
      <w:r>
        <w:t xml:space="preserve"> B</w:t>
      </w:r>
      <w:r>
        <w:rPr>
          <w:rFonts w:hint="eastAsia"/>
        </w:rPr>
        <w:t>y</w:t>
      </w:r>
      <w:r>
        <w:t xml:space="preserve"> ZS</w:t>
      </w:r>
    </w:p>
    <w:p w14:paraId="784FDDD5" w14:textId="358E0B6F" w:rsidR="00045E8C" w:rsidRDefault="00045E8C">
      <w:r>
        <w:rPr>
          <w:rFonts w:hint="eastAsia"/>
          <w:noProof/>
        </w:rPr>
        <mc:AlternateContent>
          <mc:Choice Requires="wps">
            <w:drawing>
              <wp:anchor distT="0" distB="0" distL="114300" distR="114300" simplePos="0" relativeHeight="251659264" behindDoc="0" locked="0" layoutInCell="1" allowOverlap="1" wp14:anchorId="4D955EA7" wp14:editId="25EB7F42">
                <wp:simplePos x="0" y="0"/>
                <wp:positionH relativeFrom="column">
                  <wp:posOffset>-219074</wp:posOffset>
                </wp:positionH>
                <wp:positionV relativeFrom="paragraph">
                  <wp:posOffset>351155</wp:posOffset>
                </wp:positionV>
                <wp:extent cx="168910" cy="390525"/>
                <wp:effectExtent l="38100" t="0" r="21590" b="28575"/>
                <wp:wrapNone/>
                <wp:docPr id="3" name="左大括号 3"/>
                <wp:cNvGraphicFramePr/>
                <a:graphic xmlns:a="http://schemas.openxmlformats.org/drawingml/2006/main">
                  <a:graphicData uri="http://schemas.microsoft.com/office/word/2010/wordprocessingShape">
                    <wps:wsp>
                      <wps:cNvSpPr/>
                      <wps:spPr>
                        <a:xfrm>
                          <a:off x="0" y="0"/>
                          <a:ext cx="168910" cy="3905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E80D1B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 o:spid="_x0000_s1026" type="#_x0000_t87" style="position:absolute;margin-left:-17.25pt;margin-top:27.65pt;width:13.3pt;height:3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" adj="779" strokecolor="#4472c4 [3204]" strokeweight=".5pt">
                <v:stroke joinstyle="miter"/>
              </v:shape>
            </w:pict>
          </mc:Fallback>
        </mc:AlternateContent>
      </w:r>
      <w:r w:rsidR="00A0781F">
        <w:rPr>
          <w:rFonts w:hint="eastAsia"/>
        </w:rPr>
        <w:t>突触连接主要</w:t>
      </w:r>
      <w:r>
        <w:rPr>
          <w:rFonts w:hint="eastAsia"/>
        </w:rPr>
        <w:t>类型</w:t>
      </w:r>
      <w:r w:rsidR="00A0781F">
        <w:rPr>
          <w:rFonts w:hint="eastAsia"/>
        </w:rPr>
        <w:t>：</w:t>
      </w:r>
    </w:p>
    <w:p w14:paraId="318FCAE2" w14:textId="093FAAE7" w:rsidR="00045E8C" w:rsidRDefault="00045E8C">
      <w:r>
        <w:rPr>
          <w:rFonts w:hint="eastAsia"/>
        </w:rPr>
        <w:t>轴-树突连接（Type</w:t>
      </w:r>
      <w:r>
        <w:t xml:space="preserve"> I</w:t>
      </w:r>
      <w:r>
        <w:rPr>
          <w:rFonts w:hint="eastAsia"/>
        </w:rPr>
        <w:t>）：</w:t>
      </w:r>
      <w:r>
        <w:rPr>
          <w:rFonts w:hint="eastAsia"/>
        </w:rPr>
        <w:t>轴突-树突棘；轴突-树突</w:t>
      </w:r>
    </w:p>
    <w:p w14:paraId="0EF53F71" w14:textId="39F3ED75" w:rsidR="00A0781F" w:rsidRDefault="00045E8C">
      <w:pPr>
        <w:rPr>
          <w:rFonts w:hint="eastAsia"/>
        </w:rPr>
      </w:pPr>
      <w:r>
        <w:rPr>
          <w:rFonts w:hint="eastAsia"/>
        </w:rPr>
        <w:t>轴-胞体连接（Type</w:t>
      </w:r>
      <w:r>
        <w:t xml:space="preserve"> II</w:t>
      </w:r>
      <w:r>
        <w:rPr>
          <w:rFonts w:hint="eastAsia"/>
        </w:rPr>
        <w:t xml:space="preserve">） </w:t>
      </w:r>
    </w:p>
    <w:p w14:paraId="58D46EF0" w14:textId="670FCEF1" w:rsidR="000670EA" w:rsidRDefault="008C417A">
      <w:r w:rsidRPr="008C417A">
        <w:drawing>
          <wp:inline distT="0" distB="0" distL="0" distR="0" wp14:anchorId="5FA9A31A" wp14:editId="7FE35DA4">
            <wp:extent cx="5274310" cy="30568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56890"/>
                    </a:xfrm>
                    <a:prstGeom prst="rect">
                      <a:avLst/>
                    </a:prstGeom>
                  </pic:spPr>
                </pic:pic>
              </a:graphicData>
            </a:graphic>
          </wp:inline>
        </w:drawing>
      </w:r>
    </w:p>
    <w:p w14:paraId="6482EBCF" w14:textId="66032407" w:rsidR="008C417A" w:rsidRDefault="008C417A">
      <w:r>
        <w:t>H</w:t>
      </w:r>
      <w:r>
        <w:rPr>
          <w:rFonts w:hint="eastAsia"/>
        </w:rPr>
        <w:t>illock（轴丘）:</w:t>
      </w:r>
      <w:r w:rsidR="00275EF0">
        <w:t xml:space="preserve"> </w:t>
      </w:r>
      <w:r>
        <w:rPr>
          <w:rFonts w:hint="eastAsia"/>
        </w:rPr>
        <w:t>胞体发出轴突的部位，此处轴膜的电兴奋性阈值较低，是神经元爆发动作电位</w:t>
      </w:r>
      <w:r w:rsidR="00335C72">
        <w:rPr>
          <w:rFonts w:hint="eastAsia"/>
        </w:rPr>
        <w:t>（当</w:t>
      </w:r>
      <w:r w:rsidR="00335C72">
        <w:rPr>
          <w:rFonts w:hint="eastAsia"/>
        </w:rPr>
        <w:t>由</w:t>
      </w:r>
      <w:r w:rsidR="00335C72">
        <w:rPr>
          <w:rFonts w:hint="eastAsia"/>
        </w:rPr>
        <w:t>树突</w:t>
      </w:r>
      <w:r w:rsidR="00335C72">
        <w:rPr>
          <w:rFonts w:hint="eastAsia"/>
        </w:rPr>
        <w:t>输入并在胞体上时间、空间维度</w:t>
      </w:r>
      <w:r w:rsidR="00335C72">
        <w:rPr>
          <w:rFonts w:hint="eastAsia"/>
        </w:rPr>
        <w:t>整合得到的action</w:t>
      </w:r>
      <w:r w:rsidR="00335C72">
        <w:t xml:space="preserve"> </w:t>
      </w:r>
      <w:r w:rsidR="00335C72">
        <w:rPr>
          <w:rFonts w:hint="eastAsia"/>
        </w:rPr>
        <w:t>potential</w:t>
      </w:r>
      <w:r w:rsidR="00335C72">
        <w:t xml:space="preserve"> </w:t>
      </w:r>
      <w:r w:rsidR="00335C72">
        <w:rPr>
          <w:rFonts w:hint="eastAsia"/>
        </w:rPr>
        <w:t>大于阈值</w:t>
      </w:r>
      <w:r w:rsidR="00335C72">
        <w:rPr>
          <w:rFonts w:hint="eastAsia"/>
        </w:rPr>
        <w:t>时</w:t>
      </w:r>
      <w:r w:rsidR="00335C72">
        <w:rPr>
          <w:rFonts w:hint="eastAsia"/>
        </w:rPr>
        <w:t>）</w:t>
      </w:r>
      <w:r>
        <w:rPr>
          <w:rFonts w:hint="eastAsia"/>
        </w:rPr>
        <w:t>的</w:t>
      </w:r>
      <w:r w:rsidR="00335C72">
        <w:rPr>
          <w:rFonts w:hint="eastAsia"/>
        </w:rPr>
        <w:t>区域</w:t>
      </w:r>
      <w:r>
        <w:rPr>
          <w:rFonts w:hint="eastAsia"/>
        </w:rPr>
        <w:t>。</w:t>
      </w:r>
    </w:p>
    <w:p w14:paraId="50F1DD78" w14:textId="562A466C" w:rsidR="0062039D" w:rsidRDefault="0062039D">
      <w:r>
        <w:rPr>
          <w:rFonts w:hint="eastAsia"/>
          <w:noProof/>
        </w:rPr>
        <mc:AlternateContent>
          <mc:Choice Requires="wps">
            <w:drawing>
              <wp:anchor distT="0" distB="0" distL="114300" distR="114300" simplePos="0" relativeHeight="251661312" behindDoc="0" locked="0" layoutInCell="1" allowOverlap="1" wp14:anchorId="65006008" wp14:editId="2A713FA5">
                <wp:simplePos x="0" y="0"/>
                <wp:positionH relativeFrom="leftMargin">
                  <wp:posOffset>952500</wp:posOffset>
                </wp:positionH>
                <wp:positionV relativeFrom="paragraph">
                  <wp:posOffset>362585</wp:posOffset>
                </wp:positionV>
                <wp:extent cx="168910" cy="390525"/>
                <wp:effectExtent l="38100" t="0" r="21590" b="28575"/>
                <wp:wrapNone/>
                <wp:docPr id="4" name="左大括号 4"/>
                <wp:cNvGraphicFramePr/>
                <a:graphic xmlns:a="http://schemas.openxmlformats.org/drawingml/2006/main">
                  <a:graphicData uri="http://schemas.microsoft.com/office/word/2010/wordprocessingShape">
                    <wps:wsp>
                      <wps:cNvSpPr/>
                      <wps:spPr>
                        <a:xfrm>
                          <a:off x="0" y="0"/>
                          <a:ext cx="168910" cy="3905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7FD7D0" id="左大括号 4" o:spid="_x0000_s1026" type="#_x0000_t87" style="position:absolute;margin-left:75pt;margin-top:28.55pt;width:13.3pt;height:30.75pt;z-index:2516613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" adj="779" strokecolor="#4472c4 [3204]" strokeweight=".5pt">
                <v:stroke joinstyle="miter"/>
                <w10:wrap anchorx="margin"/>
              </v:shape>
            </w:pict>
          </mc:Fallback>
        </mc:AlternateContent>
      </w:r>
      <w:r w:rsidR="00045E8C">
        <w:rPr>
          <w:rFonts w:hint="eastAsia"/>
        </w:rPr>
        <w:t>神经元</w:t>
      </w:r>
      <w:r w:rsidR="00045E8C">
        <w:t>信息传递主要模式：</w:t>
      </w:r>
    </w:p>
    <w:p w14:paraId="6030021B" w14:textId="47995C77" w:rsidR="0062039D" w:rsidRDefault="00045E8C">
      <w:r>
        <w:t>电突触</w:t>
      </w:r>
      <w:r w:rsidR="0062039D">
        <w:rPr>
          <w:rFonts w:hint="eastAsia"/>
        </w:rPr>
        <w:t>（突触前膜与</w:t>
      </w:r>
      <w:proofErr w:type="gramStart"/>
      <w:r w:rsidR="0062039D">
        <w:rPr>
          <w:rFonts w:hint="eastAsia"/>
        </w:rPr>
        <w:t>后膜之间</w:t>
      </w:r>
      <w:proofErr w:type="gramEnd"/>
      <w:r w:rsidR="0062039D">
        <w:rPr>
          <w:rFonts w:hint="eastAsia"/>
        </w:rPr>
        <w:t>呈缝隙连接，电信号直接传递）</w:t>
      </w:r>
    </w:p>
    <w:p w14:paraId="03581459" w14:textId="06878590" w:rsidR="00045E8C" w:rsidRDefault="00045E8C">
      <w:r>
        <w:t>化学突触</w:t>
      </w:r>
      <w:r w:rsidR="0062039D">
        <w:rPr>
          <w:rFonts w:hint="eastAsia"/>
        </w:rPr>
        <w:t>：</w:t>
      </w:r>
      <w:r w:rsidR="00C11658">
        <w:rPr>
          <w:rFonts w:hint="eastAsia"/>
        </w:rPr>
        <w:t>定向</w:t>
      </w:r>
      <w:r w:rsidR="00E926B1">
        <w:rPr>
          <w:rFonts w:hint="eastAsia"/>
        </w:rPr>
        <w:t>突触传递</w:t>
      </w:r>
      <w:r w:rsidR="0062039D">
        <w:rPr>
          <w:rFonts w:hint="eastAsia"/>
        </w:rPr>
        <w:t>（神经递质</w:t>
      </w:r>
      <w:proofErr w:type="gramStart"/>
      <w:r w:rsidR="0062039D">
        <w:rPr>
          <w:rFonts w:hint="eastAsia"/>
        </w:rPr>
        <w:t>介</w:t>
      </w:r>
      <w:proofErr w:type="gramEnd"/>
      <w:r w:rsidR="0062039D">
        <w:rPr>
          <w:rFonts w:hint="eastAsia"/>
        </w:rPr>
        <w:t>导的突触传递）；</w:t>
      </w:r>
      <w:r w:rsidR="00C11658">
        <w:rPr>
          <w:rFonts w:hint="eastAsia"/>
        </w:rPr>
        <w:t>非定向</w:t>
      </w:r>
      <w:r w:rsidR="00E926B1">
        <w:rPr>
          <w:rFonts w:hint="eastAsia"/>
        </w:rPr>
        <w:t>突触传递</w:t>
      </w:r>
      <w:r w:rsidR="0062039D">
        <w:rPr>
          <w:rFonts w:hint="eastAsia"/>
        </w:rPr>
        <w:t>（神经调质</w:t>
      </w:r>
      <w:proofErr w:type="gramStart"/>
      <w:r w:rsidR="0062039D">
        <w:rPr>
          <w:rFonts w:hint="eastAsia"/>
        </w:rPr>
        <w:t>介</w:t>
      </w:r>
      <w:proofErr w:type="gramEnd"/>
      <w:r w:rsidR="0062039D">
        <w:rPr>
          <w:rFonts w:hint="eastAsia"/>
        </w:rPr>
        <w:t>导的</w:t>
      </w:r>
      <w:r w:rsidR="0062039D" w:rsidRPr="0062039D">
        <w:t>volume transmission</w:t>
      </w:r>
      <w:r w:rsidR="0062039D">
        <w:rPr>
          <w:rFonts w:hint="eastAsia"/>
        </w:rPr>
        <w:t>）</w:t>
      </w:r>
    </w:p>
    <w:p w14:paraId="181B96B1" w14:textId="42928AA4" w:rsidR="00E926B1" w:rsidRDefault="00E926B1">
      <w:r>
        <w:rPr>
          <w:rFonts w:hint="eastAsia"/>
        </w:rPr>
        <w:t>曲张体是轴突末梢分支上的串珠状膨大结构，内含突触小泡，曲张体不与突触后成分形成经典的突触联系，而是沿着分支位于突触后成分的近旁。当神经冲动到达曲张体时，调质从曲张体被释放出来，以扩散的方式到达突触后</w:t>
      </w:r>
      <w:r w:rsidR="00CB016B">
        <w:rPr>
          <w:rFonts w:hint="eastAsia"/>
        </w:rPr>
        <w:t>，与相应受体结合引起突触后活动</w:t>
      </w:r>
      <w:r>
        <w:rPr>
          <w:rFonts w:hint="eastAsia"/>
        </w:rPr>
        <w:t>。</w:t>
      </w:r>
    </w:p>
    <w:p w14:paraId="0ADD7C77" w14:textId="783507AC" w:rsidR="00DC1A17" w:rsidRDefault="00DC1A17">
      <w:pPr>
        <w:rPr>
          <w:rFonts w:hint="eastAsia"/>
        </w:rPr>
      </w:pPr>
      <w:r>
        <w:rPr>
          <w:rFonts w:hint="eastAsia"/>
        </w:rPr>
        <w:t>定向突触传递</w:t>
      </w:r>
      <w:r>
        <w:rPr>
          <w:rFonts w:hint="eastAsia"/>
        </w:rPr>
        <w:t>与</w:t>
      </w:r>
      <w:r>
        <w:rPr>
          <w:rFonts w:hint="eastAsia"/>
        </w:rPr>
        <w:t>非定向突触传递</w:t>
      </w:r>
      <w:r>
        <w:rPr>
          <w:rFonts w:hint="eastAsia"/>
        </w:rPr>
        <w:t>的对比</w:t>
      </w:r>
    </w:p>
    <w:p w14:paraId="29550FD6" w14:textId="7C2C0C47" w:rsidR="00DC1A17" w:rsidRDefault="00DC1A17">
      <w:r>
        <w:rPr>
          <w:noProof/>
        </w:rPr>
        <w:lastRenderedPageBreak/>
        <w:drawing>
          <wp:inline distT="0" distB="0" distL="0" distR="0" wp14:anchorId="41C6FDE0" wp14:editId="69FEF77C">
            <wp:extent cx="5274310" cy="3838575"/>
            <wp:effectExtent l="0" t="0" r="254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466"/>
                    <a:stretch/>
                  </pic:blipFill>
                  <pic:spPr bwMode="auto">
                    <a:xfrm>
                      <a:off x="0" y="0"/>
                      <a:ext cx="5274310" cy="3838575"/>
                    </a:xfrm>
                    <a:prstGeom prst="rect">
                      <a:avLst/>
                    </a:prstGeom>
                    <a:ln>
                      <a:noFill/>
                    </a:ln>
                    <a:extLst>
                      <a:ext uri="{53640926-AAD7-44D8-BBD7-CCE9431645EC}">
                        <a14:shadowObscured xmlns:a14="http://schemas.microsoft.com/office/drawing/2010/main"/>
                      </a:ext>
                    </a:extLst>
                  </pic:spPr>
                </pic:pic>
              </a:graphicData>
            </a:graphic>
          </wp:inline>
        </w:drawing>
      </w:r>
    </w:p>
    <w:p w14:paraId="19CF4F0F" w14:textId="33E46B51" w:rsidR="0009200B" w:rsidRDefault="0009200B" w:rsidP="0009200B">
      <w:pPr>
        <w:jc w:val="left"/>
      </w:pPr>
      <w:r>
        <w:rPr>
          <w:rFonts w:hint="eastAsia"/>
        </w:rPr>
        <w:t>神经传导物质（分为神经递质和神经调质）：在突触间起信息传递作用的化学物</w:t>
      </w:r>
    </w:p>
    <w:p w14:paraId="3522A00B" w14:textId="77777777" w:rsidR="0009200B" w:rsidRDefault="0009200B" w:rsidP="0009200B">
      <w:pPr>
        <w:jc w:val="left"/>
      </w:pPr>
      <w:r>
        <w:rPr>
          <w:rFonts w:hint="eastAsia"/>
        </w:rPr>
        <w:t>具有</w:t>
      </w:r>
      <w:r>
        <w:rPr>
          <w:rFonts w:hint="eastAsia"/>
        </w:rPr>
        <w:t>4个</w:t>
      </w:r>
      <w:r>
        <w:rPr>
          <w:rFonts w:hint="eastAsia"/>
        </w:rPr>
        <w:t>标准</w:t>
      </w:r>
      <w:r>
        <w:rPr>
          <w:rFonts w:hint="eastAsia"/>
        </w:rPr>
        <w:t>：</w:t>
      </w:r>
    </w:p>
    <w:p w14:paraId="1EFC43CD" w14:textId="63CF5DF6" w:rsidR="0009200B" w:rsidRDefault="00484879" w:rsidP="0009200B">
      <w:pPr>
        <w:jc w:val="left"/>
      </w:pPr>
      <w:r>
        <w:rPr>
          <w:rFonts w:hint="eastAsia"/>
        </w:rPr>
        <w:t>神经元</w:t>
      </w:r>
      <w:r w:rsidR="0009200B">
        <w:rPr>
          <w:rFonts w:hint="eastAsia"/>
        </w:rPr>
        <w:t>突触前合成</w:t>
      </w:r>
    </w:p>
    <w:p w14:paraId="179F4623" w14:textId="1C924A2A" w:rsidR="0009200B" w:rsidRDefault="0009200B" w:rsidP="0009200B">
      <w:pPr>
        <w:jc w:val="left"/>
      </w:pPr>
      <w:r>
        <w:rPr>
          <w:rFonts w:hint="eastAsia"/>
        </w:rPr>
        <w:t>动作电位引起</w:t>
      </w:r>
      <w:proofErr w:type="gramStart"/>
      <w:r>
        <w:rPr>
          <w:rFonts w:hint="eastAsia"/>
        </w:rPr>
        <w:t>胞</w:t>
      </w:r>
      <w:proofErr w:type="gramEnd"/>
      <w:r>
        <w:rPr>
          <w:rFonts w:hint="eastAsia"/>
        </w:rPr>
        <w:t>外分泌</w:t>
      </w:r>
    </w:p>
    <w:p w14:paraId="7557C447" w14:textId="502E6036" w:rsidR="0009200B" w:rsidRDefault="0009200B" w:rsidP="0009200B">
      <w:pPr>
        <w:jc w:val="left"/>
      </w:pPr>
      <w:r>
        <w:rPr>
          <w:rFonts w:hint="eastAsia"/>
        </w:rPr>
        <w:t>有相应的突触后受体</w:t>
      </w:r>
    </w:p>
    <w:p w14:paraId="40DFF7FA" w14:textId="41F97C4D" w:rsidR="0009200B" w:rsidRDefault="008173F4">
      <w:r>
        <w:t>转运体</w:t>
      </w:r>
      <w:proofErr w:type="gramStart"/>
      <w:r>
        <w:t>介</w:t>
      </w:r>
      <w:proofErr w:type="gramEnd"/>
      <w:r>
        <w:t>导的清除</w:t>
      </w:r>
    </w:p>
    <w:p w14:paraId="1B225B5C" w14:textId="11777C87" w:rsidR="008173F4" w:rsidRDefault="008173F4">
      <w:pPr>
        <w:rPr>
          <w:rFonts w:hint="eastAsia"/>
        </w:rPr>
      </w:pPr>
      <w:r>
        <w:t xml:space="preserve">NT </w:t>
      </w:r>
      <w:r>
        <w:t>recycling：</w:t>
      </w:r>
      <w:r w:rsidRPr="00860574">
        <w:rPr>
          <w:rFonts w:hint="eastAsia"/>
        </w:rPr>
        <w:t>通过突触前载体的作用将突触间隙中多余的神经递质回收至突触前神经元并贮存于囊泡</w:t>
      </w:r>
      <w:r>
        <w:rPr>
          <w:rFonts w:hint="eastAsia"/>
        </w:rPr>
        <w:t>。</w:t>
      </w:r>
    </w:p>
    <w:p w14:paraId="40A829B5" w14:textId="5EF1C384" w:rsidR="00A0781F" w:rsidRDefault="00A0781F" w:rsidP="00A0781F">
      <w:pPr>
        <w:jc w:val="left"/>
        <w:rPr>
          <w:b/>
          <w:bCs/>
        </w:rPr>
      </w:pPr>
      <w:proofErr w:type="spellStart"/>
      <w:r w:rsidRPr="00DC1A17">
        <w:rPr>
          <w:b/>
          <w:bCs/>
        </w:rPr>
        <w:t>NeuroTransmitter</w:t>
      </w:r>
      <w:proofErr w:type="spellEnd"/>
      <w:r w:rsidRPr="00DC1A17">
        <w:rPr>
          <w:b/>
          <w:bCs/>
        </w:rPr>
        <w:t xml:space="preserve"> (NT, </w:t>
      </w:r>
      <w:proofErr w:type="gramStart"/>
      <w:r w:rsidRPr="00DC1A17">
        <w:t>神经递质</w:t>
      </w:r>
      <w:r w:rsidRPr="00DC1A17">
        <w:rPr>
          <w:b/>
          <w:bCs/>
        </w:rPr>
        <w:t>)&amp;</w:t>
      </w:r>
      <w:proofErr w:type="gramEnd"/>
      <w:r w:rsidRPr="00DC1A17">
        <w:t xml:space="preserve"> </w:t>
      </w:r>
      <w:proofErr w:type="spellStart"/>
      <w:r w:rsidRPr="00DC1A17">
        <w:rPr>
          <w:b/>
          <w:bCs/>
        </w:rPr>
        <w:t>NeuroModulator</w:t>
      </w:r>
      <w:proofErr w:type="spellEnd"/>
      <w:r w:rsidRPr="00DC1A17">
        <w:rPr>
          <w:b/>
          <w:bCs/>
        </w:rPr>
        <w:t xml:space="preserve"> (NM, </w:t>
      </w:r>
      <w:r w:rsidRPr="00DC1A17">
        <w:t>神经调质</w:t>
      </w:r>
      <w:r w:rsidRPr="00DC1A17">
        <w:rPr>
          <w:b/>
          <w:bCs/>
        </w:rPr>
        <w:t>)</w:t>
      </w:r>
    </w:p>
    <w:p w14:paraId="1C4EE510" w14:textId="0E18FCD2" w:rsidR="00E21181" w:rsidRPr="00E429CB" w:rsidRDefault="00E429CB" w:rsidP="00A0781F">
      <w:pPr>
        <w:jc w:val="left"/>
      </w:pPr>
      <w:r w:rsidRPr="00E429CB">
        <w:rPr>
          <w:rFonts w:hint="eastAsia"/>
        </w:rPr>
        <w:t>兴奋性N</w:t>
      </w:r>
      <w:r w:rsidRPr="00E429CB">
        <w:t>T</w:t>
      </w:r>
      <w:r w:rsidRPr="00E429CB">
        <w:rPr>
          <w:rFonts w:hint="eastAsia"/>
        </w:rPr>
        <w:t>：谷氨酸；乙酰胆碱</w:t>
      </w:r>
    </w:p>
    <w:p w14:paraId="082E8CA9" w14:textId="0C3A39CD" w:rsidR="00E429CB" w:rsidRDefault="00E429CB" w:rsidP="00A0781F">
      <w:pPr>
        <w:jc w:val="left"/>
      </w:pPr>
      <w:r>
        <w:rPr>
          <w:rFonts w:hint="eastAsia"/>
        </w:rPr>
        <w:t>抑制</w:t>
      </w:r>
      <w:r w:rsidRPr="00E429CB">
        <w:rPr>
          <w:rFonts w:hint="eastAsia"/>
        </w:rPr>
        <w:t>性N</w:t>
      </w:r>
      <w:r w:rsidRPr="00E429CB">
        <w:t>T</w:t>
      </w:r>
      <w:r w:rsidRPr="00E429CB">
        <w:rPr>
          <w:rFonts w:hint="eastAsia"/>
        </w:rPr>
        <w:t>：</w:t>
      </w:r>
      <w:r>
        <w:rPr>
          <w:rFonts w:hint="eastAsia"/>
        </w:rPr>
        <w:t>G</w:t>
      </w:r>
      <w:r>
        <w:t>ABA</w:t>
      </w:r>
      <w:r>
        <w:rPr>
          <w:rFonts w:hint="eastAsia"/>
        </w:rPr>
        <w:t>；甘氨酸</w:t>
      </w:r>
    </w:p>
    <w:p w14:paraId="30C812CA" w14:textId="505F6810" w:rsidR="00E2447C" w:rsidRDefault="00E2447C" w:rsidP="00A0781F">
      <w:pPr>
        <w:jc w:val="left"/>
        <w:rPr>
          <w:b/>
          <w:bCs/>
        </w:rPr>
      </w:pPr>
      <w:r>
        <w:rPr>
          <w:rFonts w:hint="eastAsia"/>
        </w:rPr>
        <w:t>神经调质</w:t>
      </w:r>
      <w:r w:rsidR="00B17D43">
        <w:rPr>
          <w:rFonts w:hint="eastAsia"/>
        </w:rPr>
        <w:t>：</w:t>
      </w:r>
      <w:r w:rsidR="00B17D43" w:rsidRPr="005811BB">
        <w:rPr>
          <w:rFonts w:hint="eastAsia"/>
          <w:b/>
          <w:bCs/>
        </w:rPr>
        <w:t xml:space="preserve">虽由神经元产生，也作用于特定受体，但在神经元间不起精确的信息传递作用，而是调节 </w:t>
      </w:r>
      <w:r w:rsidR="00B17D43" w:rsidRPr="005811BB">
        <w:rPr>
          <w:b/>
          <w:bCs/>
        </w:rPr>
        <w:t xml:space="preserve">(modulate) </w:t>
      </w:r>
      <w:r w:rsidR="00B17D43" w:rsidRPr="005811BB">
        <w:rPr>
          <w:rFonts w:hint="eastAsia"/>
          <w:b/>
          <w:bCs/>
        </w:rPr>
        <w:t>信息传递效率，增强或削弱递质的效应的一类化学物质。</w:t>
      </w:r>
    </w:p>
    <w:p w14:paraId="25BE319D" w14:textId="77777777" w:rsidR="00DE758E" w:rsidRDefault="002413A0" w:rsidP="00DE758E">
      <w:pPr>
        <w:jc w:val="left"/>
      </w:pPr>
      <w:r>
        <w:t>递质共存的意义：协调某些生理过程</w:t>
      </w:r>
      <w:r w:rsidR="00357253">
        <w:rPr>
          <w:rFonts w:hint="eastAsia"/>
        </w:rPr>
        <w:t>（</w:t>
      </w:r>
      <w:r>
        <w:t>如</w:t>
      </w:r>
      <w:r>
        <w:rPr>
          <w:rFonts w:hint="eastAsia"/>
        </w:rPr>
        <w:t>A</w:t>
      </w:r>
      <w:r>
        <w:t>ch和</w:t>
      </w:r>
      <w:r>
        <w:rPr>
          <w:rFonts w:hint="eastAsia"/>
        </w:rPr>
        <w:t>V</w:t>
      </w:r>
      <w:r>
        <w:t>IP共存支配唾液腺</w:t>
      </w:r>
      <w:r w:rsidR="00357253">
        <w:rPr>
          <w:rFonts w:hint="eastAsia"/>
        </w:rPr>
        <w:t>）；</w:t>
      </w:r>
      <w:r>
        <w:t>可能与信息的化学编码有关</w:t>
      </w:r>
    </w:p>
    <w:p w14:paraId="5D92684E" w14:textId="0691F1CB" w:rsidR="00DE758E" w:rsidRDefault="00DE758E" w:rsidP="00DE758E">
      <w:pPr>
        <w:jc w:val="left"/>
      </w:pPr>
      <w:r>
        <w:rPr>
          <w:rFonts w:hint="eastAsia"/>
        </w:rPr>
        <w:t>改进的D</w:t>
      </w:r>
      <w:r>
        <w:t>ale原则：</w:t>
      </w:r>
      <w:r w:rsidRPr="002413A0">
        <w:t>一个神经元内可共存两种或两种以上的递质</w:t>
      </w:r>
      <w:r>
        <w:rPr>
          <w:rFonts w:hint="eastAsia"/>
        </w:rPr>
        <w:t>，其全部末梢均释放相同的递质</w:t>
      </w:r>
      <w:r w:rsidRPr="002413A0">
        <w:rPr>
          <w:rFonts w:hint="eastAsia"/>
        </w:rPr>
        <w:t>。</w:t>
      </w:r>
    </w:p>
    <w:p w14:paraId="368825D4" w14:textId="5F8E78FA" w:rsidR="00242E2F" w:rsidRDefault="00242E2F" w:rsidP="00DE758E">
      <w:pPr>
        <w:jc w:val="left"/>
      </w:pPr>
      <w:r>
        <w:rPr>
          <w:rFonts w:hint="eastAsia"/>
        </w:rPr>
        <w:lastRenderedPageBreak/>
        <w:t>受体</w:t>
      </w:r>
    </w:p>
    <w:p w14:paraId="2EFF69B6" w14:textId="77777777" w:rsidR="002431A6" w:rsidRDefault="002431A6" w:rsidP="002431A6">
      <w:r>
        <w:t>基本概念：</w:t>
      </w:r>
    </w:p>
    <w:p w14:paraId="250F393F" w14:textId="7072732E" w:rsidR="002431A6" w:rsidRDefault="002431A6" w:rsidP="002431A6">
      <w:pPr>
        <w:rPr>
          <w:rFonts w:hint="eastAsia"/>
        </w:rPr>
      </w:pPr>
      <w:r>
        <w:t>配体</w:t>
      </w:r>
      <w:r>
        <w:rPr>
          <w:rFonts w:hint="eastAsia"/>
        </w:rPr>
        <w:t>：位于细胞膜（一般位于细胞膜上的受体是</w:t>
      </w:r>
      <w:proofErr w:type="gramStart"/>
      <w:r>
        <w:rPr>
          <w:rFonts w:hint="eastAsia"/>
        </w:rPr>
        <w:t>带有糖链的</w:t>
      </w:r>
      <w:proofErr w:type="gramEnd"/>
      <w:r>
        <w:rPr>
          <w:rFonts w:hint="eastAsia"/>
        </w:rPr>
        <w:t>跨膜蛋白质分子）或细胞内能与某些化学物质（如递质、调质、激素等）发生特异性结合并诱发生物学效应的生物大分子。</w:t>
      </w:r>
    </w:p>
    <w:p w14:paraId="36CDABFE" w14:textId="7ADBD099" w:rsidR="002431A6" w:rsidRDefault="002431A6" w:rsidP="002431A6">
      <w:pPr>
        <w:rPr>
          <w:rFonts w:hint="eastAsia"/>
        </w:rPr>
      </w:pPr>
      <w:r>
        <w:t>激动剂</w:t>
      </w:r>
      <w:r>
        <w:rPr>
          <w:rFonts w:hint="eastAsia"/>
        </w:rPr>
        <w:t>：能与受体发生特异性结合并产生生物学效应的化学物质。</w:t>
      </w:r>
    </w:p>
    <w:p w14:paraId="35F47CB3" w14:textId="45441A0E" w:rsidR="002431A6" w:rsidRDefault="002431A6" w:rsidP="002431A6">
      <w:pPr>
        <w:rPr>
          <w:rFonts w:hint="eastAsia"/>
        </w:rPr>
      </w:pPr>
      <w:r>
        <w:t>拮抗剂</w:t>
      </w:r>
      <w:r>
        <w:rPr>
          <w:rFonts w:hint="eastAsia"/>
        </w:rPr>
        <w:t>：可与受体发生特异性结合，从而占据受体或改变受体的空间构型使递质不能产生生物学效应的化学物质。</w:t>
      </w:r>
    </w:p>
    <w:p w14:paraId="77C404AE" w14:textId="2392D943" w:rsidR="002431A6" w:rsidRDefault="002431A6" w:rsidP="00320BE9">
      <w:pPr>
        <w:rPr>
          <w:rFonts w:hint="eastAsia"/>
        </w:rPr>
      </w:pPr>
      <w:r>
        <w:t>受体和配体结合的特性：特异性</w:t>
      </w:r>
      <w:r>
        <w:rPr>
          <w:rFonts w:hint="eastAsia"/>
        </w:rPr>
        <w:t>、</w:t>
      </w:r>
      <w:r>
        <w:t>饱和性</w:t>
      </w:r>
      <w:r>
        <w:rPr>
          <w:rFonts w:hint="eastAsia"/>
        </w:rPr>
        <w:t>、</w:t>
      </w:r>
      <w:r>
        <w:t>可逆性</w:t>
      </w:r>
      <w:r>
        <w:rPr>
          <w:rFonts w:hint="eastAsia"/>
        </w:rPr>
        <w:t>、</w:t>
      </w:r>
      <w:r>
        <w:t>竞争性</w:t>
      </w:r>
    </w:p>
    <w:p w14:paraId="6E985CFF" w14:textId="77777777" w:rsidR="00242E2F" w:rsidRDefault="00242E2F" w:rsidP="00242E2F">
      <w:r>
        <w:t>受体分类：</w:t>
      </w:r>
    </w:p>
    <w:p w14:paraId="6634888A" w14:textId="2F11B265" w:rsidR="00242E2F" w:rsidRDefault="00242E2F" w:rsidP="00242E2F">
      <w:pPr>
        <w:rPr>
          <w:rFonts w:hint="eastAsia"/>
        </w:rPr>
      </w:pPr>
      <w:r>
        <w:tab/>
        <w:t>按天然配体分类：胆碱能受体</w:t>
      </w:r>
      <w:r>
        <w:rPr>
          <w:rFonts w:hint="eastAsia"/>
        </w:rPr>
        <w:t>、肾上腺能受体</w:t>
      </w:r>
    </w:p>
    <w:p w14:paraId="0866F12D" w14:textId="7F55F1C8" w:rsidR="00242E2F" w:rsidRDefault="00242E2F" w:rsidP="00242E2F">
      <w:r>
        <w:tab/>
        <w:t>按受体存在部位分类：突触前受体</w:t>
      </w:r>
      <w:r>
        <w:rPr>
          <w:rFonts w:hint="eastAsia"/>
        </w:rPr>
        <w:t>、突触后膜受体（大部分）</w:t>
      </w:r>
    </w:p>
    <w:p w14:paraId="703EF30F" w14:textId="01DDDA08" w:rsidR="00242E2F" w:rsidRDefault="00242E2F" w:rsidP="00242E2F">
      <w:r>
        <w:tab/>
        <w:t>按受体激活机制分类：离子通道偶联型受体</w:t>
      </w:r>
      <w:r>
        <w:rPr>
          <w:rFonts w:hint="eastAsia"/>
        </w:rPr>
        <w:t>、</w:t>
      </w:r>
      <w:r>
        <w:t>G蛋白偶联受体</w:t>
      </w:r>
      <w:r>
        <w:rPr>
          <w:rFonts w:hint="eastAsia"/>
        </w:rPr>
        <w:t>/代谢型受体</w:t>
      </w:r>
    </w:p>
    <w:p w14:paraId="37021F34" w14:textId="6773CD81" w:rsidR="002431A6" w:rsidRDefault="002431A6" w:rsidP="00242E2F">
      <w:pPr>
        <w:rPr>
          <w:rFonts w:hint="eastAsia"/>
        </w:rPr>
      </w:pPr>
      <w:r>
        <w:t>离子通道偶联型受体</w:t>
      </w:r>
    </w:p>
    <w:p w14:paraId="1F596EF3" w14:textId="67B72FB7" w:rsidR="002431A6" w:rsidRDefault="002431A6" w:rsidP="00242E2F">
      <w:r>
        <w:rPr>
          <w:noProof/>
        </w:rPr>
        <w:drawing>
          <wp:inline distT="0" distB="0" distL="0" distR="0" wp14:anchorId="525C3400" wp14:editId="66DEEEAE">
            <wp:extent cx="5274310" cy="2009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09140"/>
                    </a:xfrm>
                    <a:prstGeom prst="rect">
                      <a:avLst/>
                    </a:prstGeom>
                  </pic:spPr>
                </pic:pic>
              </a:graphicData>
            </a:graphic>
          </wp:inline>
        </w:drawing>
      </w:r>
    </w:p>
    <w:p w14:paraId="79AE768A" w14:textId="60E2CB6E" w:rsidR="002431A6" w:rsidRDefault="002431A6" w:rsidP="00242E2F">
      <w:r>
        <w:t>G蛋白偶联受体</w:t>
      </w:r>
      <w:r>
        <w:rPr>
          <w:rFonts w:hint="eastAsia"/>
        </w:rPr>
        <w:t>/代谢型受体</w:t>
      </w:r>
    </w:p>
    <w:p w14:paraId="77A31D7D" w14:textId="4D23061D" w:rsidR="002431A6" w:rsidRDefault="002431A6" w:rsidP="00242E2F">
      <w:pPr>
        <w:rPr>
          <w:rFonts w:hint="eastAsia"/>
        </w:rPr>
      </w:pPr>
      <w:r>
        <w:rPr>
          <w:noProof/>
        </w:rPr>
        <w:lastRenderedPageBreak/>
        <w:drawing>
          <wp:inline distT="0" distB="0" distL="0" distR="0" wp14:anchorId="53AE7235" wp14:editId="7AC53AA8">
            <wp:extent cx="3867150" cy="41148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18"/>
                    <a:stretch/>
                  </pic:blipFill>
                  <pic:spPr bwMode="auto">
                    <a:xfrm>
                      <a:off x="0" y="0"/>
                      <a:ext cx="3867150" cy="4114800"/>
                    </a:xfrm>
                    <a:prstGeom prst="rect">
                      <a:avLst/>
                    </a:prstGeom>
                    <a:ln>
                      <a:noFill/>
                    </a:ln>
                    <a:extLst>
                      <a:ext uri="{53640926-AAD7-44D8-BBD7-CCE9431645EC}">
                        <a14:shadowObscured xmlns:a14="http://schemas.microsoft.com/office/drawing/2010/main"/>
                      </a:ext>
                    </a:extLst>
                  </pic:spPr>
                </pic:pic>
              </a:graphicData>
            </a:graphic>
          </wp:inline>
        </w:drawing>
      </w:r>
    </w:p>
    <w:p w14:paraId="447392FF" w14:textId="3070F297" w:rsidR="00242E2F" w:rsidRPr="00A1159F" w:rsidRDefault="00242E2F" w:rsidP="00242E2F">
      <w:r w:rsidRPr="00A1159F">
        <w:rPr>
          <w:b/>
          <w:bCs/>
        </w:rPr>
        <w:t xml:space="preserve">Why does the brain need neuromodulators? </w:t>
      </w:r>
    </w:p>
    <w:p w14:paraId="20DB24E5" w14:textId="7C219C2A" w:rsidR="00242E2F" w:rsidRPr="00A1159F" w:rsidRDefault="00242E2F" w:rsidP="00242E2F">
      <w:pPr>
        <w:rPr>
          <w:rFonts w:hint="eastAsia"/>
        </w:rPr>
      </w:pPr>
      <w:r w:rsidRPr="00A1159F">
        <w:t xml:space="preserve">       With the aid of neuromodulators, the brain becomes more </w:t>
      </w:r>
      <w:r w:rsidRPr="00242E2F">
        <w:rPr>
          <w:b/>
          <w:bCs/>
        </w:rPr>
        <w:t>flexible and plastic</w:t>
      </w:r>
      <w:r w:rsidRPr="00A1159F">
        <w:t xml:space="preserve">. We can </w:t>
      </w:r>
      <w:r w:rsidRPr="00242E2F">
        <w:rPr>
          <w:b/>
          <w:bCs/>
        </w:rPr>
        <w:t>respond to same cues with different reactions</w:t>
      </w:r>
      <w:r w:rsidRPr="00A1159F">
        <w:t xml:space="preserve"> by adjusting classical chemical neurotransmitter-mediated synaptic transmission via neuromodulators, release of which can be accordingly changed by external/internal contexts. In a word, neuromodulators can set down our brain states, which can regulate synaptic transmission</w:t>
      </w:r>
      <w:r>
        <w:rPr>
          <w:rFonts w:hint="eastAsia"/>
        </w:rPr>
        <w:t>.</w:t>
      </w:r>
    </w:p>
    <w:p w14:paraId="11F022CB" w14:textId="77777777" w:rsidR="00242E2F" w:rsidRDefault="00242E2F" w:rsidP="00242E2F">
      <w:pPr>
        <w:rPr>
          <w:rFonts w:hint="eastAsia"/>
        </w:rPr>
      </w:pPr>
    </w:p>
    <w:p w14:paraId="39222954" w14:textId="77777777" w:rsidR="00242E2F" w:rsidRDefault="00242E2F" w:rsidP="00DE758E">
      <w:pPr>
        <w:jc w:val="left"/>
        <w:rPr>
          <w:rFonts w:hint="eastAsia"/>
        </w:rPr>
      </w:pPr>
    </w:p>
    <w:p w14:paraId="34FBA45F" w14:textId="54B85087" w:rsidR="002413A0" w:rsidRDefault="002413A0" w:rsidP="002413A0"/>
    <w:p w14:paraId="6A4F20DC" w14:textId="77777777" w:rsidR="00DE758E" w:rsidRDefault="00DE758E" w:rsidP="002413A0">
      <w:pPr>
        <w:rPr>
          <w:rFonts w:hint="eastAsia"/>
        </w:rPr>
      </w:pPr>
    </w:p>
    <w:p w14:paraId="7727FFB5" w14:textId="77777777" w:rsidR="002413A0" w:rsidRPr="00E429CB" w:rsidRDefault="002413A0" w:rsidP="00A0781F">
      <w:pPr>
        <w:jc w:val="left"/>
        <w:rPr>
          <w:rFonts w:hint="eastAsia"/>
        </w:rPr>
      </w:pPr>
    </w:p>
    <w:p w14:paraId="00E68E92" w14:textId="77777777" w:rsidR="00A0781F" w:rsidRPr="00A0781F" w:rsidRDefault="00A0781F" w:rsidP="00A0781F">
      <w:pPr>
        <w:jc w:val="left"/>
        <w:rPr>
          <w:rFonts w:hint="eastAsia"/>
        </w:rPr>
      </w:pPr>
    </w:p>
    <w:sectPr w:rsidR="00A0781F" w:rsidRPr="00A0781F" w:rsidSect="004A4A3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BoldMT">
    <w:altName w:val="Arial"/>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B08EC"/>
    <w:multiLevelType w:val="hybridMultilevel"/>
    <w:tmpl w:val="6C92BE64"/>
    <w:lvl w:ilvl="0" w:tplc="7D8275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C063A9F"/>
    <w:multiLevelType w:val="hybridMultilevel"/>
    <w:tmpl w:val="30E2C07E"/>
    <w:lvl w:ilvl="0" w:tplc="47F28EBA">
      <w:start w:val="1"/>
      <w:numFmt w:val="bullet"/>
      <w:lvlText w:val="•"/>
      <w:lvlJc w:val="left"/>
      <w:pPr>
        <w:tabs>
          <w:tab w:val="num" w:pos="720"/>
        </w:tabs>
        <w:ind w:left="720" w:hanging="360"/>
      </w:pPr>
      <w:rPr>
        <w:rFonts w:ascii="Arial" w:hAnsi="Arial" w:hint="default"/>
      </w:rPr>
    </w:lvl>
    <w:lvl w:ilvl="1" w:tplc="FC5CE444" w:tentative="1">
      <w:start w:val="1"/>
      <w:numFmt w:val="bullet"/>
      <w:lvlText w:val="•"/>
      <w:lvlJc w:val="left"/>
      <w:pPr>
        <w:tabs>
          <w:tab w:val="num" w:pos="1440"/>
        </w:tabs>
        <w:ind w:left="1440" w:hanging="360"/>
      </w:pPr>
      <w:rPr>
        <w:rFonts w:ascii="Arial" w:hAnsi="Arial" w:hint="default"/>
      </w:rPr>
    </w:lvl>
    <w:lvl w:ilvl="2" w:tplc="C3E22A5E" w:tentative="1">
      <w:start w:val="1"/>
      <w:numFmt w:val="bullet"/>
      <w:lvlText w:val="•"/>
      <w:lvlJc w:val="left"/>
      <w:pPr>
        <w:tabs>
          <w:tab w:val="num" w:pos="2160"/>
        </w:tabs>
        <w:ind w:left="2160" w:hanging="360"/>
      </w:pPr>
      <w:rPr>
        <w:rFonts w:ascii="Arial" w:hAnsi="Arial" w:hint="default"/>
      </w:rPr>
    </w:lvl>
    <w:lvl w:ilvl="3" w:tplc="D1A2B0E6" w:tentative="1">
      <w:start w:val="1"/>
      <w:numFmt w:val="bullet"/>
      <w:lvlText w:val="•"/>
      <w:lvlJc w:val="left"/>
      <w:pPr>
        <w:tabs>
          <w:tab w:val="num" w:pos="2880"/>
        </w:tabs>
        <w:ind w:left="2880" w:hanging="360"/>
      </w:pPr>
      <w:rPr>
        <w:rFonts w:ascii="Arial" w:hAnsi="Arial" w:hint="default"/>
      </w:rPr>
    </w:lvl>
    <w:lvl w:ilvl="4" w:tplc="0B88C6A8" w:tentative="1">
      <w:start w:val="1"/>
      <w:numFmt w:val="bullet"/>
      <w:lvlText w:val="•"/>
      <w:lvlJc w:val="left"/>
      <w:pPr>
        <w:tabs>
          <w:tab w:val="num" w:pos="3600"/>
        </w:tabs>
        <w:ind w:left="3600" w:hanging="360"/>
      </w:pPr>
      <w:rPr>
        <w:rFonts w:ascii="Arial" w:hAnsi="Arial" w:hint="default"/>
      </w:rPr>
    </w:lvl>
    <w:lvl w:ilvl="5" w:tplc="9E584444" w:tentative="1">
      <w:start w:val="1"/>
      <w:numFmt w:val="bullet"/>
      <w:lvlText w:val="•"/>
      <w:lvlJc w:val="left"/>
      <w:pPr>
        <w:tabs>
          <w:tab w:val="num" w:pos="4320"/>
        </w:tabs>
        <w:ind w:left="4320" w:hanging="360"/>
      </w:pPr>
      <w:rPr>
        <w:rFonts w:ascii="Arial" w:hAnsi="Arial" w:hint="default"/>
      </w:rPr>
    </w:lvl>
    <w:lvl w:ilvl="6" w:tplc="42DEC346" w:tentative="1">
      <w:start w:val="1"/>
      <w:numFmt w:val="bullet"/>
      <w:lvlText w:val="•"/>
      <w:lvlJc w:val="left"/>
      <w:pPr>
        <w:tabs>
          <w:tab w:val="num" w:pos="5040"/>
        </w:tabs>
        <w:ind w:left="5040" w:hanging="360"/>
      </w:pPr>
      <w:rPr>
        <w:rFonts w:ascii="Arial" w:hAnsi="Arial" w:hint="default"/>
      </w:rPr>
    </w:lvl>
    <w:lvl w:ilvl="7" w:tplc="EF961254" w:tentative="1">
      <w:start w:val="1"/>
      <w:numFmt w:val="bullet"/>
      <w:lvlText w:val="•"/>
      <w:lvlJc w:val="left"/>
      <w:pPr>
        <w:tabs>
          <w:tab w:val="num" w:pos="5760"/>
        </w:tabs>
        <w:ind w:left="5760" w:hanging="360"/>
      </w:pPr>
      <w:rPr>
        <w:rFonts w:ascii="Arial" w:hAnsi="Arial" w:hint="default"/>
      </w:rPr>
    </w:lvl>
    <w:lvl w:ilvl="8" w:tplc="92449DD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170"/>
    <w:rsid w:val="00015C41"/>
    <w:rsid w:val="00045E8C"/>
    <w:rsid w:val="0009200B"/>
    <w:rsid w:val="00096D28"/>
    <w:rsid w:val="00191DFA"/>
    <w:rsid w:val="002413A0"/>
    <w:rsid w:val="00242E2F"/>
    <w:rsid w:val="002431A6"/>
    <w:rsid w:val="00275EF0"/>
    <w:rsid w:val="002A5B13"/>
    <w:rsid w:val="002B362C"/>
    <w:rsid w:val="00301494"/>
    <w:rsid w:val="00320BE9"/>
    <w:rsid w:val="00335C72"/>
    <w:rsid w:val="00357253"/>
    <w:rsid w:val="00484879"/>
    <w:rsid w:val="004A4A36"/>
    <w:rsid w:val="00572B18"/>
    <w:rsid w:val="0062039D"/>
    <w:rsid w:val="008173F4"/>
    <w:rsid w:val="008C417A"/>
    <w:rsid w:val="008F04CF"/>
    <w:rsid w:val="00A0781F"/>
    <w:rsid w:val="00AF6170"/>
    <w:rsid w:val="00B17D43"/>
    <w:rsid w:val="00C11658"/>
    <w:rsid w:val="00CB016B"/>
    <w:rsid w:val="00D96157"/>
    <w:rsid w:val="00DC1A17"/>
    <w:rsid w:val="00DE758E"/>
    <w:rsid w:val="00E21181"/>
    <w:rsid w:val="00E2447C"/>
    <w:rsid w:val="00E429CB"/>
    <w:rsid w:val="00E926B1"/>
    <w:rsid w:val="00F559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7A0E"/>
  <w15:chartTrackingRefBased/>
  <w15:docId w15:val="{3B1252A5-1D4B-4E71-B401-F9ECF25E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0781F"/>
    <w:rPr>
      <w:rFonts w:ascii="Arial-BoldMT" w:hAnsi="Arial-BoldMT" w:hint="default"/>
      <w:b/>
      <w:bCs/>
      <w:i w:val="0"/>
      <w:iCs w:val="0"/>
      <w:color w:val="FF0033"/>
      <w:sz w:val="80"/>
      <w:szCs w:val="80"/>
    </w:rPr>
  </w:style>
  <w:style w:type="character" w:customStyle="1" w:styleId="fontstyle21">
    <w:name w:val="fontstyle21"/>
    <w:basedOn w:val="a0"/>
    <w:rsid w:val="00A0781F"/>
    <w:rPr>
      <w:rFonts w:ascii="宋体" w:eastAsia="宋体" w:hAnsi="宋体" w:hint="eastAsia"/>
      <w:b w:val="0"/>
      <w:bCs w:val="0"/>
      <w:i w:val="0"/>
      <w:iCs w:val="0"/>
      <w:color w:val="FF0033"/>
      <w:sz w:val="80"/>
      <w:szCs w:val="80"/>
    </w:rPr>
  </w:style>
  <w:style w:type="paragraph" w:styleId="a3">
    <w:name w:val="List Paragraph"/>
    <w:basedOn w:val="a"/>
    <w:uiPriority w:val="34"/>
    <w:qFormat/>
    <w:rsid w:val="008173F4"/>
    <w:pPr>
      <w:spacing w:after="0" w:line="240" w:lineRule="auto"/>
      <w:ind w:firstLineChars="200" w:firstLine="420"/>
    </w:pPr>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032837">
      <w:bodyDiv w:val="1"/>
      <w:marLeft w:val="0"/>
      <w:marRight w:val="0"/>
      <w:marTop w:val="0"/>
      <w:marBottom w:val="0"/>
      <w:divBdr>
        <w:top w:val="none" w:sz="0" w:space="0" w:color="auto"/>
        <w:left w:val="none" w:sz="0" w:space="0" w:color="auto"/>
        <w:bottom w:val="none" w:sz="0" w:space="0" w:color="auto"/>
        <w:right w:val="none" w:sz="0" w:space="0" w:color="auto"/>
      </w:divBdr>
      <w:divsChild>
        <w:div w:id="1250851661">
          <w:marLeft w:val="360"/>
          <w:marRight w:val="0"/>
          <w:marTop w:val="200"/>
          <w:marBottom w:val="0"/>
          <w:divBdr>
            <w:top w:val="none" w:sz="0" w:space="0" w:color="auto"/>
            <w:left w:val="none" w:sz="0" w:space="0" w:color="auto"/>
            <w:bottom w:val="none" w:sz="0" w:space="0" w:color="auto"/>
            <w:right w:val="none" w:sz="0" w:space="0" w:color="auto"/>
          </w:divBdr>
        </w:div>
        <w:div w:id="692196346">
          <w:marLeft w:val="360"/>
          <w:marRight w:val="0"/>
          <w:marTop w:val="200"/>
          <w:marBottom w:val="0"/>
          <w:divBdr>
            <w:top w:val="none" w:sz="0" w:space="0" w:color="auto"/>
            <w:left w:val="none" w:sz="0" w:space="0" w:color="auto"/>
            <w:bottom w:val="none" w:sz="0" w:space="0" w:color="auto"/>
            <w:right w:val="none" w:sz="0" w:space="0" w:color="auto"/>
          </w:divBdr>
        </w:div>
        <w:div w:id="1460149266">
          <w:marLeft w:val="360"/>
          <w:marRight w:val="0"/>
          <w:marTop w:val="200"/>
          <w:marBottom w:val="0"/>
          <w:divBdr>
            <w:top w:val="none" w:sz="0" w:space="0" w:color="auto"/>
            <w:left w:val="none" w:sz="0" w:space="0" w:color="auto"/>
            <w:bottom w:val="none" w:sz="0" w:space="0" w:color="auto"/>
            <w:right w:val="none" w:sz="0" w:space="0" w:color="auto"/>
          </w:divBdr>
        </w:div>
        <w:div w:id="19049492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NaN</cp:lastModifiedBy>
  <cp:revision>25</cp:revision>
  <dcterms:created xsi:type="dcterms:W3CDTF">2019-12-18T12:02:00Z</dcterms:created>
  <dcterms:modified xsi:type="dcterms:W3CDTF">2019-12-18T14:23:00Z</dcterms:modified>
</cp:coreProperties>
</file>