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144" w:lineRule="auto"/>
        <w:textAlignment w:val="auto"/>
        <w:rPr>
          <w:rFonts w:hint="eastAsia" w:ascii="微软雅黑" w:hAnsi="微软雅黑" w:eastAsia="微软雅黑" w:cs="微软雅黑"/>
          <w:b/>
          <w:bCs/>
          <w:sz w:val="28"/>
          <w:szCs w:val="36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36"/>
          <w:lang w:val="en-US" w:eastAsia="zh-CN"/>
        </w:rPr>
        <w:t>张翼凤——视网膜的视觉加工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144" w:lineRule="auto"/>
        <w:textAlignment w:val="auto"/>
        <w:rPr>
          <w:rFonts w:hint="eastAsia" w:ascii="等线 Light" w:hAnsi="等线 Light" w:eastAsia="等线 Light" w:cs="等线 Light"/>
          <w:b/>
          <w:bCs/>
        </w:rPr>
      </w:pPr>
      <w:r>
        <w:rPr>
          <w:rFonts w:hint="eastAsia" w:ascii="等线 Light" w:hAnsi="等线 Light" w:eastAsia="等线 Light" w:cs="等线 Light"/>
          <w:b/>
          <w:bCs/>
          <w:lang w:val="en-US" w:eastAsia="zh-CN"/>
        </w:rPr>
        <w:t>大纲</w:t>
      </w:r>
    </w:p>
    <w:p>
      <w:pPr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44" w:lineRule="auto"/>
        <w:ind w:firstLine="420" w:firstLineChars="0"/>
        <w:textAlignment w:val="auto"/>
        <w:rPr>
          <w:rFonts w:hint="eastAsia" w:ascii="等线 Light" w:hAnsi="等线 Light" w:eastAsia="等线 Light" w:cs="等线 Light"/>
          <w:b/>
          <w:bCs/>
        </w:rPr>
      </w:pPr>
      <w:r>
        <w:rPr>
          <w:rFonts w:hint="eastAsia" w:ascii="等线 Light" w:hAnsi="等线 Light" w:eastAsia="等线 Light" w:cs="等线 Light"/>
          <w:b/>
          <w:bCs/>
          <w:lang w:val="en-US" w:eastAsia="zh-CN"/>
        </w:rPr>
        <w:t>视网膜结构</w:t>
      </w:r>
    </w:p>
    <w:p>
      <w:pPr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44" w:lineRule="auto"/>
        <w:ind w:left="0" w:leftChars="0" w:firstLine="420" w:firstLineChars="0"/>
        <w:textAlignment w:val="auto"/>
        <w:rPr>
          <w:rFonts w:hint="eastAsia" w:ascii="等线 Light" w:hAnsi="等线 Light" w:eastAsia="等线 Light" w:cs="等线 Light"/>
          <w:b/>
          <w:bCs/>
        </w:rPr>
      </w:pPr>
      <w:r>
        <w:rPr>
          <w:rFonts w:hint="eastAsia" w:ascii="等线 Light" w:hAnsi="等线 Light" w:eastAsia="等线 Light" w:cs="等线 Light"/>
          <w:b/>
          <w:bCs/>
          <w:lang w:val="en-US" w:eastAsia="zh-CN"/>
        </w:rPr>
        <w:t>光感受器和光传导</w:t>
      </w:r>
    </w:p>
    <w:p>
      <w:pPr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44" w:lineRule="auto"/>
        <w:ind w:left="0" w:leftChars="0" w:firstLine="420" w:firstLineChars="0"/>
        <w:textAlignment w:val="auto"/>
        <w:rPr>
          <w:rFonts w:hint="eastAsia" w:ascii="等线 Light" w:hAnsi="等线 Light" w:eastAsia="等线 Light" w:cs="等线 Light"/>
          <w:b/>
          <w:bCs/>
        </w:rPr>
      </w:pPr>
      <w:r>
        <w:rPr>
          <w:rFonts w:hint="eastAsia" w:ascii="等线 Light" w:hAnsi="等线 Light" w:eastAsia="等线 Light" w:cs="等线 Light"/>
          <w:b/>
          <w:bCs/>
          <w:lang w:val="en-US" w:eastAsia="zh-CN"/>
        </w:rPr>
        <w:t>视网膜环路对视觉的加工</w:t>
      </w:r>
    </w:p>
    <w:p>
      <w:pPr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44" w:lineRule="auto"/>
        <w:ind w:left="0" w:leftChars="0" w:firstLine="420" w:firstLineChars="0"/>
        <w:textAlignment w:val="auto"/>
        <w:rPr>
          <w:rFonts w:hint="eastAsia" w:ascii="等线 Light" w:hAnsi="等线 Light" w:eastAsia="等线 Light" w:cs="等线 Light"/>
          <w:b/>
          <w:bCs/>
        </w:rPr>
      </w:pPr>
      <w:r>
        <w:rPr>
          <w:rFonts w:hint="eastAsia" w:ascii="等线 Light" w:hAnsi="等线 Light" w:eastAsia="等线 Light" w:cs="等线 Light"/>
          <w:b/>
          <w:bCs/>
          <w:lang w:val="en-US" w:eastAsia="zh-CN"/>
        </w:rPr>
        <w:t>近期研究热点和未来研究方向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144" w:lineRule="auto"/>
        <w:textAlignment w:val="auto"/>
        <w:rPr>
          <w:rFonts w:hint="eastAsia" w:ascii="微软雅黑" w:hAnsi="微软雅黑" w:eastAsia="微软雅黑" w:cs="微软雅黑"/>
          <w:b/>
          <w:bCs/>
          <w:i w:val="0"/>
          <w:iCs w:val="0"/>
          <w:sz w:val="24"/>
          <w:szCs w:val="3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sz w:val="24"/>
          <w:szCs w:val="32"/>
          <w:lang w:val="en-US" w:eastAsia="zh-CN"/>
        </w:rPr>
        <w:t>一、视网膜结构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144" w:lineRule="auto"/>
        <w:textAlignment w:val="auto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          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  1. 视网膜的层状结构</w:t>
      </w:r>
    </w:p>
    <w:tbl>
      <w:tblPr>
        <w:tblStyle w:val="2"/>
        <w:tblW w:w="8200" w:type="dxa"/>
        <w:tblCellSpacing w:w="15" w:type="dxa"/>
        <w:tblInd w:w="99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269"/>
        <w:gridCol w:w="393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4224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44" w:lineRule="auto"/>
              <w:jc w:val="left"/>
              <w:textAlignment w:val="auto"/>
            </w:pPr>
            <w:r>
              <w:rPr>
                <w:rFonts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drawing>
                <wp:inline distT="0" distB="0" distL="114300" distR="114300">
                  <wp:extent cx="2653030" cy="1924050"/>
                  <wp:effectExtent l="0" t="0" r="13970" b="11430"/>
                  <wp:docPr id="17" name="图片 17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030" cy="1924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drawing>
                <wp:inline distT="0" distB="0" distL="114300" distR="114300">
                  <wp:extent cx="304800" cy="304800"/>
                  <wp:effectExtent l="0" t="0" r="0" b="0"/>
                  <wp:docPr id="18" name="图片 18" descr="IMG_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IMG_257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44" w:lineRule="auto"/>
              <w:jc w:val="left"/>
              <w:textAlignment w:val="auto"/>
            </w:pPr>
            <w:r>
              <w:rPr>
                <w:rFonts w:ascii="宋体" w:hAnsi="宋体" w:eastAsia="宋体" w:cs="宋体"/>
                <w:b/>
                <w:kern w:val="0"/>
                <w:sz w:val="22"/>
                <w:szCs w:val="22"/>
                <w:lang w:val="en-US" w:eastAsia="zh-CN" w:bidi="ar"/>
              </w:rPr>
              <w:t>3 层胞体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44" w:lineRule="auto"/>
              <w:jc w:val="left"/>
              <w:textAlignment w:val="auto"/>
            </w:pPr>
            <w:r>
              <w:rPr>
                <w:rFonts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外核层（ONL）：视杆和视锥细胞——光感受器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44" w:lineRule="auto"/>
              <w:jc w:val="left"/>
              <w:textAlignment w:val="auto"/>
            </w:pPr>
            <w:r>
              <w:rPr>
                <w:rFonts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内核层（INL）：双极细胞，水平细胞，无长突细胞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44" w:lineRule="auto"/>
              <w:jc w:val="left"/>
              <w:textAlignment w:val="auto"/>
            </w:pPr>
            <w:r>
              <w:rPr>
                <w:rFonts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神经节细胞层（GCL）：神经节细胞，移位无长突细胞（displaced amacrine cell）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4224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44" w:lineRule="auto"/>
              <w:textAlignment w:val="auto"/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38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44" w:lineRule="auto"/>
              <w:jc w:val="left"/>
              <w:textAlignment w:val="auto"/>
            </w:pPr>
            <w:r>
              <w:rPr>
                <w:rFonts w:ascii="宋体" w:hAnsi="宋体" w:eastAsia="宋体" w:cs="宋体"/>
                <w:b/>
                <w:kern w:val="0"/>
                <w:sz w:val="22"/>
                <w:szCs w:val="22"/>
                <w:lang w:val="en-US" w:eastAsia="zh-CN" w:bidi="ar"/>
              </w:rPr>
              <w:t>2 层突触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44" w:lineRule="auto"/>
              <w:jc w:val="left"/>
              <w:textAlignment w:val="auto"/>
            </w:pPr>
            <w:r>
              <w:rPr>
                <w:rFonts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外网状层（OPL）：光感受器和双极细胞、水平细胞交互的地，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44" w:lineRule="auto"/>
              <w:jc w:val="left"/>
              <w:textAlignment w:val="auto"/>
            </w:pPr>
            <w:r>
              <w:rPr>
                <w:rFonts w:ascii="宋体" w:hAnsi="宋体" w:eastAsia="宋体" w:cs="宋体"/>
                <w:kern w:val="0"/>
                <w:sz w:val="22"/>
                <w:szCs w:val="22"/>
                <w:lang w:val="en-US" w:eastAsia="zh-CN" w:bidi="ar"/>
              </w:rPr>
              <w:t>内网状层（IPL）：双极细胞，无长突细胞，神经节细胞交互的地方</w:t>
            </w:r>
          </w:p>
        </w:tc>
      </w:tr>
    </w:tbl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44" w:lineRule="auto"/>
        <w:jc w:val="left"/>
        <w:textAlignment w:val="auto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           </w:t>
      </w:r>
      <w:r>
        <w:rPr>
          <w:rFonts w:ascii="宋体" w:hAnsi="宋体" w:eastAsia="宋体" w:cs="宋体"/>
          <w:b/>
          <w:kern w:val="0"/>
          <w:sz w:val="24"/>
          <w:szCs w:val="24"/>
          <w:lang w:val="en-US" w:eastAsia="zh-CN" w:bidi="ar"/>
        </w:rPr>
        <w:t>         </w:t>
      </w:r>
    </w:p>
    <w:p>
      <w:pPr>
        <w:keepNext w:val="0"/>
        <w:keepLines w:val="0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44" w:lineRule="auto"/>
        <w:ind w:left="840" w:leftChars="0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视网膜的主要细胞类型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44" w:lineRule="auto"/>
        <w:jc w:val="left"/>
        <w:textAlignment w:val="auto"/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44" w:lineRule="auto"/>
        <w:ind w:left="420" w:leftChars="0"/>
        <w:textAlignment w:val="auto"/>
        <w:rPr>
          <w:rFonts w:hint="eastAsia" w:ascii="等线 Light" w:hAnsi="等线 Light" w:eastAsia="等线 Light" w:cs="等线 Light"/>
          <w:b/>
          <w:bCs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   </w:t>
      </w:r>
      <w:r>
        <w:rPr>
          <w:rFonts w:hint="eastAsia" w:ascii="等线 Light" w:hAnsi="等线 Light" w:eastAsia="等线 Light" w:cs="等线 Light"/>
          <w:b/>
          <w:bCs/>
          <w:lang w:val="en-US" w:eastAsia="zh-CN"/>
        </w:rPr>
        <w:t>光感受器（PR）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44" w:lineRule="auto"/>
        <w:ind w:left="420" w:leftChars="0"/>
        <w:textAlignment w:val="auto"/>
        <w:rPr>
          <w:rFonts w:hint="eastAsia" w:ascii="等线 Light" w:hAnsi="等线 Light" w:eastAsia="等线 Light" w:cs="等线 Light"/>
          <w:b/>
          <w:bCs/>
          <w:lang w:val="en-US" w:eastAsia="zh-CN"/>
        </w:rPr>
      </w:pPr>
      <w:r>
        <w:rPr>
          <w:rFonts w:hint="eastAsia" w:ascii="等线 Light" w:hAnsi="等线 Light" w:eastAsia="等线 Light" w:cs="等线 Light"/>
          <w:b/>
          <w:bCs/>
          <w:lang w:val="en-US" w:eastAsia="zh-CN"/>
        </w:rPr>
        <w:t>           视杆细胞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44" w:lineRule="auto"/>
        <w:ind w:left="420" w:leftChars="0"/>
        <w:textAlignment w:val="auto"/>
        <w:rPr>
          <w:rFonts w:hint="eastAsia" w:ascii="等线 Light" w:hAnsi="等线 Light" w:eastAsia="等线 Light" w:cs="等线 Light"/>
          <w:b/>
          <w:bCs/>
          <w:lang w:val="en-US" w:eastAsia="zh-CN"/>
        </w:rPr>
      </w:pPr>
      <w:r>
        <w:rPr>
          <w:rFonts w:hint="eastAsia" w:ascii="等线 Light" w:hAnsi="等线 Light" w:eastAsia="等线 Light" w:cs="等线 Light"/>
          <w:b/>
          <w:bCs/>
          <w:lang w:val="en-US" w:eastAsia="zh-CN"/>
        </w:rPr>
        <w:t>          视锥细胞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44" w:lineRule="auto"/>
        <w:ind w:left="420" w:leftChars="0"/>
        <w:textAlignment w:val="auto"/>
        <w:rPr>
          <w:rFonts w:hint="eastAsia" w:ascii="等线 Light" w:hAnsi="等线 Light" w:eastAsia="等线 Light" w:cs="等线 Light"/>
          <w:b/>
          <w:bCs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44" w:lineRule="auto"/>
        <w:ind w:left="420" w:leftChars="0"/>
        <w:textAlignment w:val="auto"/>
        <w:rPr>
          <w:rFonts w:hint="eastAsia" w:ascii="等线 Light" w:hAnsi="等线 Light" w:eastAsia="等线 Light" w:cs="等线 Light"/>
          <w:b/>
          <w:bCs/>
          <w:lang w:val="en-US" w:eastAsia="zh-CN"/>
        </w:rPr>
      </w:pPr>
      <w:r>
        <w:rPr>
          <w:rFonts w:hint="eastAsia" w:ascii="等线 Light" w:hAnsi="等线 Light" w:eastAsia="等线 Light" w:cs="等线 Light"/>
          <w:b/>
          <w:bCs/>
          <w:lang w:val="en-US" w:eastAsia="zh-CN"/>
        </w:rPr>
        <w:t>       中间神经元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44" w:lineRule="auto"/>
        <w:ind w:left="420" w:leftChars="0"/>
        <w:textAlignment w:val="auto"/>
        <w:rPr>
          <w:rFonts w:hint="eastAsia" w:ascii="等线 Light" w:hAnsi="等线 Light" w:eastAsia="等线 Light" w:cs="等线 Light"/>
          <w:b/>
          <w:bCs/>
          <w:lang w:val="en-US" w:eastAsia="zh-CN"/>
        </w:rPr>
      </w:pPr>
      <w:r>
        <w:rPr>
          <w:rFonts w:hint="eastAsia" w:ascii="等线 Light" w:hAnsi="等线 Light" w:eastAsia="等线 Light" w:cs="等线 Light"/>
          <w:b/>
          <w:bCs/>
          <w:lang w:val="en-US" w:eastAsia="zh-CN"/>
        </w:rPr>
        <w:t>           双极细胞（BC）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44" w:lineRule="auto"/>
        <w:ind w:left="420" w:leftChars="0"/>
        <w:textAlignment w:val="auto"/>
        <w:rPr>
          <w:rFonts w:hint="eastAsia" w:ascii="等线 Light" w:hAnsi="等线 Light" w:eastAsia="等线 Light" w:cs="等线 Light"/>
          <w:b/>
          <w:bCs/>
          <w:lang w:val="en-US" w:eastAsia="zh-CN"/>
        </w:rPr>
      </w:pPr>
      <w:r>
        <w:rPr>
          <w:rFonts w:hint="eastAsia" w:ascii="等线 Light" w:hAnsi="等线 Light" w:eastAsia="等线 Light" w:cs="等线 Light"/>
          <w:b/>
          <w:bCs/>
          <w:lang w:val="en-US" w:eastAsia="zh-CN"/>
        </w:rPr>
        <w:t>           水平细胞（HC）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44" w:lineRule="auto"/>
        <w:ind w:left="420" w:leftChars="0"/>
        <w:textAlignment w:val="auto"/>
        <w:rPr>
          <w:rFonts w:hint="eastAsia" w:ascii="等线 Light" w:hAnsi="等线 Light" w:eastAsia="等线 Light" w:cs="等线 Light"/>
          <w:b/>
          <w:bCs/>
          <w:lang w:val="en-US" w:eastAsia="zh-CN"/>
        </w:rPr>
      </w:pPr>
      <w:r>
        <w:rPr>
          <w:rFonts w:hint="eastAsia" w:ascii="等线 Light" w:hAnsi="等线 Light" w:eastAsia="等线 Light" w:cs="等线 Light"/>
          <w:b/>
          <w:bCs/>
          <w:lang w:val="en-US" w:eastAsia="zh-CN"/>
        </w:rPr>
        <w:t>           无长突细胞（AC）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44" w:lineRule="auto"/>
        <w:ind w:left="420" w:leftChars="0"/>
        <w:textAlignment w:val="auto"/>
        <w:rPr>
          <w:rFonts w:hint="eastAsia" w:ascii="等线 Light" w:hAnsi="等线 Light" w:eastAsia="等线 Light" w:cs="等线 Light"/>
          <w:b/>
          <w:bCs/>
          <w:lang w:val="en-US" w:eastAsia="zh-CN"/>
        </w:rPr>
      </w:pPr>
      <w:r>
        <w:rPr>
          <w:rFonts w:hint="eastAsia" w:ascii="等线 Light" w:hAnsi="等线 Light" w:eastAsia="等线 Light" w:cs="等线 Light"/>
          <w:b/>
          <w:bCs/>
          <w:lang w:val="en-US" w:eastAsia="zh-CN"/>
        </w:rPr>
        <w:t>        神经节细胞（RGC）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44" w:lineRule="auto"/>
        <w:ind w:left="420" w:leftChars="0"/>
        <w:textAlignment w:val="auto"/>
        <w:rPr>
          <w:rFonts w:hint="eastAsia" w:ascii="等线 Light" w:hAnsi="等线 Light" w:eastAsia="等线 Light" w:cs="等线 Light"/>
          <w:b/>
          <w:bCs/>
          <w:lang w:val="en-US" w:eastAsia="zh-CN"/>
        </w:rPr>
      </w:pPr>
      <w:r>
        <w:rPr>
          <w:rFonts w:hint="eastAsia" w:ascii="等线 Light" w:hAnsi="等线 Light" w:eastAsia="等线 Light" w:cs="等线 Light"/>
          <w:b/>
          <w:bCs/>
          <w:lang w:val="en-US" w:eastAsia="zh-CN"/>
        </w:rPr>
        <w:t>         辅助细胞（Muller cell）（胶质细胞）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44" w:lineRule="auto"/>
        <w:ind w:left="420" w:leftChars="0"/>
        <w:textAlignment w:val="auto"/>
        <w:rPr>
          <w:rFonts w:hint="eastAsia" w:ascii="等线 Light" w:hAnsi="等线 Light" w:eastAsia="等线 Light" w:cs="等线 Light"/>
          <w:b/>
          <w:bCs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44" w:lineRule="auto"/>
        <w:ind w:left="840" w:leftChars="0" w:firstLine="0" w:firstLineChars="0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视网膜的中央与外周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44" w:lineRule="auto"/>
        <w:jc w:val="both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</w:p>
    <w:tbl>
      <w:tblPr>
        <w:tblStyle w:val="2"/>
        <w:tblW w:w="8245" w:type="dxa"/>
        <w:tblCellSpacing w:w="15" w:type="dxa"/>
        <w:tblInd w:w="1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128"/>
        <w:gridCol w:w="411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408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44" w:lineRule="auto"/>
              <w:jc w:val="left"/>
              <w:textAlignment w:val="auto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2556510" cy="2036445"/>
                  <wp:effectExtent l="0" t="0" r="3810" b="5715"/>
                  <wp:docPr id="20" name="图片 19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9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510" cy="2036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304800" cy="304800"/>
                  <wp:effectExtent l="0" t="0" r="0" b="0"/>
                  <wp:docPr id="19" name="图片 20" descr="IMG_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0" descr="IMG_257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44" w:lineRule="auto"/>
              <w:jc w:val="left"/>
              <w:textAlignment w:val="auto"/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视网膜结构：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44" w:lineRule="auto"/>
              <w:jc w:val="left"/>
              <w:textAlignment w:val="auto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黄斑 fovea：光感受器密度高，信息处理最精细，高分辨率视觉的实现，注视点投射位置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44" w:lineRule="auto"/>
              <w:jc w:val="left"/>
              <w:textAlignment w:val="auto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视盘 Optic disc：视神经离开视网膜的地方，没有光感受器，此处为盲点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44" w:lineRule="auto"/>
              <w:jc w:val="left"/>
              <w:textAlignment w:val="auto"/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44" w:lineRule="auto"/>
              <w:jc w:val="left"/>
              <w:textAlignment w:val="auto"/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44" w:lineRule="auto"/>
              <w:jc w:val="left"/>
              <w:textAlignment w:val="auto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光感受器在视网膜的分布: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44" w:lineRule="auto"/>
              <w:jc w:val="left"/>
              <w:textAlignment w:val="auto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视锥细胞cone：颜色视觉，精细视觉（高分辨率），黄斑集中分布 视杆细胞rod：暗光下视觉，无颜色区分度，外周分布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44" w:lineRule="auto"/>
              <w:jc w:val="left"/>
              <w:textAlignment w:val="auto"/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44" w:lineRule="auto"/>
              <w:jc w:val="left"/>
              <w:textAlignment w:val="auto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不同位置视网膜分层结构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44" w:lineRule="auto"/>
              <w:jc w:val="left"/>
              <w:textAlignment w:val="auto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外周的内核层、节细胞层更薄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44" w:lineRule="auto"/>
              <w:jc w:val="left"/>
              <w:textAlignment w:val="auto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中央的更厚，信息处理更多</w:t>
            </w:r>
          </w:p>
        </w:tc>
      </w:tr>
    </w:tbl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44" w:lineRule="auto"/>
        <w:jc w:val="left"/>
        <w:textAlignment w:val="auto"/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44" w:lineRule="auto"/>
        <w:jc w:val="left"/>
        <w:textAlignment w:val="auto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                      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44" w:lineRule="auto"/>
        <w:ind w:left="420" w:leftChars="0" w:firstLine="420" w:firstLineChars="0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4. 黄斑（Fovea）</w:t>
      </w:r>
    </w:p>
    <w:tbl>
      <w:tblPr>
        <w:tblStyle w:val="2"/>
        <w:tblW w:w="8236" w:type="dxa"/>
        <w:tblCellSpacing w:w="15" w:type="dxa"/>
        <w:tblInd w:w="1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756"/>
        <w:gridCol w:w="34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4711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44" w:lineRule="auto"/>
              <w:jc w:val="left"/>
              <w:textAlignment w:val="auto"/>
              <w:rPr>
                <w:rFonts w:hint="default"/>
                <w:lang w:val="en-US"/>
              </w:rPr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2988945" cy="1864360"/>
                  <wp:effectExtent l="0" t="0" r="13335" b="10160"/>
                  <wp:docPr id="21" name="图片 2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8945" cy="1864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304800" cy="304800"/>
                  <wp:effectExtent l="0" t="0" r="0" b="0"/>
                  <wp:docPr id="22" name="图片 22" descr="IMG_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IMG_257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</w:t>
            </w:r>
          </w:p>
        </w:tc>
        <w:tc>
          <w:tcPr>
            <w:tcW w:w="34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44" w:lineRule="auto"/>
              <w:jc w:val="left"/>
              <w:textAlignment w:val="auto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黄斑（slope+pit）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44" w:lineRule="auto"/>
              <w:jc w:val="left"/>
              <w:textAlignment w:val="auto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PR、BC、RGC密度高，位于视野中央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471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44" w:lineRule="auto"/>
              <w:textAlignment w:val="auto"/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34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44" w:lineRule="auto"/>
              <w:jc w:val="left"/>
              <w:textAlignment w:val="auto"/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中央凹（foveal pit，or foveola）</w:t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44" w:lineRule="auto"/>
              <w:jc w:val="left"/>
              <w:textAlignment w:val="auto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位于黄斑中央，是视网膜最薄的部分，只有视锥细胞，没有中间、输出神经元，光直接投射到光感受器上，降低了光的散射。视觉精细、分辨率很高。</w:t>
            </w:r>
          </w:p>
        </w:tc>
      </w:tr>
    </w:tbl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44" w:lineRule="auto"/>
        <w:jc w:val="left"/>
        <w:textAlignment w:val="auto"/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44" w:lineRule="auto"/>
        <w:ind w:left="420" w:leftChars="0" w:firstLine="420" w:firstLineChars="0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44" w:lineRule="auto"/>
        <w:ind w:left="420" w:leftChars="0" w:firstLine="420" w:firstLineChars="0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44" w:lineRule="auto"/>
        <w:ind w:left="420" w:leftChars="0" w:firstLine="420" w:firstLineChars="0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44" w:lineRule="auto"/>
        <w:ind w:left="420" w:leftChars="0" w:firstLine="420" w:firstLineChars="0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44" w:lineRule="auto"/>
        <w:ind w:left="420" w:leftChars="0" w:firstLine="420" w:firstLineChars="0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44" w:lineRule="auto"/>
        <w:ind w:left="420" w:leftChars="0" w:firstLine="420" w:firstLineChars="0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5. 光感受器</w:t>
      </w:r>
    </w:p>
    <w:tbl>
      <w:tblPr>
        <w:tblStyle w:val="2"/>
        <w:tblW w:w="8027" w:type="dxa"/>
        <w:tblCellSpacing w:w="15" w:type="dxa"/>
        <w:tblInd w:w="1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676"/>
        <w:gridCol w:w="335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465" w:hRule="atLeast"/>
          <w:tblCellSpacing w:w="15" w:type="dxa"/>
        </w:trPr>
        <w:tc>
          <w:tcPr>
            <w:tcW w:w="4631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44" w:lineRule="auto"/>
              <w:jc w:val="left"/>
              <w:textAlignment w:val="auto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2763520" cy="3474085"/>
                  <wp:effectExtent l="0" t="0" r="10160" b="635"/>
                  <wp:docPr id="23" name="图片 2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520" cy="34740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304800" cy="304800"/>
                  <wp:effectExtent l="0" t="0" r="0" b="0"/>
                  <wp:docPr id="24" name="图片 24" descr="IMG_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IMG_257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44" w:lineRule="auto"/>
              <w:jc w:val="left"/>
              <w:textAlignment w:val="auto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outer segment : 感光部分，由叠在一起的disc（膜）组成，色素密集地包装在disc上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319" w:hRule="atLeast"/>
          <w:tblCellSpacing w:w="15" w:type="dxa"/>
        </w:trPr>
        <w:tc>
          <w:tcPr>
            <w:tcW w:w="463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44" w:lineRule="auto"/>
              <w:textAlignment w:val="auto"/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3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44" w:lineRule="auto"/>
              <w:jc w:val="left"/>
              <w:textAlignment w:val="auto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inner segment：线粒体、核糖体等。负责蛋白合成、光传导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745" w:hRule="atLeast"/>
          <w:tblCellSpacing w:w="15" w:type="dxa"/>
        </w:trPr>
        <w:tc>
          <w:tcPr>
            <w:tcW w:w="463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44" w:lineRule="auto"/>
              <w:textAlignment w:val="auto"/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3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44" w:lineRule="auto"/>
              <w:jc w:val="left"/>
              <w:textAlignment w:val="auto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细胞体：含有细胞核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463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44" w:lineRule="auto"/>
              <w:textAlignment w:val="auto"/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3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44" w:lineRule="auto"/>
              <w:jc w:val="left"/>
              <w:textAlignment w:val="auto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突触末梢：与双极细胞和水平细胞进行信号传递</w:t>
            </w:r>
          </w:p>
        </w:tc>
      </w:tr>
    </w:tbl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44" w:lineRule="auto"/>
        <w:jc w:val="left"/>
        <w:textAlignment w:val="auto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   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44" w:lineRule="auto"/>
        <w:jc w:val="left"/>
        <w:textAlignment w:val="auto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420" w:leftChars="0" w:firstLine="420" w:firstLineChars="0"/>
        <w:jc w:val="left"/>
        <w:textAlignment w:val="auto"/>
        <w:rPr>
          <w:b/>
          <w:bCs/>
        </w:rPr>
      </w:pP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视杆细胞：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     一种感光色素；100 million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  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反应慢，敏感度高。暗光视觉，在亮光下被饱和；亮光下主要由视锥细胞形成视觉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   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色素：rhodopsin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  </w:t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视锥细胞：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  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三小类（S蓝、M绿、L红） 6 million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  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反应快，可以看到颜色。亮光视觉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  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ab/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色素：opsin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                 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                   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   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 xml:space="preserve">  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ab/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6. 光传导（略）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  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42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视网膜的视觉加工</w:t>
      </w:r>
    </w:p>
    <w:p>
      <w:pPr>
        <w:keepNext w:val="0"/>
        <w:keepLines w:val="0"/>
        <w:pageBreakBefore w:val="0"/>
        <w:widowControl/>
        <w:numPr>
          <w:ilvl w:val="1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信息压缩、处理：光感受器——&gt;RGC</w:t>
      </w:r>
    </w:p>
    <w:p>
      <w:pPr>
        <w:keepNext w:val="0"/>
        <w:keepLines w:val="0"/>
        <w:pageBreakBefore w:val="0"/>
        <w:widowControl/>
        <w:numPr>
          <w:ilvl w:val="1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侧向调制：水平细胞、无长突细胞对双极细胞传递信息的过程进行调制</w:t>
      </w:r>
    </w:p>
    <w:p>
      <w:pPr>
        <w:keepNext w:val="0"/>
        <w:keepLines w:val="0"/>
        <w:pageBreakBefore w:val="0"/>
        <w:widowControl/>
        <w:numPr>
          <w:ilvl w:val="1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输出：RGC细胞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840" w:leftChars="0"/>
        <w:jc w:val="left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7.1  RGC</w:t>
      </w:r>
    </w:p>
    <w:p>
      <w:pPr>
        <w:keepNext w:val="0"/>
        <w:keepLines w:val="0"/>
        <w:pageBreakBefore w:val="0"/>
        <w:widowControl/>
        <w:numPr>
          <w:ilvl w:val="1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ON RGC：光照激活，撤光抑制；OFF RGC：撤光激活，光照抑制；</w:t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ON-OFF RGC：变化时激活，不变时抑制</w:t>
      </w:r>
    </w:p>
    <w:p>
      <w:pPr>
        <w:keepNext w:val="0"/>
        <w:keepLines w:val="0"/>
        <w:pageBreakBefore w:val="0"/>
        <w:widowControl/>
        <w:numPr>
          <w:ilvl w:val="1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RGC的感受野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72"/>
        <w:gridCol w:w="18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60" w:hRule="atLeast"/>
        </w:trPr>
        <w:tc>
          <w:tcPr>
            <w:tcW w:w="4261" w:type="dxa"/>
            <w:vMerge w:val="restart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44" w:lineRule="auto"/>
              <w:jc w:val="left"/>
              <w:textAlignment w:val="auto"/>
              <w:rPr>
                <w:rFonts w:hint="eastAsia" w:ascii="微软雅黑" w:hAnsi="微软雅黑" w:eastAsia="微软雅黑" w:cs="微软雅黑"/>
                <w:b w:val="0"/>
                <w:bCs w:val="0"/>
                <w:i/>
                <w:iCs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97020" cy="3361690"/>
                  <wp:effectExtent l="0" t="0" r="2540" b="6350"/>
                  <wp:docPr id="93187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187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7020" cy="3361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44" w:lineRule="auto"/>
              <w:jc w:val="left"/>
              <w:textAlignment w:val="auto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vertAlign w:val="baseline"/>
                <w:lang w:val="en-US" w:eastAsia="zh-CN"/>
              </w:rPr>
              <w:t>（ON细胞）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44" w:lineRule="auto"/>
              <w:jc w:val="left"/>
              <w:textAlignment w:val="auto"/>
              <w:rPr>
                <w:rFonts w:hint="default" w:ascii="微软雅黑" w:hAnsi="微软雅黑" w:eastAsia="微软雅黑" w:cs="微软雅黑"/>
                <w:b w:val="0"/>
                <w:bCs w:val="0"/>
                <w:i w:val="0"/>
                <w:i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vertAlign w:val="baseline"/>
                <w:lang w:val="en-US" w:eastAsia="zh-CN"/>
              </w:rPr>
              <w:t>中心激活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2" w:hRule="atLeast"/>
        </w:trPr>
        <w:tc>
          <w:tcPr>
            <w:tcW w:w="4261" w:type="dxa"/>
            <w:vMerge w:val="continue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44" w:lineRule="auto"/>
              <w:jc w:val="left"/>
              <w:textAlignment w:val="auto"/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44" w:lineRule="auto"/>
              <w:jc w:val="left"/>
              <w:textAlignment w:val="auto"/>
              <w:rPr>
                <w:rFonts w:hint="default" w:ascii="微软雅黑" w:hAnsi="微软雅黑" w:eastAsia="微软雅黑" w:cs="微软雅黑"/>
                <w:b w:val="0"/>
                <w:bCs w:val="0"/>
                <w:i w:val="0"/>
                <w:i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vertAlign w:val="baseline"/>
                <w:lang w:val="en-US" w:eastAsia="zh-CN"/>
              </w:rPr>
              <w:t>外周激活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94" w:hRule="atLeast"/>
        </w:trPr>
        <w:tc>
          <w:tcPr>
            <w:tcW w:w="4261" w:type="dxa"/>
            <w:vMerge w:val="continue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44" w:lineRule="auto"/>
              <w:jc w:val="left"/>
              <w:textAlignment w:val="auto"/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44" w:lineRule="auto"/>
              <w:jc w:val="left"/>
              <w:textAlignment w:val="auto"/>
              <w:rPr>
                <w:rFonts w:hint="default" w:ascii="微软雅黑" w:hAnsi="微软雅黑" w:eastAsia="微软雅黑" w:cs="微软雅黑"/>
                <w:b w:val="0"/>
                <w:bCs w:val="0"/>
                <w:i w:val="0"/>
                <w:i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vertAlign w:val="baseline"/>
                <w:lang w:val="en-US" w:eastAsia="zh-CN"/>
              </w:rPr>
              <w:t>中心外周一致时激活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4" w:hRule="atLeast"/>
        </w:trPr>
        <w:tc>
          <w:tcPr>
            <w:tcW w:w="4261" w:type="dxa"/>
            <w:vMerge w:val="continue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44" w:lineRule="auto"/>
              <w:jc w:val="left"/>
              <w:textAlignment w:val="auto"/>
              <w:rPr>
                <w:rFonts w:hint="eastAsia" w:ascii="微软雅黑" w:hAnsi="微软雅黑" w:eastAsia="微软雅黑" w:cs="微软雅黑"/>
                <w:b w:val="0"/>
                <w:bCs w:val="0"/>
                <w:vertAlign w:val="baseline"/>
                <w:lang w:val="en-US" w:eastAsia="zh-CN"/>
              </w:rPr>
            </w:pPr>
          </w:p>
        </w:tc>
        <w:tc>
          <w:tcPr>
            <w:tcW w:w="4261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144" w:lineRule="auto"/>
              <w:jc w:val="left"/>
              <w:textAlignment w:val="auto"/>
              <w:rPr>
                <w:rFonts w:hint="default" w:ascii="微软雅黑" w:hAnsi="微软雅黑" w:eastAsia="微软雅黑" w:cs="微软雅黑"/>
                <w:b w:val="0"/>
                <w:bCs w:val="0"/>
                <w:i w:val="0"/>
                <w:iCs w:val="0"/>
                <w:vertAlign w:val="baseli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vertAlign w:val="baseline"/>
                <w:lang w:val="en-US" w:eastAsia="zh-CN"/>
              </w:rPr>
              <w:t>中心-外周相反时激活</w:t>
            </w:r>
          </w:p>
        </w:tc>
      </w:tr>
    </w:tbl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1680" w:left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RGC感受野的特性——中心外周拮抗，决定了视觉对边缘的感知会增强。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1680" w:leftChars="0" w:firstLine="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RGC ON、OFF细胞传递信息的途径不同，它们会分别进行处理，在稍晚的阶段整合。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1680" w:leftChars="0" w:firstLine="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RGC对变化有反应，没有变化就没有视觉感知。眼动能够抵消视觉的消失，即使是在盯点时，眼动仍然存在。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1680" w:leftChars="0" w:firstLine="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综上述，RGC的反应会强调视觉中的变化，无论是空间上还是时间上。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1680" w:leftChars="0" w:firstLine="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RGC强调变化的意义: 检测物体边界，检测运动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1260" w:left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1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RGC的亚类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tabs>
          <w:tab w:val="left" w:pos="840"/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1680" w:left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不同的亚类对视觉信息的处理不同（平行通路）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tabs>
          <w:tab w:val="left" w:pos="840"/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1680" w:left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每一种RGC的感受野覆盖全部视野，提取不同的信息（运动、颜色、边界）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tabs>
          <w:tab w:val="left" w:pos="840"/>
          <w:tab w:val="clear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1680" w:left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例子：方向选择性RGC，靠近运动检测RGC、运动物体检测RGC（视网膜本身的运动被减去，突出物体的运动；这一过程由视网膜细胞完成，视网膜基本不接受大脑的下行传导）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84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840" w:leftChars="0"/>
        <w:jc w:val="left"/>
        <w:textAlignment w:val="auto"/>
        <w:rPr>
          <w:rFonts w:hint="default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7.2  中间神经元的处理（shaping）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44" w:lineRule="auto"/>
        <w:ind w:left="840" w:leftChars="0" w:firstLine="420" w:firstLine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水平细胞、无长突细胞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44" w:lineRule="auto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水平细胞与光感受器、双极细胞形成类似三体的突触结构，在突触传递阶段就进行调控；无长突细胞对双极细胞、RGC的信息传递调控同理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44" w:lineRule="auto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视锥细胞的下游可以是ON bipolar，也可以是OFF bipolar；视杆细胞下游只有rod bipolar (ON)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44" w:lineRule="auto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侧向调控使得，在光感受器水平就有外周拮抗，水平细胞提供了抑制性信号。无长突细胞同理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44" w:lineRule="auto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侧向调控产生时间过滤。（激活维持的时长、对连续刺激的反应）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44" w:lineRule="auto"/>
        <w:jc w:val="left"/>
        <w:textAlignment w:val="auto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  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840" w:leftChars="0"/>
        <w:jc w:val="left"/>
        <w:textAlignment w:val="auto"/>
        <w:rPr>
          <w:rFonts w:hint="default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7.3  视网膜的适应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44" w:lineRule="auto"/>
        <w:ind w:left="1260" w:leftChars="0"/>
        <w:jc w:val="left"/>
        <w:textAlignment w:val="auto"/>
        <w:rPr>
          <w:rFonts w:hint="default" w:ascii="微软雅黑" w:hAnsi="微软雅黑" w:eastAsia="微软雅黑" w:cs="微软雅黑"/>
          <w:b w:val="0"/>
          <w:bCs w:val="0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  <w:t>1. 明暗适应：中央外周拮抗，使得物体所在的环境，影响视觉对物体的感知。物体本身亮度减去背景亮度，感知的是差别而非绝对值。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44" w:lineRule="auto"/>
        <w:ind w:left="1260" w:leftChars="0"/>
        <w:jc w:val="left"/>
        <w:textAlignment w:val="auto"/>
        <w:rPr>
          <w:rFonts w:hint="eastAsia" w:ascii="微软雅黑" w:hAnsi="微软雅黑" w:eastAsia="微软雅黑" w:cs="微软雅黑"/>
          <w:b w:val="0"/>
          <w:bCs w:val="0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840" w:leftChars="0"/>
        <w:jc w:val="left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8  研究热点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视网膜疾病与人工视网膜（与治疗）</w:t>
      </w:r>
    </w:p>
    <w:p>
      <w:pPr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方向选择性神经节细胞（DSGCs）与 星爆无长突细胞</w:t>
      </w:r>
    </w:p>
    <w:p>
      <w:pPr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连接组</w:t>
      </w:r>
    </w:p>
    <w:p>
      <w:pPr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ipRGCs</w:t>
      </w:r>
    </w:p>
    <w:p>
      <w:pPr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exact"/>
        <w:ind w:left="840" w:leftChars="0" w:firstLine="420" w:firstLineChars="0"/>
        <w:jc w:val="left"/>
        <w:textAlignment w:val="auto"/>
        <w:rPr>
          <w:rFonts w:hint="default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视网膜中的LTP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44" w:lineRule="auto"/>
        <w:ind w:left="840" w:leftChars="0" w:firstLine="420" w:firstLineChars="0"/>
        <w:jc w:val="left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……</w:t>
      </w:r>
      <w:bookmarkStart w:id="0" w:name="_GoBack"/>
      <w:bookmarkEnd w:id="0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144" w:lineRule="auto"/>
        <w:jc w:val="left"/>
        <w:textAlignment w:val="auto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     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44" w:lineRule="auto"/>
        <w:jc w:val="both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44" w:lineRule="auto"/>
        <w:ind w:left="420" w:leftChars="0"/>
        <w:textAlignment w:val="auto"/>
        <w:rPr>
          <w:rFonts w:hint="eastAsia" w:ascii="等线 Light" w:hAnsi="等线 Light" w:eastAsia="等线 Light" w:cs="等线 Light"/>
          <w:b/>
          <w:bCs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0FED7AA"/>
    <w:multiLevelType w:val="singleLevel"/>
    <w:tmpl w:val="90FED7AA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A088C62C"/>
    <w:multiLevelType w:val="multilevel"/>
    <w:tmpl w:val="A088C62C"/>
    <w:lvl w:ilvl="0" w:tentative="0">
      <w:start w:val="7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A0993646"/>
    <w:multiLevelType w:val="singleLevel"/>
    <w:tmpl w:val="A0993646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A4413B82"/>
    <w:multiLevelType w:val="multilevel"/>
    <w:tmpl w:val="A4413B82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AC391584"/>
    <w:multiLevelType w:val="singleLevel"/>
    <w:tmpl w:val="AC39158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AC810690"/>
    <w:multiLevelType w:val="singleLevel"/>
    <w:tmpl w:val="AC810690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BBA87033"/>
    <w:multiLevelType w:val="singleLevel"/>
    <w:tmpl w:val="BBA87033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3"/>
  </w:num>
  <w:num w:numId="5">
    <w:abstractNumId w:val="4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2024CC3"/>
    <w:rsid w:val="08057AE6"/>
    <w:rsid w:val="203D48C4"/>
    <w:rsid w:val="72024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../NUL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2020-06-05T11:34:00Z</dcterms:created>
  <dc:creator>F</dc:creator>
  <cp:lastModifiedBy>Alfred</cp:lastModifiedBy>
  <dcterms:modified xsi:type="dcterms:W3CDTF">2020-06-06T10:52:27Z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