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What can we learn from diseased brain? (YE zheng)</w:t>
      </w:r>
    </w:p>
    <w:p>
      <w:pPr>
        <w:spacing w:line="300" w:lineRule="auto"/>
        <w:jc w:val="center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 xml:space="preserve">By LH </w:t>
      </w:r>
      <w:r>
        <w:rPr>
          <w:rFonts w:hint="eastAsia" w:ascii="Times New Roman" w:hAnsi="Times New Roman" w:eastAsia="宋体" w:cs="Times New Roman"/>
          <w:b/>
          <w:bCs/>
        </w:rPr>
        <w:t>Wang</w:t>
      </w:r>
    </w:p>
    <w:p>
      <w:pPr>
        <w:pStyle w:val="4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O</w:t>
      </w:r>
      <w:r>
        <w:rPr>
          <w:rFonts w:hint="eastAsia" w:ascii="Times New Roman" w:hAnsi="Times New Roman" w:eastAsia="宋体" w:cs="Times New Roman"/>
          <w:b/>
          <w:bCs/>
        </w:rPr>
        <w:t>verview</w:t>
      </w:r>
      <w:r>
        <w:rPr>
          <w:rFonts w:ascii="Times New Roman" w:hAnsi="Times New Roman" w:eastAsia="宋体" w:cs="Times New Roman"/>
          <w:b/>
          <w:bCs/>
        </w:rPr>
        <w:t xml:space="preserve">: Parkinson disease </w:t>
      </w:r>
    </w:p>
    <w:p>
      <w:pPr>
        <w:pStyle w:val="4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Clinical symptoms: </w:t>
      </w:r>
    </w:p>
    <w:p>
      <w:pPr>
        <w:pStyle w:val="4"/>
        <w:spacing w:line="300" w:lineRule="auto"/>
        <w:ind w:left="360" w:firstLine="0" w:firstLineChars="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Motor symptoms: </w:t>
      </w:r>
      <w:r>
        <w:rPr>
          <w:rFonts w:hint="eastAsia" w:ascii="Times New Roman" w:hAnsi="Times New Roman" w:eastAsia="宋体" w:cs="Times New Roman"/>
          <w:b/>
          <w:bCs/>
        </w:rPr>
        <w:t>行动缓慢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hint="eastAsia" w:ascii="Times New Roman" w:hAnsi="Times New Roman" w:eastAsia="宋体" w:cs="Times New Roman"/>
          <w:b/>
          <w:bCs/>
        </w:rPr>
        <w:t>静止性震颤</w:t>
      </w:r>
      <w:r>
        <w:rPr>
          <w:rFonts w:hint="eastAsia" w:ascii="Times New Roman" w:hAnsi="Times New Roman" w:eastAsia="宋体" w:cs="Times New Roman"/>
        </w:rPr>
        <w:t>（患者在静止状态震颤加重）、“铅管样”抵抗、姿势和</w:t>
      </w:r>
      <w:r>
        <w:rPr>
          <w:rFonts w:hint="eastAsia" w:ascii="Times New Roman" w:hAnsi="Times New Roman" w:eastAsia="宋体" w:cs="Times New Roman"/>
          <w:b/>
          <w:bCs/>
        </w:rPr>
        <w:t>平衡</w:t>
      </w:r>
      <w:r>
        <w:rPr>
          <w:rFonts w:hint="eastAsia" w:ascii="Times New Roman" w:hAnsi="Times New Roman" w:eastAsia="宋体" w:cs="Times New Roman"/>
        </w:rPr>
        <w:t>受损</w:t>
      </w:r>
    </w:p>
    <w:p>
      <w:pPr>
        <w:pStyle w:val="4"/>
        <w:spacing w:line="300" w:lineRule="auto"/>
        <w:ind w:left="360" w:firstLine="0" w:firstLineChars="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Non‐motor symptoms: </w:t>
      </w:r>
      <w:r>
        <w:rPr>
          <w:rFonts w:hint="eastAsia" w:ascii="Times New Roman" w:hAnsi="Times New Roman" w:eastAsia="宋体" w:cs="Times New Roman"/>
          <w:b/>
          <w:bCs/>
        </w:rPr>
        <w:t>认知缺陷和痴呆、精神障碍</w:t>
      </w:r>
      <w:r>
        <w:rPr>
          <w:rFonts w:hint="eastAsia" w:ascii="Times New Roman" w:hAnsi="Times New Roman" w:eastAsia="宋体" w:cs="Times New Roman"/>
        </w:rPr>
        <w:t>，例如抑郁和焦虑、睡眠障碍，快速眼动睡眠行为紊乱、自主神经系统紊乱，便秘、嗅觉减退</w:t>
      </w:r>
    </w:p>
    <w:p>
      <w:pPr>
        <w:pStyle w:val="4"/>
        <w:spacing w:line="300" w:lineRule="auto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Cognitive impairment</w:t>
      </w:r>
    </w:p>
    <w:p>
      <w:pPr>
        <w:pStyle w:val="4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Neuropathology</w:t>
      </w:r>
      <w:bookmarkStart w:id="0" w:name="_GoBack"/>
      <w:bookmarkEnd w:id="0"/>
    </w:p>
    <w:p>
      <w:pPr>
        <w:pStyle w:val="4"/>
        <w:spacing w:line="300" w:lineRule="auto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Loss of dopamine neurons</w:t>
      </w:r>
    </w:p>
    <w:p>
      <w:pPr>
        <w:pStyle w:val="4"/>
        <w:spacing w:line="300" w:lineRule="auto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Alpha‐synuclein pathology</w:t>
      </w:r>
    </w:p>
    <w:p>
      <w:pPr>
        <w:pStyle w:val="4"/>
        <w:spacing w:line="300" w:lineRule="auto"/>
        <w:ind w:left="360" w:firstLine="0" w:firstLineChars="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Br</w:t>
      </w:r>
      <w:r>
        <w:rPr>
          <w:rFonts w:hint="eastAsia"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</w:rPr>
        <w:t>ak staging</w:t>
      </w:r>
    </w:p>
    <w:p>
      <w:pPr>
        <w:pStyle w:val="4"/>
        <w:spacing w:line="300" w:lineRule="auto"/>
        <w:ind w:left="360" w:firstLine="0" w:firstLineChars="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Cognitive impairment and pathological changes</w:t>
      </w:r>
    </w:p>
    <w:p>
      <w:pPr>
        <w:pStyle w:val="4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现有的治疗方法，如口服药物，</w:t>
      </w:r>
      <w:r>
        <w:rPr>
          <w:rFonts w:hint="eastAsia" w:ascii="Times New Roman" w:hAnsi="Times New Roman" w:eastAsia="宋体" w:cs="Times New Roman"/>
          <w:b/>
          <w:bCs/>
        </w:rPr>
        <w:t>左旋多巴胺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hint="eastAsia" w:ascii="Times New Roman" w:hAnsi="Times New Roman" w:eastAsia="宋体" w:cs="Times New Roman"/>
          <w:b/>
          <w:bCs/>
        </w:rPr>
        <w:t>多巴胺受体激动剂</w:t>
      </w:r>
      <w:r>
        <w:rPr>
          <w:rFonts w:hint="eastAsia" w:ascii="Times New Roman" w:hAnsi="Times New Roman" w:eastAsia="宋体" w:cs="Times New Roman"/>
        </w:rPr>
        <w:t>，或外科手术，</w:t>
      </w:r>
      <w:r>
        <w:rPr>
          <w:rFonts w:hint="eastAsia" w:ascii="Times New Roman" w:hAnsi="Times New Roman" w:eastAsia="宋体" w:cs="Times New Roman"/>
          <w:b/>
          <w:bCs/>
        </w:rPr>
        <w:t>深部脑刺激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hint="eastAsia" w:ascii="Times New Roman" w:hAnsi="Times New Roman" w:eastAsia="宋体" w:cs="Times New Roman"/>
          <w:b/>
          <w:bCs/>
        </w:rPr>
        <w:t>苍白球毁损术</w:t>
      </w:r>
      <w:r>
        <w:rPr>
          <w:rFonts w:hint="eastAsia" w:ascii="Times New Roman" w:hAnsi="Times New Roman" w:eastAsia="宋体" w:cs="Times New Roman"/>
        </w:rPr>
        <w:t>，对帕金森症状改善不明显。</w:t>
      </w:r>
    </w:p>
    <w:p>
      <w:pPr>
        <w:pStyle w:val="4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帕金森和阿尔兹海默症的区别：影响不同的认知功能——帕金森影响患者的</w:t>
      </w:r>
      <w:r>
        <w:rPr>
          <w:rFonts w:hint="eastAsia" w:ascii="Times New Roman" w:hAnsi="Times New Roman" w:eastAsia="宋体" w:cs="Times New Roman"/>
          <w:b/>
          <w:bCs/>
        </w:rPr>
        <w:t>工作记忆和执行能力</w:t>
      </w:r>
      <w:r>
        <w:rPr>
          <w:rFonts w:hint="eastAsia" w:ascii="Times New Roman" w:hAnsi="Times New Roman" w:eastAsia="宋体" w:cs="Times New Roman"/>
        </w:rPr>
        <w:t>，阿尔兹海默症影响患者</w:t>
      </w:r>
      <w:r>
        <w:rPr>
          <w:rFonts w:hint="eastAsia" w:ascii="Times New Roman" w:hAnsi="Times New Roman" w:eastAsia="宋体" w:cs="Times New Roman"/>
          <w:b/>
          <w:bCs/>
        </w:rPr>
        <w:t>长时记忆和语言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pStyle w:val="4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帕金森的认知障碍诊断：</w:t>
      </w:r>
    </w:p>
    <w:p>
      <w:pPr>
        <w:pStyle w:val="4"/>
        <w:spacing w:line="300" w:lineRule="auto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4721225" cy="2255520"/>
            <wp:effectExtent l="0" t="0" r="3175" b="508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488" cy="226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PD对认知的影响</w:t>
      </w:r>
    </w:p>
    <w:p>
      <w:pPr>
        <w:pStyle w:val="4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</w:rPr>
        <w:t>影响序列工作记忆</w:t>
      </w:r>
      <w:r>
        <w:rPr>
          <w:rFonts w:hint="eastAsia" w:ascii="Times New Roman" w:hAnsi="Times New Roman" w:eastAsia="宋体" w:cs="Times New Roman"/>
        </w:rPr>
        <w:t>（主要关注PD病程</w:t>
      </w:r>
      <w:r>
        <w:rPr>
          <w:rFonts w:ascii="Times New Roman" w:hAnsi="Times New Roman" w:eastAsia="宋体" w:cs="Times New Roman"/>
        </w:rPr>
        <w:t>2-3</w:t>
      </w:r>
      <w:r>
        <w:rPr>
          <w:rFonts w:hint="eastAsia" w:ascii="Times New Roman" w:hAnsi="Times New Roman" w:eastAsia="宋体" w:cs="Times New Roman"/>
        </w:rPr>
        <w:t>期中由于皮层下核团损伤引起的序列加工问题，如蓝斑和中脑黑质多巴胺系统和去甲肾上腺素系统的损伤）：</w:t>
      </w:r>
      <w:r>
        <w:rPr>
          <w:rFonts w:hint="eastAsia" w:ascii="Times New Roman" w:hAnsi="Times New Roman" w:eastAsia="宋体" w:cs="Times New Roman"/>
          <w:b/>
          <w:bCs/>
        </w:rPr>
        <w:t>对序列信息的加工存在障碍，而与序列中item的类型无关</w:t>
      </w:r>
      <w:r>
        <w:rPr>
          <w:rFonts w:hint="eastAsia" w:ascii="Times New Roman" w:hAnsi="Times New Roman" w:eastAsia="宋体" w:cs="Times New Roman"/>
        </w:rPr>
        <w:t>。例如帕金森病人会出现语篇水平的误读，对一个故事中事件发生的先后顺序理解混乱。</w:t>
      </w:r>
    </w:p>
    <w:p>
      <w:pPr>
        <w:pStyle w:val="4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序列工作记忆的相关研究</w:t>
      </w:r>
    </w:p>
    <w:p>
      <w:pPr>
        <w:pStyle w:val="4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队列竞争模型（competitive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queuing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model）：这个模型包含两层：</w:t>
      </w:r>
      <w:r>
        <w:rPr>
          <w:rFonts w:hint="eastAsia" w:ascii="Times New Roman" w:hAnsi="Times New Roman" w:eastAsia="宋体" w:cs="Times New Roman"/>
          <w:b/>
          <w:bCs/>
        </w:rPr>
        <w:t>平行计划层</w:t>
      </w:r>
      <w:r>
        <w:rPr>
          <w:rFonts w:hint="eastAsia" w:ascii="Times New Roman" w:hAnsi="Times New Roman" w:eastAsia="宋体" w:cs="Times New Roman"/>
        </w:rPr>
        <w:t>和</w:t>
      </w:r>
      <w:r>
        <w:rPr>
          <w:rFonts w:hint="eastAsia" w:ascii="Times New Roman" w:hAnsi="Times New Roman" w:eastAsia="宋体" w:cs="Times New Roman"/>
          <w:b/>
          <w:bCs/>
        </w:rPr>
        <w:t>竞争选择层</w:t>
      </w:r>
      <w:r>
        <w:rPr>
          <w:rFonts w:hint="eastAsia" w:ascii="Times New Roman" w:hAnsi="Times New Roman" w:eastAsia="宋体" w:cs="Times New Roman"/>
        </w:rPr>
        <w:t>。在进行序列编码时，第一个出现的item会在</w:t>
      </w:r>
      <w:r>
        <w:rPr>
          <w:rFonts w:hint="eastAsia" w:ascii="Times New Roman" w:hAnsi="Times New Roman" w:eastAsia="宋体" w:cs="Times New Roman"/>
          <w:b/>
          <w:bCs/>
        </w:rPr>
        <w:t>平行计划层被编码成信号</w:t>
      </w:r>
      <w:r>
        <w:rPr>
          <w:rFonts w:hint="eastAsia" w:ascii="Times New Roman" w:hAnsi="Times New Roman" w:eastAsia="宋体" w:cs="Times New Roman"/>
        </w:rPr>
        <w:t>最强的，并将信号会传到竞争选择层的对应节点。竞争选择层的原则是</w:t>
      </w:r>
      <w:r>
        <w:rPr>
          <w:rFonts w:hint="eastAsia" w:ascii="Times New Roman" w:hAnsi="Times New Roman" w:eastAsia="宋体" w:cs="Times New Roman"/>
          <w:b/>
          <w:bCs/>
        </w:rPr>
        <w:t>选择编码信号强度最大的节点</w:t>
      </w:r>
      <w:r>
        <w:rPr>
          <w:rFonts w:hint="eastAsia" w:ascii="Times New Roman" w:hAnsi="Times New Roman" w:eastAsia="宋体" w:cs="Times New Roman"/>
        </w:rPr>
        <w:t>作为输出节点，即</w:t>
      </w:r>
      <w:r>
        <w:rPr>
          <w:rFonts w:ascii="Times New Roman" w:hAnsi="Times New Roman" w:eastAsia="宋体" w:cs="Times New Roman"/>
        </w:rPr>
        <w:t>最活跃的节点赢得竞争，产生相应的行动，然后通过</w:t>
      </w:r>
      <w:r>
        <w:rPr>
          <w:rFonts w:hint="eastAsia" w:ascii="Times New Roman" w:hAnsi="Times New Roman" w:eastAsia="宋体" w:cs="Times New Roman"/>
        </w:rPr>
        <w:t>计划</w:t>
      </w:r>
      <w:r>
        <w:rPr>
          <w:rFonts w:ascii="Times New Roman" w:hAnsi="Times New Roman" w:eastAsia="宋体" w:cs="Times New Roman"/>
        </w:rPr>
        <w:t>层自我抑制，让下一个最活跃的节点产生下一个行动</w:t>
      </w:r>
    </w:p>
    <w:p>
      <w:pPr>
        <w:pStyle w:val="4"/>
        <w:spacing w:line="300" w:lineRule="auto"/>
        <w:ind w:left="720" w:firstLine="0" w:firstLineChars="0"/>
        <w:rPr>
          <w:rFonts w:hint="eastAsia" w:ascii="Times New Roman" w:hAnsi="Times New Roman" w:eastAsia="宋体" w:cs="Times New Roma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engXian">
    <w:altName w:val="Sim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FandolFa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andolFang">
    <w:panose1 w:val="00000500000000000000"/>
    <w:charset w:val="86"/>
    <w:family w:val="auto"/>
    <w:pitch w:val="default"/>
    <w:sig w:usb0="80000001" w:usb1="00002000" w:usb2="00000002" w:usb3="00000000" w:csb0="00060007" w:csb1="0000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611A"/>
    <w:multiLevelType w:val="multilevel"/>
    <w:tmpl w:val="0083611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F42A6"/>
    <w:multiLevelType w:val="multilevel"/>
    <w:tmpl w:val="583F42A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5D52E51"/>
    <w:multiLevelType w:val="multilevel"/>
    <w:tmpl w:val="75D52E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4E14BF"/>
    <w:multiLevelType w:val="multilevel"/>
    <w:tmpl w:val="7F4E14B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98"/>
    <w:rsid w:val="000051BD"/>
    <w:rsid w:val="00024D0A"/>
    <w:rsid w:val="00025E9D"/>
    <w:rsid w:val="0004438D"/>
    <w:rsid w:val="00060AD7"/>
    <w:rsid w:val="00084838"/>
    <w:rsid w:val="000B2BAF"/>
    <w:rsid w:val="000B5D37"/>
    <w:rsid w:val="000C3109"/>
    <w:rsid w:val="000C4F83"/>
    <w:rsid w:val="000D7487"/>
    <w:rsid w:val="0010310A"/>
    <w:rsid w:val="00114D92"/>
    <w:rsid w:val="001409F9"/>
    <w:rsid w:val="0014341D"/>
    <w:rsid w:val="001703A4"/>
    <w:rsid w:val="001B1825"/>
    <w:rsid w:val="002068CF"/>
    <w:rsid w:val="00237D15"/>
    <w:rsid w:val="002666F0"/>
    <w:rsid w:val="00281845"/>
    <w:rsid w:val="00291141"/>
    <w:rsid w:val="002A6A78"/>
    <w:rsid w:val="002D063D"/>
    <w:rsid w:val="0030164A"/>
    <w:rsid w:val="00331101"/>
    <w:rsid w:val="00333760"/>
    <w:rsid w:val="003378B8"/>
    <w:rsid w:val="0036215E"/>
    <w:rsid w:val="0036419B"/>
    <w:rsid w:val="003A3FE1"/>
    <w:rsid w:val="003D3B28"/>
    <w:rsid w:val="003D3ECC"/>
    <w:rsid w:val="003F4420"/>
    <w:rsid w:val="00454D49"/>
    <w:rsid w:val="004A0653"/>
    <w:rsid w:val="004A0AFD"/>
    <w:rsid w:val="00506E56"/>
    <w:rsid w:val="00514BDE"/>
    <w:rsid w:val="00526947"/>
    <w:rsid w:val="00553FD3"/>
    <w:rsid w:val="00555631"/>
    <w:rsid w:val="0059734E"/>
    <w:rsid w:val="005A1991"/>
    <w:rsid w:val="005D2EC9"/>
    <w:rsid w:val="0062703E"/>
    <w:rsid w:val="006916DD"/>
    <w:rsid w:val="0069503C"/>
    <w:rsid w:val="006967A5"/>
    <w:rsid w:val="006D1E7B"/>
    <w:rsid w:val="006D6D78"/>
    <w:rsid w:val="006F43ED"/>
    <w:rsid w:val="0073018E"/>
    <w:rsid w:val="007341CA"/>
    <w:rsid w:val="00753813"/>
    <w:rsid w:val="00767B20"/>
    <w:rsid w:val="0077330A"/>
    <w:rsid w:val="00800B62"/>
    <w:rsid w:val="0080766C"/>
    <w:rsid w:val="00881004"/>
    <w:rsid w:val="0089073D"/>
    <w:rsid w:val="008D6BDA"/>
    <w:rsid w:val="00903DD2"/>
    <w:rsid w:val="0098273C"/>
    <w:rsid w:val="0098746E"/>
    <w:rsid w:val="009B77F8"/>
    <w:rsid w:val="009D4D30"/>
    <w:rsid w:val="00A54181"/>
    <w:rsid w:val="00A61006"/>
    <w:rsid w:val="00A83BBF"/>
    <w:rsid w:val="00AA0B98"/>
    <w:rsid w:val="00AA5F08"/>
    <w:rsid w:val="00AC4B39"/>
    <w:rsid w:val="00AE073A"/>
    <w:rsid w:val="00AE161A"/>
    <w:rsid w:val="00AE4D92"/>
    <w:rsid w:val="00AF40F4"/>
    <w:rsid w:val="00B00496"/>
    <w:rsid w:val="00B20849"/>
    <w:rsid w:val="00B23BCB"/>
    <w:rsid w:val="00B302EF"/>
    <w:rsid w:val="00BB0B4D"/>
    <w:rsid w:val="00BD3F61"/>
    <w:rsid w:val="00C04341"/>
    <w:rsid w:val="00C05AB5"/>
    <w:rsid w:val="00C2568B"/>
    <w:rsid w:val="00C356D2"/>
    <w:rsid w:val="00C36E5A"/>
    <w:rsid w:val="00C40941"/>
    <w:rsid w:val="00C739F0"/>
    <w:rsid w:val="00C74D36"/>
    <w:rsid w:val="00CA05E2"/>
    <w:rsid w:val="00CC612F"/>
    <w:rsid w:val="00CE7590"/>
    <w:rsid w:val="00D652E1"/>
    <w:rsid w:val="00DA11C6"/>
    <w:rsid w:val="00DA593A"/>
    <w:rsid w:val="00DA708B"/>
    <w:rsid w:val="00DC56E6"/>
    <w:rsid w:val="00DF100B"/>
    <w:rsid w:val="00E41BD7"/>
    <w:rsid w:val="00E50CD9"/>
    <w:rsid w:val="00E52623"/>
    <w:rsid w:val="00E541F9"/>
    <w:rsid w:val="00E56D3F"/>
    <w:rsid w:val="00E730F5"/>
    <w:rsid w:val="00E81F30"/>
    <w:rsid w:val="00EC4797"/>
    <w:rsid w:val="00F20236"/>
    <w:rsid w:val="00F44289"/>
    <w:rsid w:val="00F4787C"/>
    <w:rsid w:val="00FA4DC7"/>
    <w:rsid w:val="00FB6516"/>
    <w:rsid w:val="FFEF8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740</Characters>
  <Lines>6</Lines>
  <Paragraphs>1</Paragraphs>
  <TotalTime>374</TotalTime>
  <ScaleCrop>false</ScaleCrop>
  <LinksUpToDate>false</LinksUpToDate>
  <CharactersWithSpaces>868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2020-06-12T11:32:00Z</dcterms:created>
  <dc:creator>王 林翰</dc:creator>
  <cp:lastModifiedBy>flumer</cp:lastModifiedBy>
  <dcterms:modified xsi:type="dcterms:W3CDTF">2020-06-13T19:51:31Z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