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X2e9786ec0782e6e60ce7c707a509c59fc3c026b"/>
    <w:p>
      <w:pPr>
        <w:pStyle w:val="Heading1"/>
      </w:pPr>
      <w:r>
        <w:t xml:space="preserve">Product Details for Search — What Data Each Product Needs</w:t>
      </w:r>
    </w:p>
    <w:p>
      <w:pPr>
        <w:pStyle w:val="FirstParagraph"/>
      </w:pPr>
      <w:r>
        <w:rPr>
          <w:bCs/>
          <w:b/>
        </w:rPr>
        <w:t xml:space="preserve">Home Billiards · Prepared by Jordan · July 2026</w:t>
      </w:r>
    </w:p>
    <w:bookmarkStart w:id="20" w:name="why-this-document-exists"/>
    <w:p>
      <w:pPr>
        <w:pStyle w:val="Heading2"/>
      </w:pPr>
      <w:r>
        <w:t xml:space="preserve">Why this document exists</w:t>
      </w:r>
    </w:p>
    <w:p>
      <w:pPr>
        <w:pStyle w:val="FirstParagraph"/>
      </w:pPr>
      <w:r>
        <w:t xml:space="preserve">Every product on the new site feeds two engines at once:</w:t>
      </w:r>
      <w:r>
        <w:t xml:space="preserve"> </w:t>
      </w:r>
      <w:r>
        <w:rPr>
          <w:bCs/>
          <w:b/>
        </w:rPr>
        <w:t xml:space="preserve">organic</w:t>
      </w:r>
      <w:r>
        <w:t xml:space="preserve"> </w:t>
      </w:r>
      <w:r>
        <w:t xml:space="preserve">(free Google listings, rich results in normal search, and increasingly AI/LLM answers) and</w:t>
      </w:r>
      <w:r>
        <w:t xml:space="preserve"> </w:t>
      </w:r>
      <w:r>
        <w:rPr>
          <w:bCs/>
          <w:b/>
        </w:rPr>
        <w:t xml:space="preserve">paid</w:t>
      </w:r>
      <w:r>
        <w:t xml:space="preserve"> </w:t>
      </w:r>
      <w:r>
        <w:t xml:space="preserve">(Shopping ads through Google Merchant Center). Both read the</w:t>
      </w:r>
      <w:r>
        <w:t xml:space="preserve"> </w:t>
      </w:r>
      <w:r>
        <w:rPr>
          <w:iCs/>
          <w:i/>
        </w:rPr>
        <w:t xml:space="preserve">same</w:t>
      </w:r>
      <w:r>
        <w:t xml:space="preserve"> </w:t>
      </w:r>
      <w:r>
        <w:t xml:space="preserve">underlying product data — the canonical schema in the build, pushed through BigCommerce → Feedonomics → Google Merchant Center (GMC).</w:t>
      </w:r>
    </w:p>
    <w:p>
      <w:pPr>
        <w:pStyle w:val="BodyText"/>
      </w:pPr>
      <w:r>
        <w:t xml:space="preserve">The rule that governs everything below:</w:t>
      </w:r>
      <w:r>
        <w:t xml:space="preserve"> </w:t>
      </w:r>
      <w:r>
        <w:rPr>
          <w:bCs/>
          <w:b/>
        </w:rPr>
        <w:t xml:space="preserve">the data in the feed, the structured data on the page, and what a customer sees on the page must all agree.</w:t>
      </w:r>
      <w:r>
        <w:t xml:space="preserve"> </w:t>
      </w:r>
      <w:r>
        <w:t xml:space="preserve">A price or availability mismatch between feed and landing page is the single most common cause of product disapprovals. Get the data right once, and both organic and paid benefit.</w:t>
      </w:r>
    </w:p>
    <w:p>
      <w:pPr>
        <w:pStyle w:val="BodyText"/>
      </w:pPr>
      <w:r>
        <w:t xml:space="preserve">Three tiers follow:</w:t>
      </w:r>
    </w:p>
    <w:p>
      <w:pPr>
        <w:numPr>
          <w:ilvl w:val="0"/>
          <w:numId w:val="1001"/>
        </w:numPr>
        <w:pStyle w:val="Compact"/>
      </w:pPr>
      <w:r>
        <w:rPr>
          <w:bCs/>
          <w:b/>
        </w:rPr>
        <w:t xml:space="preserve">Required</w:t>
      </w:r>
      <w:r>
        <w:t xml:space="preserve"> </w:t>
      </w:r>
      <w:r>
        <w:t xml:space="preserve">— without these, a product is disapproved and shows nowhere.</w:t>
      </w:r>
    </w:p>
    <w:p>
      <w:pPr>
        <w:numPr>
          <w:ilvl w:val="0"/>
          <w:numId w:val="1001"/>
        </w:numPr>
        <w:pStyle w:val="Compact"/>
      </w:pPr>
      <w:r>
        <w:rPr>
          <w:bCs/>
          <w:b/>
        </w:rPr>
        <w:t xml:space="preserve">Recommended</w:t>
      </w:r>
      <w:r>
        <w:t xml:space="preserve"> </w:t>
      </w:r>
      <w:r>
        <w:t xml:space="preserve">— not enforced, but skipping them measurably costs visibility and performance. GTIN lives here.</w:t>
      </w:r>
    </w:p>
    <w:p>
      <w:pPr>
        <w:numPr>
          <w:ilvl w:val="0"/>
          <w:numId w:val="1001"/>
        </w:numPr>
        <w:pStyle w:val="Compact"/>
      </w:pPr>
      <w:r>
        <w:rPr>
          <w:bCs/>
          <w:b/>
        </w:rPr>
        <w:t xml:space="preserve">Optional / situational</w:t>
      </w:r>
      <w:r>
        <w:t xml:space="preserve"> </w:t>
      </w:r>
      <w:r>
        <w:t xml:space="preserve">— useful for specific product types (pool tables, BBQs) or specific features.</w:t>
      </w:r>
    </w:p>
    <w:p>
      <w:pPr>
        <w:pStyle w:val="FirstParagraph"/>
      </w:pPr>
      <w:r>
        <w:t xml:space="preserve">A fourth section covers</w:t>
      </w:r>
      <w:r>
        <w:t xml:space="preserve"> </w:t>
      </w:r>
      <w:r>
        <w:rPr>
          <w:bCs/>
          <w:b/>
        </w:rPr>
        <w:t xml:space="preserve">local inventory</w:t>
      </w:r>
      <w:r>
        <w:t xml:space="preserve"> </w:t>
      </w:r>
      <w:r>
        <w:t xml:space="preserve">— showing</w:t>
      </w:r>
      <w:r>
        <w:t xml:space="preserve"> </w:t>
      </w:r>
      <w:r>
        <w:t xml:space="preserve">“</w:t>
      </w:r>
      <w:r>
        <w:t xml:space="preserve">in stock at the Vancouver showroom</w:t>
      </w:r>
      <w:r>
        <w:t xml:space="preserve">”</w:t>
      </w:r>
      <w:r>
        <w:t xml:space="preserve"> </w:t>
      </w:r>
      <w:r>
        <w:t xml:space="preserve">on Google, which is directly relevant given the physical location.</w:t>
      </w:r>
    </w:p>
    <w:p>
      <w:pPr>
        <w:pStyle w:val="BodyText"/>
      </w:pPr>
      <w:r>
        <w:t xml:space="preserve">A note on scope: Google’s own spec is written around apparel (sizes, genders, colours). Most of that is irrelevant to a game-room catalogue. The lists below are filtered to what actually applies to pool tables, BBQs, ping pong, foosball, shuffleboard, darts, and accessories.</w:t>
      </w:r>
    </w:p>
    <w:p>
      <w:r>
        <w:pict>
          <v:rect style="width:0;height:1.5pt" o:hralign="center" o:hrstd="t" o:hr="t"/>
        </w:pict>
      </w:r>
    </w:p>
    <w:bookmarkEnd w:id="20"/>
    <w:bookmarkStart w:id="21" w:name="Xd2079100486f115c01a92acb0fccb0ea08e8b22"/>
    <w:p>
      <w:pPr>
        <w:pStyle w:val="Heading2"/>
      </w:pPr>
      <w:r>
        <w:t xml:space="preserve">1. Required — a product cannot show without these</w:t>
      </w:r>
    </w:p>
    <w:p>
      <w:pPr>
        <w:pStyle w:val="FirstParagraph"/>
      </w:pPr>
      <w:r>
        <w:t xml:space="preserve">These are the non-negotiable minimum for both Shopping ads and free listings.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What it is</w:t>
            </w:r>
          </w:p>
        </w:tc>
        <w:tc>
          <w:tcPr/>
          <w:p>
            <w:pPr>
              <w:pStyle w:val="Compact"/>
              <w:jc w:val="left"/>
            </w:pPr>
            <w:r>
              <w:t xml:space="preserve">Home Billiards notes</w:t>
            </w:r>
          </w:p>
        </w:tc>
      </w:tr>
      <w:tr>
        <w:tc>
          <w:tcPr/>
          <w:p>
            <w:pPr>
              <w:pStyle w:val="Compact"/>
              <w:jc w:val="left"/>
            </w:pPr>
            <w:r>
              <w:rPr>
                <w:rStyle w:val="VerbatimChar"/>
              </w:rPr>
              <w:t xml:space="preserve">id</w:t>
            </w:r>
          </w:p>
        </w:tc>
        <w:tc>
          <w:tcPr/>
          <w:p>
            <w:pPr>
              <w:pStyle w:val="Compact"/>
              <w:jc w:val="left"/>
            </w:pPr>
            <w:r>
              <w:t xml:space="preserve">Unique, stable identifier per product</w:t>
            </w:r>
          </w:p>
        </w:tc>
        <w:tc>
          <w:tcPr/>
          <w:p>
            <w:pPr>
              <w:pStyle w:val="Compact"/>
              <w:jc w:val="left"/>
            </w:pPr>
            <w:r>
              <w:t xml:space="preserve">Use the SKU. Must never change once set — changing it resets the product’s history. Maps to the canonical</w:t>
            </w:r>
            <w:r>
              <w:t xml:space="preserve"> </w:t>
            </w:r>
            <w:r>
              <w:rPr>
                <w:rStyle w:val="VerbatimChar"/>
              </w:rPr>
              <w:t xml:space="preserve">sku</w:t>
            </w:r>
            <w:r>
              <w:t xml:space="preserve">/</w:t>
            </w:r>
            <w:r>
              <w:rPr>
                <w:rStyle w:val="VerbatimChar"/>
              </w:rPr>
              <w:t xml:space="preserve">id</w:t>
            </w:r>
            <w:r>
              <w:t xml:space="preserve">.</w:t>
            </w:r>
          </w:p>
        </w:tc>
      </w:tr>
      <w:tr>
        <w:tc>
          <w:tcPr/>
          <w:p>
            <w:pPr>
              <w:pStyle w:val="Compact"/>
              <w:jc w:val="left"/>
            </w:pPr>
            <w:r>
              <w:rPr>
                <w:rStyle w:val="VerbatimChar"/>
              </w:rPr>
              <w:t xml:space="preserve">title</w:t>
            </w:r>
          </w:p>
        </w:tc>
        <w:tc>
          <w:tcPr/>
          <w:p>
            <w:pPr>
              <w:pStyle w:val="Compact"/>
              <w:jc w:val="left"/>
            </w:pPr>
            <w:r>
              <w:t xml:space="preserve">Product name</w:t>
            </w:r>
          </w:p>
        </w:tc>
        <w:tc>
          <w:tcPr/>
          <w:p>
            <w:pPr>
              <w:pStyle w:val="Compact"/>
              <w:jc w:val="left"/>
            </w:pPr>
            <w:r>
              <w:t xml:space="preserve">Max 150 chars. Must match the landing page. No promo text (</w:t>
            </w:r>
            <w:r>
              <w:t xml:space="preserve">“</w:t>
            </w:r>
            <w:r>
              <w:t xml:space="preserve">Sale!</w:t>
            </w:r>
            <w:r>
              <w:t xml:space="preserve">”</w:t>
            </w:r>
            <w:r>
              <w:t xml:space="preserve">,</w:t>
            </w:r>
            <w:r>
              <w:t xml:space="preserve"> </w:t>
            </w:r>
            <w:r>
              <w:t xml:space="preserve">“</w:t>
            </w:r>
            <w:r>
              <w:t xml:space="preserve">Free shipping</w:t>
            </w:r>
            <w:r>
              <w:t xml:space="preserve">”</w:t>
            </w:r>
            <w:r>
              <w:t xml:space="preserve">), no ALL CAPS. This is</w:t>
            </w:r>
            <w:r>
              <w:t xml:space="preserve"> </w:t>
            </w:r>
            <w:r>
              <w:rPr>
                <w:iCs/>
                <w:i/>
              </w:rPr>
              <w:t xml:space="preserve">not</w:t>
            </w:r>
            <w:r>
              <w:t xml:space="preserve"> </w:t>
            </w:r>
            <w:r>
              <w:t xml:space="preserve">the same as the SEO</w:t>
            </w:r>
            <w:r>
              <w:t xml:space="preserve"> </w:t>
            </w:r>
            <w:r>
              <w:rPr>
                <w:rStyle w:val="VerbatimChar"/>
              </w:rPr>
              <w:t xml:space="preserve">searchTitle</w:t>
            </w:r>
            <w:r>
              <w:t xml:space="preserve"> </w:t>
            </w:r>
            <w:r>
              <w:t xml:space="preserve">— see the note after this table.</w:t>
            </w:r>
          </w:p>
        </w:tc>
      </w:tr>
      <w:tr>
        <w:tc>
          <w:tcPr/>
          <w:p>
            <w:pPr>
              <w:pStyle w:val="Compact"/>
              <w:jc w:val="left"/>
            </w:pPr>
            <w:r>
              <w:rPr>
                <w:rStyle w:val="VerbatimChar"/>
              </w:rPr>
              <w:t xml:space="preserve">description</w:t>
            </w:r>
          </w:p>
        </w:tc>
        <w:tc>
          <w:tcPr/>
          <w:p>
            <w:pPr>
              <w:pStyle w:val="Compact"/>
              <w:jc w:val="left"/>
            </w:pPr>
            <w:r>
              <w:t xml:space="preserve">Product description</w:t>
            </w:r>
          </w:p>
        </w:tc>
        <w:tc>
          <w:tcPr/>
          <w:p>
            <w:pPr>
              <w:pStyle w:val="Compact"/>
              <w:jc w:val="left"/>
            </w:pPr>
            <w:r>
              <w:t xml:space="preserve">Max 5,000 chars. Product facts only — no shipping info, no store name, no competitor mentions. Maps to</w:t>
            </w:r>
            <w:r>
              <w:t xml:space="preserve"> </w:t>
            </w:r>
            <w:r>
              <w:rPr>
                <w:rStyle w:val="VerbatimChar"/>
              </w:rPr>
              <w:t xml:space="preserve">shortDescription</w:t>
            </w:r>
            <w:r>
              <w:t xml:space="preserve"> </w:t>
            </w:r>
            <w:r>
              <w:t xml:space="preserve">or a trimmed</w:t>
            </w:r>
            <w:r>
              <w:t xml:space="preserve"> </w:t>
            </w:r>
            <w:r>
              <w:rPr>
                <w:rStyle w:val="VerbatimChar"/>
              </w:rPr>
              <w:t xml:space="preserve">longDescription</w:t>
            </w:r>
            <w:r>
              <w:t xml:space="preserve">.</w:t>
            </w:r>
          </w:p>
        </w:tc>
      </w:tr>
      <w:tr>
        <w:tc>
          <w:tcPr/>
          <w:p>
            <w:pPr>
              <w:pStyle w:val="Compact"/>
              <w:jc w:val="left"/>
            </w:pPr>
            <w:r>
              <w:rPr>
                <w:rStyle w:val="VerbatimChar"/>
              </w:rPr>
              <w:t xml:space="preserve">link</w:t>
            </w:r>
          </w:p>
        </w:tc>
        <w:tc>
          <w:tcPr/>
          <w:p>
            <w:pPr>
              <w:pStyle w:val="Compact"/>
              <w:jc w:val="left"/>
            </w:pPr>
            <w:r>
              <w:t xml:space="preserve">Landing page URL</w:t>
            </w:r>
          </w:p>
        </w:tc>
        <w:tc>
          <w:tcPr/>
          <w:p>
            <w:pPr>
              <w:pStyle w:val="Compact"/>
              <w:jc w:val="left"/>
            </w:pPr>
            <w:r>
              <w:t xml:space="preserve">The live product page on the verified domain. This is the attribute that</w:t>
            </w:r>
            <w:r>
              <w:t xml:space="preserve"> </w:t>
            </w:r>
            <w:r>
              <w:rPr>
                <w:bCs/>
                <w:b/>
              </w:rPr>
              <w:t xml:space="preserve">breaks at launch</w:t>
            </w:r>
            <w:r>
              <w:t xml:space="preserve"> </w:t>
            </w:r>
            <w:r>
              <w:t xml:space="preserve">if the old-to-new URL redirect map and the Feedonomics URL transforms aren’t ready.</w:t>
            </w:r>
          </w:p>
        </w:tc>
      </w:tr>
      <w:tr>
        <w:tc>
          <w:tcPr/>
          <w:p>
            <w:pPr>
              <w:pStyle w:val="Compact"/>
              <w:jc w:val="left"/>
            </w:pPr>
            <w:r>
              <w:rPr>
                <w:rStyle w:val="VerbatimChar"/>
              </w:rPr>
              <w:t xml:space="preserve">image_link</w:t>
            </w:r>
          </w:p>
        </w:tc>
        <w:tc>
          <w:tcPr/>
          <w:p>
            <w:pPr>
              <w:pStyle w:val="Compact"/>
              <w:jc w:val="left"/>
            </w:pPr>
            <w:r>
              <w:t xml:space="preserve">Main product image URL</w:t>
            </w:r>
          </w:p>
        </w:tc>
        <w:tc>
          <w:tcPr/>
          <w:p>
            <w:pPr>
              <w:pStyle w:val="Compact"/>
              <w:jc w:val="left"/>
            </w:pPr>
            <w:r>
              <w:t xml:space="preserve">Must be crawlable — robots.txt must not block Googlebot-image.</w:t>
            </w:r>
            <w:r>
              <w:t xml:space="preserve"> </w:t>
            </w:r>
            <w:r>
              <w:rPr>
                <w:bCs/>
                <w:b/>
              </w:rPr>
              <w:t xml:space="preserve">Minimum 500×500px is enforced from 31 Jan 2027</w:t>
            </w:r>
            <w:r>
              <w:t xml:space="preserve">, so size correctly now. No watermarks, no promo overlays.</w:t>
            </w:r>
          </w:p>
        </w:tc>
      </w:tr>
      <w:tr>
        <w:tc>
          <w:tcPr/>
          <w:p>
            <w:pPr>
              <w:pStyle w:val="Compact"/>
              <w:jc w:val="left"/>
            </w:pPr>
            <w:r>
              <w:rPr>
                <w:rStyle w:val="VerbatimChar"/>
              </w:rPr>
              <w:t xml:space="preserve">availability</w:t>
            </w:r>
          </w:p>
        </w:tc>
        <w:tc>
          <w:tcPr/>
          <w:p>
            <w:pPr>
              <w:pStyle w:val="Compact"/>
              <w:jc w:val="left"/>
            </w:pPr>
            <w:r>
              <w:t xml:space="preserve">Stock state</w:t>
            </w:r>
          </w:p>
        </w:tc>
        <w:tc>
          <w:tcPr/>
          <w:p>
            <w:pPr>
              <w:pStyle w:val="Compact"/>
              <w:jc w:val="left"/>
            </w:pPr>
            <w:r>
              <w:t xml:space="preserve">Supported values:</w:t>
            </w:r>
            <w:r>
              <w:t xml:space="preserve"> </w:t>
            </w:r>
            <w:r>
              <w:rPr>
                <w:rStyle w:val="VerbatimChar"/>
              </w:rPr>
              <w:t xml:space="preserve">in_stock</w:t>
            </w:r>
            <w:r>
              <w:t xml:space="preserve">,</w:t>
            </w:r>
            <w:r>
              <w:t xml:space="preserve"> </w:t>
            </w:r>
            <w:r>
              <w:rPr>
                <w:rStyle w:val="VerbatimChar"/>
              </w:rPr>
              <w:t xml:space="preserve">out_of_stock</w:t>
            </w:r>
            <w:r>
              <w:t xml:space="preserve">,</w:t>
            </w:r>
            <w:r>
              <w:t xml:space="preserve"> </w:t>
            </w:r>
            <w:r>
              <w:rPr>
                <w:rStyle w:val="VerbatimChar"/>
              </w:rPr>
              <w:t xml:space="preserve">preorder</w:t>
            </w:r>
            <w:r>
              <w:t xml:space="preserve">,</w:t>
            </w:r>
            <w:r>
              <w:t xml:space="preserve"> </w:t>
            </w:r>
            <w:r>
              <w:rPr>
                <w:rStyle w:val="VerbatimChar"/>
              </w:rPr>
              <w:t xml:space="preserve">backorder</w:t>
            </w:r>
            <w:r>
              <w:t xml:space="preserve">. Must match the page. Ties directly to how discontinued and out-of-stock product URLs are handled (see the appendix).</w:t>
            </w:r>
          </w:p>
        </w:tc>
      </w:tr>
      <w:tr>
        <w:tc>
          <w:tcPr/>
          <w:p>
            <w:pPr>
              <w:pStyle w:val="Compact"/>
              <w:jc w:val="left"/>
            </w:pPr>
            <w:r>
              <w:rPr>
                <w:rStyle w:val="VerbatimChar"/>
              </w:rPr>
              <w:t xml:space="preserve">price</w:t>
            </w:r>
          </w:p>
        </w:tc>
        <w:tc>
          <w:tcPr/>
          <w:p>
            <w:pPr>
              <w:pStyle w:val="Compact"/>
              <w:jc w:val="left"/>
            </w:pPr>
            <w:r>
              <w:t xml:space="preserve">Price + currency</w:t>
            </w:r>
          </w:p>
        </w:tc>
        <w:tc>
          <w:tcPr/>
          <w:p>
            <w:pPr>
              <w:pStyle w:val="Compact"/>
              <w:jc w:val="left"/>
            </w:pPr>
            <w:r>
              <w:t xml:space="preserve">Numeric + ISO 4217 (</w:t>
            </w:r>
            <w:r>
              <w:rPr>
                <w:rStyle w:val="VerbatimChar"/>
              </w:rPr>
              <w:t xml:space="preserve">4999.00 CAD</w:t>
            </w:r>
            <w:r>
              <w:t xml:space="preserve">).</w:t>
            </w:r>
            <w:r>
              <w:t xml:space="preserve"> </w:t>
            </w:r>
            <w:r>
              <w:rPr>
                <w:bCs/>
                <w:b/>
              </w:rPr>
              <w:t xml:space="preserve">Canada: do not include tax in the price.</w:t>
            </w:r>
            <w:r>
              <w:t xml:space="preserve"> </w:t>
            </w:r>
            <w:r>
              <w:t xml:space="preserve">Must match page and checkout exactly.</w:t>
            </w:r>
          </w:p>
        </w:tc>
      </w:tr>
      <w:tr>
        <w:tc>
          <w:tcPr/>
          <w:p>
            <w:pPr>
              <w:pStyle w:val="Compact"/>
              <w:jc w:val="left"/>
            </w:pPr>
            <w:r>
              <w:rPr>
                <w:rStyle w:val="VerbatimChar"/>
              </w:rPr>
              <w:t xml:space="preserve">brand</w:t>
            </w:r>
          </w:p>
        </w:tc>
        <w:tc>
          <w:tcPr/>
          <w:p>
            <w:pPr>
              <w:pStyle w:val="Compact"/>
              <w:jc w:val="left"/>
            </w:pPr>
            <w:r>
              <w:t xml:space="preserve">Brand name</w:t>
            </w:r>
          </w:p>
        </w:tc>
        <w:tc>
          <w:tcPr/>
          <w:p>
            <w:pPr>
              <w:pStyle w:val="Compact"/>
              <w:jc w:val="left"/>
            </w:pPr>
            <w:r>
              <w:t xml:space="preserve">Required for essentially all our products (Olhausen, Legacy, Traeger, etc.). Don’t use</w:t>
            </w:r>
            <w:r>
              <w:t xml:space="preserve"> </w:t>
            </w:r>
            <w:r>
              <w:t xml:space="preserve">“</w:t>
            </w:r>
            <w:r>
              <w:t xml:space="preserve">Generic</w:t>
            </w:r>
            <w:r>
              <w:t xml:space="preserve">”</w:t>
            </w:r>
            <w:r>
              <w:t xml:space="preserve"> </w:t>
            </w:r>
            <w:r>
              <w:t xml:space="preserve">or</w:t>
            </w:r>
            <w:r>
              <w:t xml:space="preserve"> </w:t>
            </w:r>
            <w:r>
              <w:t xml:space="preserve">“</w:t>
            </w:r>
            <w:r>
              <w:t xml:space="preserve">N/A</w:t>
            </w:r>
            <w:r>
              <w:t xml:space="preserve">”</w:t>
            </w:r>
            <w:r>
              <w:t xml:space="preserve"> </w:t>
            </w:r>
            <w:r>
              <w:t xml:space="preserve">— leave empty only for genuinely unbranded items.</w:t>
            </w:r>
          </w:p>
        </w:tc>
      </w:tr>
      <w:tr>
        <w:tc>
          <w:tcPr/>
          <w:p>
            <w:pPr>
              <w:pStyle w:val="Compact"/>
              <w:jc w:val="left"/>
            </w:pPr>
            <w:r>
              <w:rPr>
                <w:rStyle w:val="VerbatimChar"/>
              </w:rPr>
              <w:t xml:space="preserve">condition</w:t>
            </w:r>
          </w:p>
        </w:tc>
        <w:tc>
          <w:tcPr/>
          <w:p>
            <w:pPr>
              <w:pStyle w:val="Compact"/>
              <w:jc w:val="left"/>
            </w:pPr>
            <w:r>
              <w:t xml:space="preserve">new / refurbished / used</w:t>
            </w:r>
          </w:p>
        </w:tc>
        <w:tc>
          <w:tcPr/>
          <w:p>
            <w:pPr>
              <w:pStyle w:val="Compact"/>
              <w:jc w:val="left"/>
            </w:pPr>
            <w:r>
              <w:t xml:space="preserve">Only strictly required if used or refurbished; supply</w:t>
            </w:r>
            <w:r>
              <w:t xml:space="preserve"> </w:t>
            </w:r>
            <w:r>
              <w:rPr>
                <w:rStyle w:val="VerbatimChar"/>
              </w:rPr>
              <w:t xml:space="preserve">new</w:t>
            </w:r>
            <w:r>
              <w:t xml:space="preserve"> </w:t>
            </w:r>
            <w:r>
              <w:t xml:space="preserve">explicitly anyway for cleanliness.</w:t>
            </w:r>
          </w:p>
        </w:tc>
      </w:tr>
      <w:tr>
        <w:tc>
          <w:tcPr/>
          <w:p>
            <w:pPr>
              <w:pStyle w:val="Compact"/>
              <w:jc w:val="left"/>
            </w:pPr>
            <w:r>
              <w:rPr>
                <w:rStyle w:val="VerbatimChar"/>
              </w:rPr>
              <w:t xml:space="preserve">mpn</w:t>
            </w:r>
          </w:p>
        </w:tc>
        <w:tc>
          <w:tcPr/>
          <w:p>
            <w:pPr>
              <w:pStyle w:val="Compact"/>
              <w:jc w:val="left"/>
            </w:pPr>
            <w:r>
              <w:t xml:space="preserve">Manufacturer Part Number</w:t>
            </w:r>
          </w:p>
        </w:tc>
        <w:tc>
          <w:tcPr/>
          <w:p>
            <w:pPr>
              <w:pStyle w:val="Compact"/>
              <w:jc w:val="left"/>
            </w:pPr>
            <w:r>
              <w:rPr>
                <w:bCs/>
                <w:b/>
              </w:rPr>
              <w:t xml:space="preserve">Required</w:t>
            </w:r>
            <w:r>
              <w:rPr>
                <w:bCs/>
                <w:b/>
              </w:rPr>
              <w:t xml:space="preserve"> </w:t>
            </w:r>
            <w:r>
              <w:rPr>
                <w:iCs/>
                <w:i/>
                <w:bCs/>
                <w:b/>
              </w:rPr>
              <w:t xml:space="preserve">only</w:t>
            </w:r>
            <w:r>
              <w:rPr>
                <w:bCs/>
                <w:b/>
              </w:rPr>
              <w:t xml:space="preserve"> </w:t>
            </w:r>
            <w:r>
              <w:rPr>
                <w:bCs/>
                <w:b/>
              </w:rPr>
              <w:t xml:space="preserve">when a product has no manufacturer-assigned GTIN.</w:t>
            </w:r>
            <w:r>
              <w:t xml:space="preserve"> </w:t>
            </w:r>
            <w:r>
              <w:t xml:space="preserve">For a product with a GTIN, MPN is optional. See identifiers note below.</w:t>
            </w:r>
          </w:p>
        </w:tc>
      </w:tr>
      <w:tr>
        <w:tc>
          <w:tcPr/>
          <w:p>
            <w:pPr>
              <w:pStyle w:val="Compact"/>
              <w:jc w:val="left"/>
            </w:pPr>
            <w:r>
              <w:rPr>
                <w:rStyle w:val="VerbatimChar"/>
              </w:rPr>
              <w:t xml:space="preserve">item_group_id</w:t>
            </w:r>
          </w:p>
        </w:tc>
        <w:tc>
          <w:tcPr/>
          <w:p>
            <w:pPr>
              <w:pStyle w:val="Compact"/>
              <w:jc w:val="left"/>
            </w:pPr>
            <w:r>
              <w:t xml:space="preserve">Groups variants together</w:t>
            </w:r>
          </w:p>
        </w:tc>
        <w:tc>
          <w:tcPr/>
          <w:p>
            <w:pPr>
              <w:pStyle w:val="Compact"/>
              <w:jc w:val="left"/>
            </w:pPr>
            <w:r>
              <w:t xml:space="preserve">Required</w:t>
            </w:r>
            <w:r>
              <w:t xml:space="preserve"> </w:t>
            </w:r>
            <w:r>
              <w:rPr>
                <w:iCs/>
                <w:i/>
              </w:rPr>
              <w:t xml:space="preserve">for variant products</w:t>
            </w:r>
            <w:r>
              <w:t xml:space="preserve"> </w:t>
            </w:r>
            <w:r>
              <w:t xml:space="preserve">in free listings. Every finish/cloth variant of one table shares this value. Relates to the open question on variant URLs (see the appendix).</w:t>
            </w:r>
          </w:p>
        </w:tc>
      </w:tr>
    </w:tbl>
    <w:p>
      <w:pPr>
        <w:pStyle w:val="BodyText"/>
      </w:pPr>
      <w:r>
        <w:rPr>
          <w:bCs/>
          <w:b/>
        </w:rPr>
        <w:t xml:space="preserve">Title vs. searchTitle — important:</w:t>
      </w:r>
      <w:r>
        <w:t xml:space="preserve"> </w:t>
      </w:r>
      <w:r>
        <w:t xml:space="preserve">the feed</w:t>
      </w:r>
      <w:r>
        <w:t xml:space="preserve"> </w:t>
      </w:r>
      <w:r>
        <w:rPr>
          <w:rStyle w:val="VerbatimChar"/>
        </w:rPr>
        <w:t xml:space="preserve">title</w:t>
      </w:r>
      <w:r>
        <w:t xml:space="preserve"> </w:t>
      </w:r>
      <w:r>
        <w:t xml:space="preserve">and the on-page SEO</w:t>
      </w:r>
      <w:r>
        <w:t xml:space="preserve"> </w:t>
      </w:r>
      <w:r>
        <w:rPr>
          <w:rStyle w:val="VerbatimChar"/>
        </w:rPr>
        <w:t xml:space="preserve">&lt;title&gt;</w:t>
      </w:r>
      <w:r>
        <w:t xml:space="preserve"> </w:t>
      </w:r>
      <w:r>
        <w:t xml:space="preserve">(</w:t>
      </w:r>
      <w:r>
        <w:rPr>
          <w:rStyle w:val="VerbatimChar"/>
        </w:rPr>
        <w:t xml:space="preserve">searchTitle</w:t>
      </w:r>
      <w:r>
        <w:t xml:space="preserve"> </w:t>
      </w:r>
      <w:r>
        <w:t xml:space="preserve">in the schema) are two different fields serving two different systems. The SEO title is keyword-structured for organic ranking; the feed title should read like a clean product name that matches the page. They can differ, and often should. The build already treats</w:t>
      </w:r>
      <w:r>
        <w:t xml:space="preserve"> </w:t>
      </w:r>
      <w:r>
        <w:rPr>
          <w:rStyle w:val="VerbatimChar"/>
        </w:rPr>
        <w:t xml:space="preserve">searchTitle</w:t>
      </w:r>
      <w:r>
        <w:t xml:space="preserve"> </w:t>
      </w:r>
      <w:r>
        <w:t xml:space="preserve">as override-able — the feed</w:t>
      </w:r>
      <w:r>
        <w:t xml:space="preserve"> </w:t>
      </w:r>
      <w:r>
        <w:rPr>
          <w:rStyle w:val="VerbatimChar"/>
        </w:rPr>
        <w:t xml:space="preserve">title</w:t>
      </w:r>
      <w:r>
        <w:t xml:space="preserve"> </w:t>
      </w:r>
      <w:r>
        <w:t xml:space="preserve">needs its own mapping in Feedonomics.</w:t>
      </w:r>
    </w:p>
    <w:p>
      <w:pPr>
        <w:pStyle w:val="BodyText"/>
      </w:pPr>
      <w:r>
        <w:rPr>
          <w:bCs/>
          <w:b/>
        </w:rPr>
        <w:t xml:space="preserve">Variants (</w:t>
      </w:r>
      <w:r>
        <w:rPr>
          <w:rStyle w:val="VerbatimChar"/>
          <w:bCs/>
          <w:b/>
        </w:rPr>
        <w:t xml:space="preserve">item_group_id</w:t>
      </w:r>
      <w:r>
        <w:rPr>
          <w:bCs/>
          <w:b/>
        </w:rPr>
        <w:t xml:space="preserve">):</w:t>
      </w:r>
      <w:r>
        <w:t xml:space="preserve"> </w:t>
      </w:r>
      <w:r>
        <w:t xml:space="preserve">a pool table in Oak vs. Maple is a classic variant set. All variants share one</w:t>
      </w:r>
      <w:r>
        <w:t xml:space="preserve"> </w:t>
      </w:r>
      <w:r>
        <w:rPr>
          <w:rStyle w:val="VerbatimChar"/>
        </w:rPr>
        <w:t xml:space="preserve">item_group_id</w:t>
      </w:r>
      <w:r>
        <w:t xml:space="preserve">; each variant then carries its own distinguishing attribute (for us, usually a colour/finish or a</w:t>
      </w:r>
      <w:r>
        <w:t xml:space="preserve"> </w:t>
      </w:r>
      <w:r>
        <w:rPr>
          <w:rStyle w:val="VerbatimChar"/>
        </w:rPr>
        <w:t xml:space="preserve">product_detail</w:t>
      </w:r>
      <w:r>
        <w:t xml:space="preserve">, not apparel size). This is the feed-side counterpart to however variant URLs are ultimately handled on the site — and the two decisions are independent: you can have one URL per product on the site</w:t>
      </w:r>
      <w:r>
        <w:t xml:space="preserve"> </w:t>
      </w:r>
      <w:r>
        <w:rPr>
          <w:iCs/>
          <w:i/>
        </w:rPr>
        <w:t xml:space="preserve">and</w:t>
      </w:r>
      <w:r>
        <w:t xml:space="preserve"> </w:t>
      </w:r>
      <w:r>
        <w:t xml:space="preserve">still submit separate variant rows to the feed.</w:t>
      </w:r>
    </w:p>
    <w:p>
      <w:r>
        <w:pict>
          <v:rect style="width:0;height:1.5pt" o:hralign="center" o:hrstd="t" o:hr="t"/>
        </w:pict>
      </w:r>
    </w:p>
    <w:bookmarkEnd w:id="21"/>
    <w:bookmarkStart w:id="22" w:name="X4fa2be8f007f0d3767967d839a637fb17bc1290"/>
    <w:p>
      <w:pPr>
        <w:pStyle w:val="Heading2"/>
      </w:pPr>
      <w:r>
        <w:t xml:space="preserve">2. Recommended — not required, but skipping them costs performance</w:t>
      </w:r>
    </w:p>
    <w:p>
      <w:pPr>
        <w:pStyle w:val="FirstParagraph"/>
      </w:pPr>
      <w:r>
        <w:t xml:space="preserve">None of these will disapprove a product. All of them improve how well the product matches searches, how it displays, and how competitive it is in the auction and in organic rich results.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Why it matters for Home Billiards</w:t>
            </w:r>
          </w:p>
        </w:tc>
        <w:tc>
          <w:tcPr/>
          <w:p>
            <w:pPr>
              <w:pStyle w:val="Compact"/>
              <w:jc w:val="left"/>
            </w:pPr>
            <w:r>
              <w:t xml:space="preserve">Effort</w:t>
            </w:r>
          </w:p>
        </w:tc>
      </w:tr>
      <w:tr>
        <w:tc>
          <w:tcPr/>
          <w:p>
            <w:pPr>
              <w:pStyle w:val="Compact"/>
              <w:jc w:val="left"/>
            </w:pPr>
            <w:r>
              <w:rPr>
                <w:rStyle w:val="VerbatimChar"/>
              </w:rPr>
              <w:t xml:space="preserve">gtin</w:t>
            </w:r>
          </w:p>
        </w:tc>
        <w:tc>
          <w:tcPr/>
          <w:p>
            <w:pPr>
              <w:pStyle w:val="Compact"/>
              <w:jc w:val="left"/>
            </w:pPr>
            <w:r>
              <w:rPr>
                <w:bCs/>
                <w:b/>
              </w:rPr>
              <w:t xml:space="preserve">The single highest-value recommended attribute.</w:t>
            </w:r>
            <w:r>
              <w:t xml:space="preserve"> </w:t>
            </w:r>
            <w:r>
              <w:t xml:space="preserve">Google explicitly gives products with a known GTIN</w:t>
            </w:r>
            <w:r>
              <w:t xml:space="preserve"> </w:t>
            </w:r>
            <w:r>
              <w:rPr>
                <w:iCs/>
                <w:i/>
              </w:rPr>
              <w:t xml:space="preserve">better visibility</w:t>
            </w:r>
            <w:r>
              <w:t xml:space="preserve">, and a product that has a GTIN but omits it can be limited. Manufacturers (Olhausen, Traeger, etc.) assign these.</w:t>
            </w:r>
            <w:r>
              <w:t xml:space="preserve"> </w:t>
            </w:r>
            <w:r>
              <w:rPr>
                <w:bCs/>
                <w:b/>
              </w:rPr>
              <w:t xml:space="preserve">Only ever submit a correct GTIN — a wrong one causes disapproval</w:t>
            </w:r>
            <w:r>
              <w:t xml:space="preserve">, so where it’s genuinely unknown, leave it out rather than guess.</w:t>
            </w:r>
          </w:p>
        </w:tc>
        <w:tc>
          <w:tcPr/>
          <w:p>
            <w:pPr>
              <w:pStyle w:val="Compact"/>
              <w:jc w:val="left"/>
            </w:pPr>
            <w:r>
              <w:t xml:space="preserve">Sourcing from suppliers; one-time per product</w:t>
            </w:r>
          </w:p>
        </w:tc>
      </w:tr>
      <w:tr>
        <w:tc>
          <w:tcPr/>
          <w:p>
            <w:pPr>
              <w:pStyle w:val="Compact"/>
              <w:jc w:val="left"/>
            </w:pPr>
            <w:r>
              <w:rPr>
                <w:rStyle w:val="VerbatimChar"/>
              </w:rPr>
              <w:t xml:space="preserve">google_product_category</w:t>
            </w:r>
          </w:p>
        </w:tc>
        <w:tc>
          <w:tcPr/>
          <w:p>
            <w:pPr>
              <w:pStyle w:val="Compact"/>
              <w:jc w:val="left"/>
            </w:pPr>
            <w:r>
              <w:t xml:space="preserve">Google’s own taxonomy ID. Improves matching and unlocks category-specific behaviour. E.g. pool tables, BBQs, and game tables each have a taxonomy node. Feedonomics can rule-map these by site category.</w:t>
            </w:r>
          </w:p>
        </w:tc>
        <w:tc>
          <w:tcPr/>
          <w:p>
            <w:pPr>
              <w:pStyle w:val="Compact"/>
              <w:jc w:val="left"/>
            </w:pPr>
            <w:r>
              <w:t xml:space="preserve">One rule per site category</w:t>
            </w:r>
          </w:p>
        </w:tc>
      </w:tr>
      <w:tr>
        <w:tc>
          <w:tcPr/>
          <w:p>
            <w:pPr>
              <w:pStyle w:val="Compact"/>
              <w:jc w:val="left"/>
            </w:pPr>
            <w:r>
              <w:rPr>
                <w:rStyle w:val="VerbatimChar"/>
              </w:rPr>
              <w:t xml:space="preserve">product_type</w:t>
            </w:r>
          </w:p>
        </w:tc>
        <w:tc>
          <w:tcPr/>
          <w:p>
            <w:pPr>
              <w:pStyle w:val="Compact"/>
              <w:jc w:val="left"/>
            </w:pPr>
            <w:r>
              <w:rPr>
                <w:iCs/>
                <w:i/>
              </w:rPr>
              <w:t xml:space="preserve">Your</w:t>
            </w:r>
            <w:r>
              <w:t xml:space="preserve"> </w:t>
            </w:r>
            <w:r>
              <w:t xml:space="preserve">category path (e.g. </w:t>
            </w:r>
            <w:r>
              <w:rPr>
                <w:rStyle w:val="VerbatimChar"/>
              </w:rPr>
              <w:t xml:space="preserve">Billiards &gt; Pool Tables &gt; 8ft Slate</w:t>
            </w:r>
            <w:r>
              <w:t xml:space="preserve">). Drives bidding/reporting structure in Google Ads. Distinct from</w:t>
            </w:r>
            <w:r>
              <w:t xml:space="preserve"> </w:t>
            </w:r>
            <w:r>
              <w:rPr>
                <w:rStyle w:val="VerbatimChar"/>
              </w:rPr>
              <w:t xml:space="preserve">google_product_category</w:t>
            </w:r>
            <w:r>
              <w:t xml:space="preserve">.</w:t>
            </w:r>
          </w:p>
        </w:tc>
        <w:tc>
          <w:tcPr/>
          <w:p>
            <w:pPr>
              <w:pStyle w:val="Compact"/>
              <w:jc w:val="left"/>
            </w:pPr>
            <w:r>
              <w:t xml:space="preserve">Derived from site structure</w:t>
            </w:r>
          </w:p>
        </w:tc>
      </w:tr>
      <w:tr>
        <w:tc>
          <w:tcPr/>
          <w:p>
            <w:pPr>
              <w:pStyle w:val="Compact"/>
              <w:jc w:val="left"/>
            </w:pPr>
            <w:r>
              <w:rPr>
                <w:rStyle w:val="VerbatimChar"/>
              </w:rPr>
              <w:t xml:space="preserve">additional_image_link</w:t>
            </w:r>
          </w:p>
        </w:tc>
        <w:tc>
          <w:tcPr/>
          <w:p>
            <w:pPr>
              <w:pStyle w:val="Compact"/>
              <w:jc w:val="left"/>
            </w:pPr>
            <w:r>
              <w:t xml:space="preserve">Up to 10 extra images — in-use shots, angles, room settings. Meaningful for high-consideration items like tables and grills where buyers want to see detail.</w:t>
            </w:r>
          </w:p>
        </w:tc>
        <w:tc>
          <w:tcPr/>
          <w:p>
            <w:pPr>
              <w:pStyle w:val="Compact"/>
              <w:jc w:val="left"/>
            </w:pPr>
            <w:r>
              <w:t xml:space="preserve">Uses existing PDP gallery</w:t>
            </w:r>
          </w:p>
        </w:tc>
      </w:tr>
      <w:tr>
        <w:tc>
          <w:tcPr/>
          <w:p>
            <w:pPr>
              <w:pStyle w:val="Compact"/>
              <w:jc w:val="left"/>
            </w:pPr>
            <w:r>
              <w:rPr>
                <w:rStyle w:val="VerbatimChar"/>
              </w:rPr>
              <w:t xml:space="preserve">identifier_exists</w:t>
            </w:r>
          </w:p>
        </w:tc>
        <w:tc>
          <w:tcPr/>
          <w:p>
            <w:pPr>
              <w:pStyle w:val="Compact"/>
              <w:jc w:val="left"/>
            </w:pPr>
            <w:r>
              <w:t xml:space="preserve">Set to</w:t>
            </w:r>
            <w:r>
              <w:t xml:space="preserve"> </w:t>
            </w:r>
            <w:r>
              <w:rPr>
                <w:rStyle w:val="VerbatimChar"/>
              </w:rPr>
              <w:t xml:space="preserve">no</w:t>
            </w:r>
            <w:r>
              <w:t xml:space="preserve"> </w:t>
            </w:r>
            <w:r>
              <w:t xml:space="preserve">for genuinely identifier-less products (some accessories) so Google stops expecting a GTIN/MPN and doesn’t ding them.</w:t>
            </w:r>
          </w:p>
        </w:tc>
        <w:tc>
          <w:tcPr/>
          <w:p>
            <w:pPr>
              <w:pStyle w:val="Compact"/>
              <w:jc w:val="left"/>
            </w:pPr>
            <w:r>
              <w:t xml:space="preserve">Rule-based</w:t>
            </w:r>
          </w:p>
        </w:tc>
      </w:tr>
      <w:tr>
        <w:tc>
          <w:tcPr/>
          <w:p>
            <w:pPr>
              <w:pStyle w:val="Compact"/>
              <w:jc w:val="left"/>
            </w:pPr>
            <w:r>
              <w:rPr>
                <w:rStyle w:val="VerbatimChar"/>
              </w:rPr>
              <w:t xml:space="preserve">sale_price</w:t>
            </w:r>
          </w:p>
        </w:tc>
        <w:tc>
          <w:tcPr/>
          <w:p>
            <w:pPr>
              <w:pStyle w:val="Compact"/>
              <w:jc w:val="left"/>
            </w:pPr>
            <w:r>
              <w:t xml:space="preserve">Enables the strikethrough sale display in ads and organic listings. Feed</w:t>
            </w:r>
            <w:r>
              <w:t xml:space="preserve"> </w:t>
            </w:r>
            <w:r>
              <w:rPr>
                <w:rStyle w:val="VerbatimChar"/>
              </w:rPr>
              <w:t xml:space="preserve">price</w:t>
            </w:r>
            <w:r>
              <w:t xml:space="preserve"> </w:t>
            </w:r>
            <w:r>
              <w:t xml:space="preserve">stays at the regular price;</w:t>
            </w:r>
            <w:r>
              <w:t xml:space="preserve"> </w:t>
            </w:r>
            <w:r>
              <w:rPr>
                <w:rStyle w:val="VerbatimChar"/>
              </w:rPr>
              <w:t xml:space="preserve">sale_price</w:t>
            </w:r>
            <w:r>
              <w:t xml:space="preserve"> </w:t>
            </w:r>
            <w:r>
              <w:t xml:space="preserve">carries the discount. Pairs with the site’s Sale page logic.</w:t>
            </w:r>
          </w:p>
        </w:tc>
        <w:tc>
          <w:tcPr/>
          <w:p>
            <w:pPr>
              <w:pStyle w:val="Compact"/>
              <w:jc w:val="left"/>
            </w:pPr>
            <w:r>
              <w:t xml:space="preserve">Automatic if BigCommerce sale pricing is mapped</w:t>
            </w:r>
          </w:p>
        </w:tc>
      </w:tr>
      <w:tr>
        <w:tc>
          <w:tcPr/>
          <w:p>
            <w:pPr>
              <w:pStyle w:val="Compact"/>
              <w:jc w:val="left"/>
            </w:pPr>
            <w:r>
              <w:rPr>
                <w:rStyle w:val="VerbatimChar"/>
              </w:rPr>
              <w:t xml:space="preserve">product_highlight</w:t>
            </w:r>
          </w:p>
        </w:tc>
        <w:tc>
          <w:tcPr/>
          <w:p>
            <w:pPr>
              <w:pStyle w:val="Compact"/>
              <w:jc w:val="left"/>
            </w:pPr>
            <w:r>
              <w:t xml:space="preserve">2–100 short bullet highlights. Strong for organic and for AI answer surfaces that extract structured product facts — relevant to the AEO goal.</w:t>
            </w:r>
          </w:p>
        </w:tc>
        <w:tc>
          <w:tcPr/>
          <w:p>
            <w:pPr>
              <w:pStyle w:val="Compact"/>
              <w:jc w:val="left"/>
            </w:pPr>
            <w:r>
              <w:t xml:space="preserve">Content effort</w:t>
            </w:r>
          </w:p>
        </w:tc>
      </w:tr>
      <w:tr>
        <w:tc>
          <w:tcPr/>
          <w:p>
            <w:pPr>
              <w:pStyle w:val="Compact"/>
              <w:jc w:val="left"/>
            </w:pPr>
            <w:r>
              <w:rPr>
                <w:rStyle w:val="VerbatimChar"/>
              </w:rPr>
              <w:t xml:space="preserve">product_detail</w:t>
            </w:r>
          </w:p>
        </w:tc>
        <w:tc>
          <w:tcPr/>
          <w:p>
            <w:pPr>
              <w:pStyle w:val="Compact"/>
              <w:jc w:val="left"/>
            </w:pPr>
            <w:r>
              <w:t xml:space="preserve">Structured spec pairs (section / name / value), e.g. </w:t>
            </w:r>
            <w:r>
              <w:rPr>
                <w:iCs/>
                <w:i/>
              </w:rPr>
              <w:t xml:space="preserve">Playfield / Slate thickness / 1 inch</w:t>
            </w:r>
            <w:r>
              <w:t xml:space="preserve">. This is where table and grill specs live. High AEO value — LLMs extract these cleanly.</w:t>
            </w:r>
          </w:p>
        </w:tc>
        <w:tc>
          <w:tcPr/>
          <w:p>
            <w:pPr>
              <w:pStyle w:val="Compact"/>
              <w:jc w:val="left"/>
            </w:pPr>
            <w:r>
              <w:t xml:space="preserve">Content effort; high payoff</w:t>
            </w:r>
          </w:p>
        </w:tc>
      </w:tr>
      <w:tr>
        <w:tc>
          <w:tcPr/>
          <w:p>
            <w:pPr>
              <w:pStyle w:val="Compact"/>
              <w:jc w:val="left"/>
            </w:pPr>
            <w:r>
              <w:rPr>
                <w:rStyle w:val="VerbatimChar"/>
              </w:rPr>
              <w:t xml:space="preserve">shipping</w:t>
            </w:r>
          </w:p>
        </w:tc>
        <w:tc>
          <w:tcPr/>
          <w:p>
            <w:pPr>
              <w:pStyle w:val="Compact"/>
              <w:jc w:val="left"/>
            </w:pPr>
            <w:r>
              <w:t xml:space="preserve">Product-level shipping cost/speed.</w:t>
            </w:r>
            <w:r>
              <w:t xml:space="preserve"> </w:t>
            </w:r>
            <w:r>
              <w:rPr>
                <w:bCs/>
                <w:b/>
              </w:rPr>
              <w:t xml:space="preserve">Account-level settings in GMC usually cover this</w:t>
            </w:r>
            <w:r>
              <w:t xml:space="preserve"> </w:t>
            </w:r>
            <w:r>
              <w:t xml:space="preserve">— only override per-product for oversized items (tables) where flat delivery differs. Depends on the shipping policy still to be confirmed (see the appendix).</w:t>
            </w:r>
          </w:p>
        </w:tc>
        <w:tc>
          <w:tcPr/>
          <w:p>
            <w:pPr>
              <w:pStyle w:val="Compact"/>
              <w:jc w:val="left"/>
            </w:pPr>
            <w:r>
              <w:t xml:space="preserve">Mostly account-level</w:t>
            </w:r>
          </w:p>
        </w:tc>
      </w:tr>
      <w:tr>
        <w:tc>
          <w:tcPr/>
          <w:p>
            <w:pPr>
              <w:pStyle w:val="Compact"/>
              <w:jc w:val="left"/>
            </w:pPr>
            <w:r>
              <w:rPr>
                <w:rStyle w:val="VerbatimChar"/>
              </w:rPr>
              <w:t xml:space="preserve">return_policy_label</w:t>
            </w:r>
          </w:p>
        </w:tc>
        <w:tc>
          <w:tcPr/>
          <w:p>
            <w:pPr>
              <w:pStyle w:val="Compact"/>
              <w:jc w:val="left"/>
            </w:pPr>
            <w:r>
              <w:t xml:space="preserve">Points a product at a return policy defined in GMC account settings.</w:t>
            </w:r>
          </w:p>
        </w:tc>
        <w:tc>
          <w:tcPr/>
          <w:p>
            <w:pPr>
              <w:pStyle w:val="Compact"/>
              <w:jc w:val="left"/>
            </w:pPr>
            <w:r>
              <w:t xml:space="preserve">Account-level once</w:t>
            </w:r>
          </w:p>
        </w:tc>
      </w:tr>
    </w:tbl>
    <w:p>
      <w:pPr>
        <w:pStyle w:val="BodyText"/>
      </w:pPr>
      <w:r>
        <w:rPr>
          <w:bCs/>
          <w:b/>
        </w:rPr>
        <w:t xml:space="preserve">On identifiers, the rule in one line:</w:t>
      </w:r>
      <w:r>
        <w:t xml:space="preserve"> </w:t>
      </w:r>
      <w:r>
        <w:t xml:space="preserve">if the manufacturer assigned a GTIN, submit it. If there’s genuinely no GTIN, submit</w:t>
      </w:r>
      <w:r>
        <w:t xml:space="preserve"> </w:t>
      </w:r>
      <w:r>
        <w:rPr>
          <w:rStyle w:val="VerbatimChar"/>
        </w:rPr>
        <w:t xml:space="preserve">brand</w:t>
      </w:r>
      <w:r>
        <w:t xml:space="preserve"> </w:t>
      </w:r>
      <w:r>
        <w:t xml:space="preserve">+</w:t>
      </w:r>
      <w:r>
        <w:t xml:space="preserve"> </w:t>
      </w:r>
      <w:r>
        <w:rPr>
          <w:rStyle w:val="VerbatimChar"/>
        </w:rPr>
        <w:t xml:space="preserve">mpn</w:t>
      </w:r>
      <w:r>
        <w:t xml:space="preserve"> </w:t>
      </w:r>
      <w:r>
        <w:t xml:space="preserve">instead and set</w:t>
      </w:r>
      <w:r>
        <w:t xml:space="preserve"> </w:t>
      </w:r>
      <w:r>
        <w:rPr>
          <w:rStyle w:val="VerbatimChar"/>
        </w:rPr>
        <w:t xml:space="preserve">identifier_exists</w:t>
      </w:r>
      <w:r>
        <w:t xml:space="preserve"> </w:t>
      </w:r>
      <w:r>
        <w:t xml:space="preserve">appropriately. Never fabricate either — a made-up GTIN or MPN is an automatic disapproval.</w:t>
      </w:r>
    </w:p>
    <w:p>
      <w:r>
        <w:pict>
          <v:rect style="width:0;height:1.5pt" o:hralign="center" o:hrstd="t" o:hr="t"/>
        </w:pict>
      </w:r>
    </w:p>
    <w:bookmarkEnd w:id="22"/>
    <w:bookmarkStart w:id="23" w:name="X891fffe6777364d6311acf8f168a43192a30018"/>
    <w:p>
      <w:pPr>
        <w:pStyle w:val="Heading2"/>
      </w:pPr>
      <w:r>
        <w:t xml:space="preserve">3. Optional / situational — use where it applies</w:t>
      </w:r>
    </w:p>
    <w:p>
      <w:pPr>
        <w:pStyle w:val="FirstParagraph"/>
      </w:pPr>
      <w:r>
        <w:t xml:space="preserve">Worth submitting for specific products or features; ignore where irrelevant.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When to use it for Home Billiards</w:t>
            </w:r>
          </w:p>
        </w:tc>
      </w:tr>
      <w:tr>
        <w:tc>
          <w:tcPr/>
          <w:p>
            <w:pPr>
              <w:pStyle w:val="Compact"/>
              <w:jc w:val="left"/>
            </w:pPr>
            <w:r>
              <w:rPr>
                <w:rStyle w:val="VerbatimChar"/>
              </w:rPr>
              <w:t xml:space="preserve">product_length</w:t>
            </w:r>
            <w:r>
              <w:t xml:space="preserve"> </w:t>
            </w:r>
            <w:r>
              <w:t xml:space="preserve">/</w:t>
            </w:r>
            <w:r>
              <w:t xml:space="preserve"> </w:t>
            </w:r>
            <w:r>
              <w:rPr>
                <w:rStyle w:val="VerbatimChar"/>
              </w:rPr>
              <w:t xml:space="preserve">width</w:t>
            </w:r>
            <w:r>
              <w:t xml:space="preserve"> </w:t>
            </w:r>
            <w:r>
              <w:t xml:space="preserve">/</w:t>
            </w:r>
            <w:r>
              <w:t xml:space="preserve"> </w:t>
            </w:r>
            <w:r>
              <w:rPr>
                <w:rStyle w:val="VerbatimChar"/>
              </w:rPr>
              <w:t xml:space="preserve">height</w:t>
            </w:r>
            <w:r>
              <w:t xml:space="preserve"> </w:t>
            </w:r>
            <w:r>
              <w:t xml:space="preserve">/</w:t>
            </w:r>
            <w:r>
              <w:t xml:space="preserve"> </w:t>
            </w:r>
            <w:r>
              <w:rPr>
                <w:rStyle w:val="VerbatimChar"/>
              </w:rPr>
              <w:t xml:space="preserve">weight</w:t>
            </w:r>
          </w:p>
        </w:tc>
        <w:tc>
          <w:tcPr/>
          <w:p>
            <w:pPr>
              <w:pStyle w:val="Compact"/>
              <w:jc w:val="left"/>
            </w:pPr>
            <w:r>
              <w:t xml:space="preserve">Genuinely useful for tables, grills, and cabinets — buyers filter and compare on size, and these feed rich results. Use consistent units across all three dimensions or they won’t display.</w:t>
            </w:r>
          </w:p>
        </w:tc>
      </w:tr>
      <w:tr>
        <w:tc>
          <w:tcPr/>
          <w:p>
            <w:pPr>
              <w:pStyle w:val="Compact"/>
              <w:jc w:val="left"/>
            </w:pPr>
            <w:r>
              <w:rPr>
                <w:rStyle w:val="VerbatimChar"/>
              </w:rPr>
              <w:t xml:space="preserve">video_link</w:t>
            </w:r>
          </w:p>
        </w:tc>
        <w:tc>
          <w:tcPr/>
          <w:p>
            <w:pPr>
              <w:pStyle w:val="Compact"/>
              <w:jc w:val="left"/>
            </w:pPr>
            <w:r>
              <w:t xml:space="preserve">Optional product video (6–240s). Google began serving these mid-2026. A table assembly/finish showcase or a Traeger demo is exactly the intended use. Only worth it where good video already exists.</w:t>
            </w:r>
          </w:p>
        </w:tc>
      </w:tr>
      <w:tr>
        <w:tc>
          <w:tcPr/>
          <w:p>
            <w:pPr>
              <w:pStyle w:val="Compact"/>
              <w:jc w:val="left"/>
            </w:pPr>
            <w:r>
              <w:rPr>
                <w:rStyle w:val="VerbatimChar"/>
              </w:rPr>
              <w:t xml:space="preserve">custom_label_0–4</w:t>
            </w:r>
          </w:p>
        </w:tc>
        <w:tc>
          <w:tcPr/>
          <w:p>
            <w:pPr>
              <w:pStyle w:val="Compact"/>
              <w:jc w:val="left"/>
            </w:pPr>
            <w:r>
              <w:t xml:space="preserve">Internal-only labels for Ads bidding/reporting — e.g. </w:t>
            </w:r>
            <w:r>
              <w:rPr>
                <w:rStyle w:val="VerbatimChar"/>
              </w:rPr>
              <w:t xml:space="preserve">high_margin</w:t>
            </w:r>
            <w:r>
              <w:t xml:space="preserve">,</w:t>
            </w:r>
            <w:r>
              <w:t xml:space="preserve"> </w:t>
            </w:r>
            <w:r>
              <w:rPr>
                <w:rStyle w:val="VerbatimChar"/>
              </w:rPr>
              <w:t xml:space="preserve">clearance</w:t>
            </w:r>
            <w:r>
              <w:t xml:space="preserve">,</w:t>
            </w:r>
            <w:r>
              <w:t xml:space="preserve"> </w:t>
            </w:r>
            <w:r>
              <w:rPr>
                <w:rStyle w:val="VerbatimChar"/>
              </w:rPr>
              <w:t xml:space="preserve">made_in_canada</w:t>
            </w:r>
            <w:r>
              <w:t xml:space="preserve">,</w:t>
            </w:r>
            <w:r>
              <w:t xml:space="preserve"> </w:t>
            </w:r>
            <w:r>
              <w:rPr>
                <w:rStyle w:val="VerbatimChar"/>
              </w:rPr>
              <w:t xml:space="preserve">quote_required</w:t>
            </w:r>
            <w:r>
              <w:t xml:space="preserve">. Invisible to customers. Very useful for structuring campaigns around the pool-table vs. accessory split.</w:t>
            </w:r>
          </w:p>
        </w:tc>
      </w:tr>
      <w:tr>
        <w:tc>
          <w:tcPr/>
          <w:p>
            <w:pPr>
              <w:pStyle w:val="Compact"/>
              <w:jc w:val="left"/>
            </w:pPr>
            <w:r>
              <w:rPr>
                <w:rStyle w:val="VerbatimChar"/>
              </w:rPr>
              <w:t xml:space="preserve">promotion_id</w:t>
            </w:r>
          </w:p>
        </w:tc>
        <w:tc>
          <w:tcPr/>
          <w:p>
            <w:pPr>
              <w:pStyle w:val="Compact"/>
              <w:jc w:val="left"/>
            </w:pPr>
            <w:r>
              <w:t xml:space="preserve">Links a product to a defined promotion (the strikethrough +</w:t>
            </w:r>
            <w:r>
              <w:t xml:space="preserve"> </w:t>
            </w:r>
            <w:r>
              <w:t xml:space="preserve">“</w:t>
            </w:r>
            <w:r>
              <w:t xml:space="preserve">Special offer</w:t>
            </w:r>
            <w:r>
              <w:t xml:space="preserve">”</w:t>
            </w:r>
            <w:r>
              <w:t xml:space="preserve"> </w:t>
            </w:r>
            <w:r>
              <w:t xml:space="preserve">tag). Required</w:t>
            </w:r>
            <w:r>
              <w:t xml:space="preserve"> </w:t>
            </w:r>
            <w:r>
              <w:rPr>
                <w:iCs/>
                <w:i/>
              </w:rPr>
              <w:t xml:space="preserve">if</w:t>
            </w:r>
            <w:r>
              <w:t xml:space="preserve"> </w:t>
            </w:r>
            <w:r>
              <w:t xml:space="preserve">running Merchant promotions in Canada.</w:t>
            </w:r>
          </w:p>
        </w:tc>
      </w:tr>
      <w:tr>
        <w:tc>
          <w:tcPr/>
          <w:p>
            <w:pPr>
              <w:pStyle w:val="Compact"/>
              <w:jc w:val="left"/>
            </w:pPr>
            <w:r>
              <w:rPr>
                <w:rStyle w:val="VerbatimChar"/>
              </w:rPr>
              <w:t xml:space="preserve">cost_of_goods_sold</w:t>
            </w:r>
          </w:p>
        </w:tc>
        <w:tc>
          <w:tcPr/>
          <w:p>
            <w:pPr>
              <w:pStyle w:val="Compact"/>
              <w:jc w:val="left"/>
            </w:pPr>
            <w:r>
              <w:t xml:space="preserve">Enables gross-margin reporting inside GMC if you’re willing to add cost data. Optional, purely for your own analytics.</w:t>
            </w:r>
          </w:p>
        </w:tc>
      </w:tr>
      <w:tr>
        <w:tc>
          <w:tcPr/>
          <w:p>
            <w:pPr>
              <w:pStyle w:val="Compact"/>
              <w:jc w:val="left"/>
            </w:pPr>
            <w:r>
              <w:rPr>
                <w:rStyle w:val="VerbatimChar"/>
              </w:rPr>
              <w:t xml:space="preserve">unit_pricing_measure</w:t>
            </w:r>
          </w:p>
        </w:tc>
        <w:tc>
          <w:tcPr/>
          <w:p>
            <w:pPr>
              <w:pStyle w:val="Compact"/>
              <w:jc w:val="left"/>
            </w:pPr>
            <w:r>
              <w:t xml:space="preserve">Not typically relevant to our categories (it’s for per-volume/weight goods). Skip.</w:t>
            </w:r>
          </w:p>
        </w:tc>
      </w:tr>
      <w:tr>
        <w:tc>
          <w:tcPr/>
          <w:p>
            <w:pPr>
              <w:pStyle w:val="Compact"/>
              <w:jc w:val="left"/>
            </w:pPr>
            <w:r>
              <w:rPr>
                <w:rStyle w:val="VerbatimChar"/>
              </w:rPr>
              <w:t xml:space="preserve">energy_efficiency_class</w:t>
            </w:r>
            <w:r>
              <w:t xml:space="preserve"> </w:t>
            </w:r>
            <w:r>
              <w:t xml:space="preserve">/</w:t>
            </w:r>
            <w:r>
              <w:t xml:space="preserve"> </w:t>
            </w:r>
            <w:r>
              <w:rPr>
                <w:rStyle w:val="VerbatimChar"/>
              </w:rPr>
              <w:t xml:space="preserve">certification</w:t>
            </w:r>
          </w:p>
        </w:tc>
        <w:tc>
          <w:tcPr/>
          <w:p>
            <w:pPr>
              <w:pStyle w:val="Compact"/>
              <w:jc w:val="left"/>
            </w:pPr>
            <w:r>
              <w:t xml:space="preserve">EU/UK/Swiss energy-label rules.</w:t>
            </w:r>
            <w:r>
              <w:t xml:space="preserve"> </w:t>
            </w:r>
            <w:r>
              <w:rPr>
                <w:bCs/>
                <w:b/>
              </w:rPr>
              <w:t xml:space="preserve">Not applicable in Canada</w:t>
            </w:r>
            <w:r>
              <w:t xml:space="preserve"> </w:t>
            </w:r>
            <w:r>
              <w:t xml:space="preserve">— ignore.</w:t>
            </w:r>
          </w:p>
        </w:tc>
      </w:tr>
      <w:tr>
        <w:tc>
          <w:tcPr/>
          <w:p>
            <w:pPr>
              <w:pStyle w:val="Compact"/>
              <w:jc w:val="left"/>
            </w:pPr>
            <w:r>
              <w:rPr>
                <w:rStyle w:val="VerbatimChar"/>
              </w:rPr>
              <w:t xml:space="preserve">age_group</w:t>
            </w:r>
            <w:r>
              <w:t xml:space="preserve"> </w:t>
            </w:r>
            <w:r>
              <w:t xml:space="preserve">/</w:t>
            </w:r>
            <w:r>
              <w:t xml:space="preserve"> </w:t>
            </w:r>
            <w:r>
              <w:rPr>
                <w:rStyle w:val="VerbatimChar"/>
              </w:rPr>
              <w:t xml:space="preserve">gender</w:t>
            </w:r>
            <w:r>
              <w:t xml:space="preserve"> </w:t>
            </w:r>
            <w:r>
              <w:t xml:space="preserve">/</w:t>
            </w:r>
            <w:r>
              <w:t xml:space="preserve"> </w:t>
            </w:r>
            <w:r>
              <w:rPr>
                <w:rStyle w:val="VerbatimChar"/>
              </w:rPr>
              <w:t xml:space="preserve">size</w:t>
            </w:r>
            <w:r>
              <w:t xml:space="preserve"> </w:t>
            </w:r>
            <w:r>
              <w:t xml:space="preserve">/</w:t>
            </w:r>
            <w:r>
              <w:t xml:space="preserve"> </w:t>
            </w:r>
            <w:r>
              <w:rPr>
                <w:rStyle w:val="VerbatimChar"/>
              </w:rPr>
              <w:t xml:space="preserve">color</w:t>
            </w:r>
            <w:r>
              <w:t xml:space="preserve"> </w:t>
            </w:r>
            <w:r>
              <w:t xml:space="preserve">/</w:t>
            </w:r>
            <w:r>
              <w:t xml:space="preserve"> </w:t>
            </w:r>
            <w:r>
              <w:rPr>
                <w:rStyle w:val="VerbatimChar"/>
              </w:rPr>
              <w:t xml:space="preserve">material</w:t>
            </w:r>
            <w:r>
              <w:t xml:space="preserve"> </w:t>
            </w:r>
            <w:r>
              <w:t xml:space="preserve">/</w:t>
            </w:r>
            <w:r>
              <w:t xml:space="preserve"> </w:t>
            </w:r>
            <w:r>
              <w:rPr>
                <w:rStyle w:val="VerbatimChar"/>
              </w:rPr>
              <w:t xml:space="preserve">pattern</w:t>
            </w:r>
          </w:p>
        </w:tc>
        <w:tc>
          <w:tcPr/>
          <w:p>
            <w:pPr>
              <w:pStyle w:val="Compact"/>
              <w:jc w:val="left"/>
            </w:pPr>
            <w:r>
              <w:t xml:space="preserve">Apparel-oriented. Mostly</w:t>
            </w:r>
            <w:r>
              <w:t xml:space="preserve"> </w:t>
            </w:r>
            <w:r>
              <w:rPr>
                <w:bCs/>
                <w:b/>
              </w:rPr>
              <w:t xml:space="preserve">N/A</w:t>
            </w:r>
            <w:r>
              <w:t xml:space="preserve"> </w:t>
            </w:r>
            <w:r>
              <w:t xml:space="preserve">for us. The exceptions:</w:t>
            </w:r>
            <w:r>
              <w:t xml:space="preserve"> </w:t>
            </w:r>
            <w:r>
              <w:rPr>
                <w:rStyle w:val="VerbatimChar"/>
              </w:rPr>
              <w:t xml:space="preserve">color</w:t>
            </w:r>
            <w:r>
              <w:t xml:space="preserve"> </w:t>
            </w:r>
            <w:r>
              <w:t xml:space="preserve">may apply as a variant differentiator (table finish, cloth colour), and</w:t>
            </w:r>
            <w:r>
              <w:t xml:space="preserve"> </w:t>
            </w:r>
            <w:r>
              <w:rPr>
                <w:rStyle w:val="VerbatimChar"/>
              </w:rPr>
              <w:t xml:space="preserve">material</w:t>
            </w:r>
            <w:r>
              <w:t xml:space="preserve"> </w:t>
            </w:r>
            <w:r>
              <w:t xml:space="preserve">can be meaningful (slate, wood species) — but as</w:t>
            </w:r>
            <w:r>
              <w:t xml:space="preserve"> </w:t>
            </w:r>
            <w:r>
              <w:rPr>
                <w:rStyle w:val="VerbatimChar"/>
              </w:rPr>
              <w:t xml:space="preserve">product_detail</w:t>
            </w:r>
            <w:r>
              <w:t xml:space="preserve"> </w:t>
            </w:r>
            <w:r>
              <w:t xml:space="preserve">specs these often read better than as the apparel-style attributes.</w:t>
            </w:r>
          </w:p>
        </w:tc>
      </w:tr>
    </w:tbl>
    <w:p>
      <w:r>
        <w:pict>
          <v:rect style="width:0;height:1.5pt" o:hralign="center" o:hrstd="t" o:hr="t"/>
        </w:pict>
      </w:r>
    </w:p>
    <w:bookmarkEnd w:id="23"/>
    <w:bookmarkStart w:id="24" w:name="Xadf9de70dceea8d2afcf7ad51f04d97447994bf"/>
    <w:p>
      <w:pPr>
        <w:pStyle w:val="Heading2"/>
      </w:pPr>
      <w:r>
        <w:t xml:space="preserve">4. Local inventory —</w:t>
      </w:r>
      <w:r>
        <w:t xml:space="preserve"> </w:t>
      </w:r>
      <w:r>
        <w:t xml:space="preserve">“</w:t>
      </w:r>
      <w:r>
        <w:t xml:space="preserve">In stock in Vancouver</w:t>
      </w:r>
      <w:r>
        <w:t xml:space="preserve">”</w:t>
      </w:r>
      <w:r>
        <w:t xml:space="preserve"> </w:t>
      </w:r>
      <w:r>
        <w:t xml:space="preserve">on Google</w:t>
      </w:r>
    </w:p>
    <w:p>
      <w:pPr>
        <w:pStyle w:val="FirstParagraph"/>
      </w:pPr>
      <w:r>
        <w:t xml:space="preserve">This is a distinct, optional program worth flagging because Home Billiards has a</w:t>
      </w:r>
      <w:r>
        <w:t xml:space="preserve"> </w:t>
      </w:r>
      <w:r>
        <w:rPr>
          <w:bCs/>
          <w:b/>
        </w:rPr>
        <w:t xml:space="preserve">physical showroom at 1644 SE Marine Drive</w:t>
      </w:r>
      <w:r>
        <w:t xml:space="preserve">. Local inventory lets products show in-store availability on Google (local Shopping ads and free local listings — the</w:t>
      </w:r>
      <w:r>
        <w:t xml:space="preserve"> </w:t>
      </w:r>
      <w:r>
        <w:t xml:space="preserve">“</w:t>
      </w:r>
      <w:r>
        <w:t xml:space="preserve">available nearby / in store</w:t>
      </w:r>
      <w:r>
        <w:t xml:space="preserve">”</w:t>
      </w:r>
      <w:r>
        <w:t xml:space="preserve"> </w:t>
      </w:r>
      <w:r>
        <w:t xml:space="preserve">results), which is a strong fit for high-consideration items people want to see before buying, like pool tables and grills.</w:t>
      </w:r>
    </w:p>
    <w:p>
      <w:pPr>
        <w:pStyle w:val="BodyText"/>
      </w:pPr>
      <w:r>
        <w:rPr>
          <w:bCs/>
          <w:b/>
        </w:rPr>
        <w:t xml:space="preserve">How it works structurally:</w:t>
      </w:r>
      <w:r>
        <w:t xml:space="preserve"> </w:t>
      </w:r>
      <w:r>
        <w:t xml:space="preserve">it’s a</w:t>
      </w:r>
      <w:r>
        <w:t xml:space="preserve"> </w:t>
      </w:r>
      <w:r>
        <w:rPr>
          <w:iCs/>
          <w:i/>
        </w:rPr>
        <w:t xml:space="preserve">second, supplemental feed</w:t>
      </w:r>
      <w:r>
        <w:t xml:space="preserve"> </w:t>
      </w:r>
      <w:r>
        <w:t xml:space="preserve">layered on top of the main product feed. The main feed defines the products; the local feed says</w:t>
      </w:r>
      <w:r>
        <w:t xml:space="preserve"> </w:t>
      </w:r>
      <w:r>
        <w:t xml:space="preserve">“</w:t>
      </w:r>
      <w:r>
        <w:t xml:space="preserve">product X is available at store Y.</w:t>
      </w:r>
      <w:r>
        <w:t xml:space="preserve">”</w:t>
      </w:r>
      <w:r>
        <w:t xml:space="preserve"> </w:t>
      </w:r>
      <w:r>
        <w:t xml:space="preserve">Google matches the two using a composite key:</w:t>
      </w:r>
      <w:r>
        <w:t xml:space="preserve"> </w:t>
      </w:r>
      <w:r>
        <w:rPr>
          <w:rStyle w:val="VerbatimChar"/>
          <w:bCs/>
          <w:b/>
        </w:rPr>
        <w:t xml:space="preserve">id</w:t>
      </w:r>
      <w:r>
        <w:rPr>
          <w:bCs/>
          <w:b/>
        </w:rPr>
        <w:t xml:space="preserve"> </w:t>
      </w:r>
      <w:r>
        <w:rPr>
          <w:bCs/>
          <w:b/>
        </w:rPr>
        <w:t xml:space="preserve">+</w:t>
      </w:r>
      <w:r>
        <w:rPr>
          <w:bCs/>
          <w:b/>
        </w:rPr>
        <w:t xml:space="preserve"> </w:t>
      </w:r>
      <w:r>
        <w:rPr>
          <w:rStyle w:val="VerbatimChar"/>
          <w:bCs/>
          <w:b/>
        </w:rPr>
        <w:t xml:space="preserve">store_code</w:t>
      </w:r>
      <w:r>
        <w:t xml:space="preserve">. Every product you want to show as locally available needs a row pairing its product</w:t>
      </w:r>
      <w:r>
        <w:t xml:space="preserve"> </w:t>
      </w:r>
      <w:r>
        <w:rPr>
          <w:rStyle w:val="VerbatimChar"/>
        </w:rPr>
        <w:t xml:space="preserve">id</w:t>
      </w:r>
      <w:r>
        <w:t xml:space="preserve"> </w:t>
      </w:r>
      <w:r>
        <w:t xml:space="preserve">with the showroom’s</w:t>
      </w:r>
      <w:r>
        <w:t xml:space="preserve"> </w:t>
      </w:r>
      <w:r>
        <w:rPr>
          <w:rStyle w:val="VerbatimChar"/>
        </w:rPr>
        <w:t xml:space="preserve">store_code</w:t>
      </w:r>
      <w:r>
        <w:t xml:space="preserve">.</w:t>
      </w:r>
    </w:p>
    <w:p>
      <w:pPr>
        <w:pStyle w:val="BodyText"/>
      </w:pPr>
      <w:r>
        <w:rPr>
          <w:bCs/>
          <w:b/>
        </w:rPr>
        <w:t xml:space="preserve">Prerequisites:</w:t>
      </w:r>
    </w:p>
    <w:p>
      <w:pPr>
        <w:numPr>
          <w:ilvl w:val="0"/>
          <w:numId w:val="1002"/>
        </w:numPr>
        <w:pStyle w:val="Compact"/>
      </w:pPr>
      <w:r>
        <w:t xml:space="preserve">A</w:t>
      </w:r>
      <w:r>
        <w:t xml:space="preserve"> </w:t>
      </w:r>
      <w:r>
        <w:rPr>
          <w:bCs/>
          <w:b/>
        </w:rPr>
        <w:t xml:space="preserve">Google Business Profile</w:t>
      </w:r>
      <w:r>
        <w:t xml:space="preserve"> </w:t>
      </w:r>
      <w:r>
        <w:t xml:space="preserve">for the showroom, linked to Merchant Center. (This is also a significant local-SEO asset in its own right — one more reason to get it set up.)</w:t>
      </w:r>
    </w:p>
    <w:p>
      <w:pPr>
        <w:numPr>
          <w:ilvl w:val="0"/>
          <w:numId w:val="1002"/>
        </w:numPr>
        <w:pStyle w:val="Compact"/>
      </w:pPr>
      <w:r>
        <w:t xml:space="preserve">The</w:t>
      </w:r>
      <w:r>
        <w:t xml:space="preserve"> </w:t>
      </w:r>
      <w:r>
        <w:rPr>
          <w:rStyle w:val="VerbatimChar"/>
        </w:rPr>
        <w:t xml:space="preserve">store_code</w:t>
      </w:r>
      <w:r>
        <w:t xml:space="preserve"> </w:t>
      </w:r>
      <w:r>
        <w:t xml:space="preserve">— found in the Business Profile as the</w:t>
      </w:r>
      <w:r>
        <w:t xml:space="preserve"> </w:t>
      </w:r>
      <w:r>
        <w:t xml:space="preserve">“</w:t>
      </w:r>
      <w:r>
        <w:t xml:space="preserve">Store ID.</w:t>
      </w:r>
      <w:r>
        <w:t xml:space="preserve">”</w:t>
      </w:r>
      <w:r>
        <w:t xml:space="preserve"> </w:t>
      </w:r>
      <w:r>
        <w:rPr>
          <w:bCs/>
          <w:b/>
        </w:rPr>
        <w:t xml:space="preserve">Case-sensitive</w:t>
      </w:r>
      <w:r>
        <w:t xml:space="preserve">, and the most common setup snag.</w:t>
      </w:r>
    </w:p>
    <w:p>
      <w:pPr>
        <w:numPr>
          <w:ilvl w:val="0"/>
          <w:numId w:val="1002"/>
        </w:numPr>
        <w:pStyle w:val="Compact"/>
      </w:pPr>
      <w:r>
        <w:t xml:space="preserve">Accurate in-store stock data. Stale local availability is a suspension risk, so this only works if inventory data is reliable.</w:t>
      </w:r>
    </w:p>
    <w:p>
      <w:pPr>
        <w:pStyle w:val="FirstParagraph"/>
      </w:pPr>
      <w:r>
        <w:rPr>
          <w:bCs/>
          <w:b/>
        </w:rPr>
        <w:t xml:space="preserve">Local-feed attributes: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store_code</w:t>
            </w:r>
          </w:p>
        </w:tc>
        <w:tc>
          <w:tcPr/>
          <w:p>
            <w:pPr>
              <w:pStyle w:val="Compact"/>
              <w:jc w:val="left"/>
            </w:pPr>
            <w:r>
              <w:t xml:space="preserve">Required</w:t>
            </w:r>
          </w:p>
        </w:tc>
        <w:tc>
          <w:tcPr/>
          <w:p>
            <w:pPr>
              <w:pStyle w:val="Compact"/>
              <w:jc w:val="left"/>
            </w:pPr>
            <w:r>
              <w:t xml:space="preserve">The showroom’s Business Profile Store ID. Case-sensitive.</w:t>
            </w:r>
          </w:p>
        </w:tc>
      </w:tr>
      <w:tr>
        <w:tc>
          <w:tcPr/>
          <w:p>
            <w:pPr>
              <w:pStyle w:val="Compact"/>
              <w:jc w:val="left"/>
            </w:pPr>
            <w:r>
              <w:rPr>
                <w:rStyle w:val="VerbatimChar"/>
              </w:rPr>
              <w:t xml:space="preserve">id</w:t>
            </w:r>
          </w:p>
        </w:tc>
        <w:tc>
          <w:tcPr/>
          <w:p>
            <w:pPr>
              <w:pStyle w:val="Compact"/>
              <w:jc w:val="left"/>
            </w:pPr>
            <w:r>
              <w:t xml:space="preserve">Required</w:t>
            </w:r>
          </w:p>
        </w:tc>
        <w:tc>
          <w:tcPr/>
          <w:p>
            <w:pPr>
              <w:pStyle w:val="Compact"/>
              <w:jc w:val="left"/>
            </w:pPr>
            <w:r>
              <w:t xml:space="preserve">Must match the</w:t>
            </w:r>
            <w:r>
              <w:t xml:space="preserve"> </w:t>
            </w:r>
            <w:r>
              <w:rPr>
                <w:rStyle w:val="VerbatimChar"/>
              </w:rPr>
              <w:t xml:space="preserve">id</w:t>
            </w:r>
            <w:r>
              <w:t xml:space="preserve"> </w:t>
            </w:r>
            <w:r>
              <w:t xml:space="preserve">in the main product feed exactly — this is the join key.</w:t>
            </w:r>
          </w:p>
        </w:tc>
      </w:tr>
      <w:tr>
        <w:tc>
          <w:tcPr/>
          <w:p>
            <w:pPr>
              <w:pStyle w:val="Compact"/>
              <w:jc w:val="left"/>
            </w:pPr>
            <w:r>
              <w:rPr>
                <w:rStyle w:val="VerbatimChar"/>
              </w:rPr>
              <w:t xml:space="preserve">availability</w:t>
            </w:r>
          </w:p>
        </w:tc>
        <w:tc>
          <w:tcPr/>
          <w:p>
            <w:pPr>
              <w:pStyle w:val="Compact"/>
              <w:jc w:val="left"/>
            </w:pPr>
            <w:r>
              <w:t xml:space="preserve">Required</w:t>
            </w:r>
          </w:p>
        </w:tc>
        <w:tc>
          <w:tcPr/>
          <w:p>
            <w:pPr>
              <w:pStyle w:val="Compact"/>
              <w:jc w:val="left"/>
            </w:pPr>
            <w:r>
              <w:t xml:space="preserve">Local values differ from the online set:</w:t>
            </w:r>
            <w:r>
              <w:t xml:space="preserve"> </w:t>
            </w:r>
            <w:r>
              <w:rPr>
                <w:rStyle w:val="VerbatimChar"/>
              </w:rPr>
              <w:t xml:space="preserve">in_stock</w:t>
            </w:r>
            <w:r>
              <w:t xml:space="preserve">,</w:t>
            </w:r>
            <w:r>
              <w:t xml:space="preserve"> </w:t>
            </w:r>
            <w:r>
              <w:rPr>
                <w:rStyle w:val="VerbatimChar"/>
              </w:rPr>
              <w:t xml:space="preserve">limited_availability</w:t>
            </w:r>
            <w:r>
              <w:t xml:space="preserve">,</w:t>
            </w:r>
            <w:r>
              <w:t xml:space="preserve"> </w:t>
            </w:r>
            <w:r>
              <w:rPr>
                <w:rStyle w:val="VerbatimChar"/>
              </w:rPr>
              <w:t xml:space="preserve">on_display_to_order</w:t>
            </w:r>
            <w:r>
              <w:t xml:space="preserve">,</w:t>
            </w:r>
            <w:r>
              <w:t xml:space="preserve"> </w:t>
            </w:r>
            <w:r>
              <w:rPr>
                <w:rStyle w:val="VerbatimChar"/>
              </w:rPr>
              <w:t xml:space="preserve">out_of_stock</w:t>
            </w:r>
            <w:r>
              <w:t xml:space="preserve">.</w:t>
            </w:r>
            <w:r>
              <w:t xml:space="preserve"> </w:t>
            </w:r>
            <w:r>
              <w:rPr>
                <w:rStyle w:val="VerbatimChar"/>
                <w:bCs/>
                <w:b/>
              </w:rPr>
              <w:t xml:space="preserve">on_display_to_order</w:t>
            </w:r>
            <w:r>
              <w:rPr>
                <w:bCs/>
                <w:b/>
              </w:rPr>
              <w:t xml:space="preserve"> </w:t>
            </w:r>
            <w:r>
              <w:rPr>
                <w:bCs/>
                <w:b/>
              </w:rPr>
              <w:t xml:space="preserve">is tailor-made for a showroom</w:t>
            </w:r>
            <w:r>
              <w:t xml:space="preserve"> </w:t>
            </w:r>
            <w:r>
              <w:t xml:space="preserve">— a floor-model pool table you can see and touch but that’s ordered in for delivery. Use it precisely; don’t apply it to online-only stock.</w:t>
            </w:r>
          </w:p>
        </w:tc>
      </w:tr>
      <w:tr>
        <w:tc>
          <w:tcPr/>
          <w:p>
            <w:pPr>
              <w:pStyle w:val="Compact"/>
              <w:jc w:val="left"/>
            </w:pPr>
            <w:r>
              <w:rPr>
                <w:rStyle w:val="VerbatimChar"/>
              </w:rPr>
              <w:t xml:space="preserve">price</w:t>
            </w:r>
          </w:p>
        </w:tc>
        <w:tc>
          <w:tcPr/>
          <w:p>
            <w:pPr>
              <w:pStyle w:val="Compact"/>
              <w:jc w:val="left"/>
            </w:pPr>
            <w:r>
              <w:t xml:space="preserve">Situational</w:t>
            </w:r>
          </w:p>
        </w:tc>
        <w:tc>
          <w:tcPr/>
          <w:p>
            <w:pPr>
              <w:pStyle w:val="Compact"/>
              <w:jc w:val="left"/>
            </w:pPr>
            <w:r>
              <w:t xml:space="preserve">Only needed if in-store price differs from online, or if using the</w:t>
            </w:r>
            <w:r>
              <w:t xml:space="preserve"> </w:t>
            </w:r>
            <w:r>
              <w:t xml:space="preserve">“</w:t>
            </w:r>
            <w:r>
              <w:t xml:space="preserve">in-store availability on the product page</w:t>
            </w:r>
            <w:r>
              <w:t xml:space="preserve">”</w:t>
            </w:r>
            <w:r>
              <w:t xml:space="preserve"> </w:t>
            </w:r>
            <w:r>
              <w:t xml:space="preserve">feature. Otherwise the main feed price applies.</w:t>
            </w:r>
          </w:p>
        </w:tc>
      </w:tr>
      <w:tr>
        <w:tc>
          <w:tcPr/>
          <w:p>
            <w:pPr>
              <w:pStyle w:val="Compact"/>
              <w:jc w:val="left"/>
            </w:pPr>
            <w:r>
              <w:rPr>
                <w:rStyle w:val="VerbatimChar"/>
              </w:rPr>
              <w:t xml:space="preserve">quantity</w:t>
            </w:r>
          </w:p>
        </w:tc>
        <w:tc>
          <w:tcPr/>
          <w:p>
            <w:pPr>
              <w:pStyle w:val="Compact"/>
              <w:jc w:val="left"/>
            </w:pPr>
            <w:r>
              <w:t xml:space="preserve">Optional</w:t>
            </w:r>
          </w:p>
        </w:tc>
        <w:tc>
          <w:tcPr/>
          <w:p>
            <w:pPr>
              <w:pStyle w:val="Compact"/>
              <w:jc w:val="left"/>
            </w:pPr>
            <w:r>
              <w:t xml:space="preserve">Per-store stock count.</w:t>
            </w:r>
          </w:p>
        </w:tc>
      </w:tr>
      <w:tr>
        <w:tc>
          <w:tcPr/>
          <w:p>
            <w:pPr>
              <w:pStyle w:val="Compact"/>
              <w:jc w:val="left"/>
            </w:pPr>
            <w:r>
              <w:rPr>
                <w:rStyle w:val="VerbatimChar"/>
              </w:rPr>
              <w:t xml:space="preserve">pickup_method</w:t>
            </w:r>
            <w:r>
              <w:t xml:space="preserve"> </w:t>
            </w:r>
            <w:r>
              <w:t xml:space="preserve">/</w:t>
            </w:r>
            <w:r>
              <w:t xml:space="preserve"> </w:t>
            </w:r>
            <w:r>
              <w:rPr>
                <w:rStyle w:val="VerbatimChar"/>
              </w:rPr>
              <w:t xml:space="preserve">pickup_sla</w:t>
            </w:r>
          </w:p>
        </w:tc>
        <w:tc>
          <w:tcPr/>
          <w:p>
            <w:pPr>
              <w:pStyle w:val="Compact"/>
              <w:jc w:val="left"/>
            </w:pPr>
            <w:r>
              <w:t xml:space="preserve">Optional</w:t>
            </w:r>
          </w:p>
        </w:tc>
        <w:tc>
          <w:tcPr/>
          <w:p>
            <w:pPr>
              <w:pStyle w:val="Compact"/>
              <w:jc w:val="left"/>
            </w:pPr>
            <w:r>
              <w:t xml:space="preserve">If offering in-store pickup — plausibly relevant for smaller items (chalk, balls, cues) even if tables are delivery-only.</w:t>
            </w:r>
          </w:p>
        </w:tc>
      </w:tr>
    </w:tbl>
    <w:p>
      <w:pPr>
        <w:pStyle w:val="BodyText"/>
      </w:pPr>
      <w:r>
        <w:rPr>
          <w:bCs/>
          <w:b/>
        </w:rPr>
        <w:t xml:space="preserve">Recommendation:</w:t>
      </w:r>
      <w:r>
        <w:t xml:space="preserve"> </w:t>
      </w:r>
      <w:r>
        <w:t xml:space="preserve">treat local inventory as a</w:t>
      </w:r>
      <w:r>
        <w:t xml:space="preserve"> </w:t>
      </w:r>
      <w:r>
        <w:rPr>
          <w:bCs/>
          <w:b/>
        </w:rPr>
        <w:t xml:space="preserve">fast-follow after launch</w:t>
      </w:r>
      <w:r>
        <w:t xml:space="preserve">, not a launch blocker. It depends on the GBP being live and on trustworthy in-store stock data, neither of which should gate the main site. But for a showroom business selling exactly the kind of see-it-first products where local intent is high, it’s one of the higher-ROI additions once the core feed is stable — worth putting on the roadmap explicitly rather than leaving implicit.</w:t>
      </w:r>
    </w:p>
    <w:p>
      <w:r>
        <w:pict>
          <v:rect style="width:0;height:1.5pt" o:hralign="center" o:hrstd="t" o:hr="t"/>
        </w:pict>
      </w:r>
    </w:p>
    <w:bookmarkEnd w:id="24"/>
    <w:bookmarkStart w:id="31" w:name="Xeb673fb6a7e0b5c8ab322ba151aa73ddd667fde"/>
    <w:p>
      <w:pPr>
        <w:pStyle w:val="Heading2"/>
      </w:pPr>
      <w:r>
        <w:t xml:space="preserve">5. Beyond the feed — what the product database should hold</w:t>
      </w:r>
    </w:p>
    <w:p>
      <w:pPr>
        <w:pStyle w:val="FirstParagraph"/>
      </w:pPr>
      <w:r>
        <w:t xml:space="preserve">The attributes in sections 1–4 are what</w:t>
      </w:r>
      <w:r>
        <w:t xml:space="preserve"> </w:t>
      </w:r>
      <w:r>
        <w:rPr>
          <w:iCs/>
          <w:i/>
        </w:rPr>
        <w:t xml:space="preserve">Google</w:t>
      </w:r>
      <w:r>
        <w:t xml:space="preserve"> </w:t>
      </w:r>
      <w:r>
        <w:t xml:space="preserve">reads. The product database should hold a</w:t>
      </w:r>
      <w:r>
        <w:t xml:space="preserve"> </w:t>
      </w:r>
      <w:r>
        <w:rPr>
          <w:bCs/>
          <w:b/>
        </w:rPr>
        <w:t xml:space="preserve">superset</w:t>
      </w:r>
      <w:r>
        <w:t xml:space="preserve"> </w:t>
      </w:r>
      <w:r>
        <w:t xml:space="preserve">of them: every field that any downstream consumer will ever need to pull — the storefront, the SEO title and structured data, AI-answer surfaces, on-site search, the feed itself, and future phases. The principle is</w:t>
      </w:r>
      <w:r>
        <w:t xml:space="preserve"> </w:t>
      </w:r>
      <w:r>
        <w:rPr>
          <w:bCs/>
          <w:b/>
        </w:rPr>
        <w:t xml:space="preserve">capture once, pull many times.</w:t>
      </w:r>
      <w:r>
        <w:t xml:space="preserve"> </w:t>
      </w:r>
      <w:r>
        <w:t xml:space="preserve">A field that’s cheap to enter at data-entry time is expensive to backfill across ~10,000 products later. These are the fields that aren’t (all) feed attributes but need a home in the record.</w:t>
      </w:r>
    </w:p>
    <w:bookmarkStart w:id="25" w:name="content-copy-fields"/>
    <w:p>
      <w:pPr>
        <w:pStyle w:val="Heading3"/>
      </w:pPr>
      <w:r>
        <w:t xml:space="preserve">Content &amp; copy fields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Where it’s pulled</w:t>
            </w:r>
          </w:p>
        </w:tc>
        <w:tc>
          <w:tcPr/>
          <w:p>
            <w:pPr>
              <w:pStyle w:val="Compact"/>
              <w:jc w:val="left"/>
            </w:pPr>
            <w:r>
              <w:t xml:space="preserve">Notes</w:t>
            </w:r>
          </w:p>
        </w:tc>
      </w:tr>
      <w:tr>
        <w:tc>
          <w:tcPr/>
          <w:p>
            <w:pPr>
              <w:pStyle w:val="Compact"/>
              <w:jc w:val="left"/>
            </w:pPr>
            <w:r>
              <w:rPr>
                <w:rStyle w:val="VerbatimChar"/>
              </w:rPr>
              <w:t xml:space="preserve">searchTitle</w:t>
            </w:r>
            <w:r>
              <w:t xml:space="preserve"> </w:t>
            </w:r>
            <w:r>
              <w:t xml:space="preserve">(SEO page title)</w:t>
            </w:r>
          </w:p>
        </w:tc>
        <w:tc>
          <w:tcPr/>
          <w:p>
            <w:pPr>
              <w:pStyle w:val="Compact"/>
              <w:jc w:val="left"/>
            </w:pPr>
            <w:r>
              <w:t xml:space="preserve">The page</w:t>
            </w:r>
            <w:r>
              <w:t xml:space="preserve"> </w:t>
            </w:r>
            <w:r>
              <w:rPr>
                <w:rStyle w:val="VerbatimChar"/>
              </w:rPr>
              <w:t xml:space="preserve">&lt;title&gt;</w:t>
            </w:r>
            <w:r>
              <w:t xml:space="preserve"> </w:t>
            </w:r>
            <w:r>
              <w:t xml:space="preserve">tag; on-site search index</w:t>
            </w:r>
          </w:p>
        </w:tc>
        <w:tc>
          <w:tcPr/>
          <w:p>
            <w:pPr>
              <w:pStyle w:val="Compact"/>
              <w:jc w:val="left"/>
            </w:pPr>
            <w:r>
              <w:t xml:space="preserve">60–70 chars, keyword-structured.</w:t>
            </w:r>
            <w:r>
              <w:t xml:space="preserve"> </w:t>
            </w:r>
            <w:r>
              <w:rPr>
                <w:bCs/>
                <w:b/>
              </w:rPr>
              <w:t xml:space="preserve">A separate field from the feed</w:t>
            </w:r>
            <w:r>
              <w:rPr>
                <w:bCs/>
                <w:b/>
              </w:rPr>
              <w:t xml:space="preserve"> </w:t>
            </w:r>
            <w:r>
              <w:rPr>
                <w:rStyle w:val="VerbatimChar"/>
                <w:bCs/>
                <w:b/>
              </w:rPr>
              <w:t xml:space="preserve">title</w:t>
            </w:r>
            <w:r>
              <w:t xml:space="preserve"> </w:t>
            </w:r>
            <w:r>
              <w:t xml:space="preserve">(which comes from the product name) — the two serve different systems and should be independently editable. In BigCommerce this is the Page Title / SEO title field.</w:t>
            </w:r>
          </w:p>
        </w:tc>
      </w:tr>
      <w:tr>
        <w:tc>
          <w:tcPr/>
          <w:p>
            <w:pPr>
              <w:pStyle w:val="Compact"/>
              <w:jc w:val="left"/>
            </w:pPr>
            <w:r>
              <w:rPr>
                <w:rStyle w:val="VerbatimChar"/>
              </w:rPr>
              <w:t xml:space="preserve">shortDescription</w:t>
            </w:r>
          </w:p>
        </w:tc>
        <w:tc>
          <w:tcPr/>
          <w:p>
            <w:pPr>
              <w:pStyle w:val="Compact"/>
              <w:jc w:val="left"/>
            </w:pPr>
            <w:r>
              <w:t xml:space="preserve">Product cards, meta description, search snippets, social share previews</w:t>
            </w:r>
          </w:p>
        </w:tc>
        <w:tc>
          <w:tcPr/>
          <w:p>
            <w:pPr>
              <w:pStyle w:val="Compact"/>
              <w:jc w:val="left"/>
            </w:pPr>
            <w:r>
              <w:t xml:space="preserve">1–2 sentences (~160 chars). Unique per product — should never be a truncation of the long description.</w:t>
            </w:r>
          </w:p>
        </w:tc>
      </w:tr>
      <w:tr>
        <w:tc>
          <w:tcPr/>
          <w:p>
            <w:pPr>
              <w:pStyle w:val="Compact"/>
              <w:jc w:val="left"/>
            </w:pPr>
            <w:r>
              <w:rPr>
                <w:rStyle w:val="VerbatimChar"/>
              </w:rPr>
              <w:t xml:space="preserve">longDescription</w:t>
            </w:r>
          </w:p>
        </w:tc>
        <w:tc>
          <w:tcPr/>
          <w:p>
            <w:pPr>
              <w:pStyle w:val="Compact"/>
              <w:jc w:val="left"/>
            </w:pPr>
            <w:r>
              <w:t xml:space="preserve">Product page body</w:t>
            </w:r>
          </w:p>
        </w:tc>
        <w:tc>
          <w:tcPr/>
          <w:p>
            <w:pPr>
              <w:pStyle w:val="Compact"/>
              <w:jc w:val="left"/>
            </w:pPr>
            <w:r>
              <w:t xml:space="preserve">3–6 paragraphs. The main on-page sales copy. Keep the portion that maps to the feed</w:t>
            </w:r>
            <w:r>
              <w:t xml:space="preserve"> </w:t>
            </w:r>
            <w:r>
              <w:rPr>
                <w:rStyle w:val="VerbatimChar"/>
              </w:rPr>
              <w:t xml:space="preserve">description</w:t>
            </w:r>
            <w:r>
              <w:t xml:space="preserve"> </w:t>
            </w:r>
            <w:r>
              <w:t xml:space="preserve">to product facts only (no shipping, store name, or promo text).</w:t>
            </w:r>
          </w:p>
        </w:tc>
      </w:tr>
      <w:tr>
        <w:tc>
          <w:tcPr/>
          <w:p>
            <w:pPr>
              <w:pStyle w:val="Compact"/>
              <w:jc w:val="left"/>
            </w:pPr>
            <w:r>
              <w:rPr>
                <w:rStyle w:val="VerbatimChar"/>
              </w:rPr>
              <w:t xml:space="preserve">productHighlights</w:t>
            </w:r>
          </w:p>
        </w:tc>
        <w:tc>
          <w:tcPr/>
          <w:p>
            <w:pPr>
              <w:pStyle w:val="Compact"/>
              <w:jc w:val="left"/>
            </w:pPr>
            <w:r>
              <w:t xml:space="preserve">Product-page bullets; feed</w:t>
            </w:r>
            <w:r>
              <w:t xml:space="preserve"> </w:t>
            </w:r>
            <w:r>
              <w:rPr>
                <w:rStyle w:val="VerbatimChar"/>
              </w:rPr>
              <w:t xml:space="preserve">product_highlight</w:t>
            </w:r>
            <w:r>
              <w:t xml:space="preserve">; AI extraction</w:t>
            </w:r>
          </w:p>
        </w:tc>
        <w:tc>
          <w:tcPr/>
          <w:p>
            <w:pPr>
              <w:pStyle w:val="Compact"/>
              <w:jc w:val="left"/>
            </w:pPr>
            <w:r>
              <w:t xml:space="preserve">2–10 short, factual bullets.</w:t>
            </w:r>
          </w:p>
        </w:tc>
      </w:tr>
      <w:tr>
        <w:tc>
          <w:tcPr/>
          <w:p>
            <w:pPr>
              <w:pStyle w:val="Compact"/>
              <w:jc w:val="left"/>
            </w:pPr>
            <w:r>
              <w:rPr>
                <w:rStyle w:val="VerbatimChar"/>
              </w:rPr>
              <w:t xml:space="preserve">warranty</w:t>
            </w:r>
          </w:p>
        </w:tc>
        <w:tc>
          <w:tcPr/>
          <w:p>
            <w:pPr>
              <w:pStyle w:val="Compact"/>
              <w:jc w:val="left"/>
            </w:pPr>
            <w:r>
              <w:t xml:space="preserve">Product page display; buyer decision; potential structured data</w:t>
            </w:r>
          </w:p>
        </w:tc>
        <w:tc>
          <w:tcPr/>
          <w:p>
            <w:pPr>
              <w:pStyle w:val="Compact"/>
              <w:jc w:val="left"/>
            </w:pPr>
            <w:r>
              <w:t xml:space="preserve">Duration + terms. Distinguish</w:t>
            </w:r>
            <w:r>
              <w:t xml:space="preserve"> </w:t>
            </w:r>
            <w:r>
              <w:rPr>
                <w:bCs/>
                <w:b/>
              </w:rPr>
              <w:t xml:space="preserve">manufacturer vs. retailer</w:t>
            </w:r>
            <w:r>
              <w:t xml:space="preserve"> </w:t>
            </w:r>
            <w:r>
              <w:t xml:space="preserve">warranty where both apply. High value on big-ticket items — someone comparing $5,000 tables cares about this, and it’s a common pre-sale question.</w:t>
            </w:r>
          </w:p>
        </w:tc>
      </w:tr>
    </w:tbl>
    <w:bookmarkEnd w:id="25"/>
    <w:bookmarkStart w:id="26" w:name="structured-specifications"/>
    <w:p>
      <w:pPr>
        <w:pStyle w:val="Heading3"/>
      </w:pPr>
      <w:r>
        <w:t xml:space="preserve">Structured specifications</w:t>
      </w:r>
    </w:p>
    <w:p>
      <w:pPr>
        <w:pStyle w:val="FirstParagraph"/>
      </w:pPr>
      <w:r>
        <w:t xml:space="preserve">The highest-leverage data to capture, because one clean structured spec set feeds four consumers at once: the on-page spec table, the feed</w:t>
      </w:r>
      <w:r>
        <w:t xml:space="preserve"> </w:t>
      </w:r>
      <w:r>
        <w:rPr>
          <w:rStyle w:val="VerbatimChar"/>
        </w:rPr>
        <w:t xml:space="preserve">product_detail</w:t>
      </w:r>
      <w:r>
        <w:t xml:space="preserve">, the Product structured data, and AI-answer extraction. Capture as</w:t>
      </w:r>
      <w:r>
        <w:t xml:space="preserve"> </w:t>
      </w:r>
      <w:r>
        <w:rPr>
          <w:bCs/>
          <w:b/>
        </w:rPr>
        <w:t xml:space="preserve">key-value pairs</w:t>
      </w:r>
      <w:r>
        <w:t xml:space="preserve"> </w:t>
      </w:r>
      <w:r>
        <w:t xml:space="preserve">(section / name / value), not as prose buried in the long description — structured data can be pulled every way; prose can only be read.</w:t>
      </w:r>
    </w:p>
    <w:p>
      <w:pPr>
        <w:pStyle w:val="BodyText"/>
      </w:pPr>
      <w:r>
        <w:t xml:space="preserve">Typical pool-table specs: slate thickness, slate type (1-piece vs. 3-piece), frame material, wood species, finish options, cloth type, pocket style, leg style, cushion type, assembled dimensions, playing-surface dimensions, weight, and the two below.</w:t>
      </w:r>
    </w:p>
    <w:p>
      <w:pPr>
        <w:pStyle w:val="BodyText"/>
      </w:pPr>
      <w:r>
        <w:t xml:space="preserve">Two specs deserve special mention:</w:t>
      </w:r>
    </w:p>
    <w:p>
      <w:pPr>
        <w:numPr>
          <w:ilvl w:val="0"/>
          <w:numId w:val="1003"/>
        </w:numPr>
        <w:pStyle w:val="Compact"/>
      </w:pPr>
      <w:r>
        <w:rPr>
          <w:bCs/>
          <w:b/>
        </w:rPr>
        <w:t xml:space="preserve">Room size required</w:t>
      </w:r>
      <w:r>
        <w:t xml:space="preserve"> </w:t>
      </w:r>
      <w:r>
        <w:t xml:space="preserve">— the single most important pre-purchase question for a table (</w:t>
      </w:r>
      <w:r>
        <w:t xml:space="preserve">“</w:t>
      </w:r>
      <w:r>
        <w:t xml:space="preserve">will it fit?</w:t>
      </w:r>
      <w:r>
        <w:t xml:space="preserve">”</w:t>
      </w:r>
      <w:r>
        <w:t xml:space="preserve">). It’s the product footprint</w:t>
      </w:r>
      <w:r>
        <w:t xml:space="preserve"> </w:t>
      </w:r>
      <w:r>
        <w:rPr>
          <w:iCs/>
          <w:i/>
        </w:rPr>
        <w:t xml:space="preserve">plus cue clearance</w:t>
      </w:r>
      <w:r>
        <w:t xml:space="preserve">, so it’s a distinct data point from the product’s own dimensions. Feeds both the on-page room guidance and the size category-page copy. Applies equally to shuffleboards.</w:t>
      </w:r>
    </w:p>
    <w:p>
      <w:pPr>
        <w:numPr>
          <w:ilvl w:val="0"/>
          <w:numId w:val="1003"/>
        </w:numPr>
        <w:pStyle w:val="Compact"/>
      </w:pPr>
      <w:r>
        <w:rPr>
          <w:bCs/>
          <w:b/>
        </w:rPr>
        <w:t xml:space="preserve">What’s included / in the box</w:t>
      </w:r>
      <w:r>
        <w:t xml:space="preserve"> </w:t>
      </w:r>
      <w:r>
        <w:t xml:space="preserve">— balls, cues, rack, cover, brush, chalk, etc. A top buyer question and a clean, extractable AI answer.</w:t>
      </w:r>
    </w:p>
    <w:bookmarkEnd w:id="26"/>
    <w:bookmarkStart w:id="27" w:name="faqs"/>
    <w:p>
      <w:pPr>
        <w:pStyle w:val="Heading3"/>
      </w:pPr>
      <w:r>
        <w:t xml:space="preserve">FAQs</w:t>
      </w:r>
    </w:p>
    <w:p>
      <w:pPr>
        <w:pStyle w:val="FirstParagraph"/>
      </w:pPr>
      <w:r>
        <w:t xml:space="preserve">You flagged these as coming — worth designing the field now rather than retrofitting later. Capture as structured</w:t>
      </w:r>
      <w:r>
        <w:t xml:space="preserve"> </w:t>
      </w:r>
      <w:r>
        <w:rPr>
          <w:bCs/>
          <w:b/>
        </w:rPr>
        <w:t xml:space="preserve">question/answer pairs</w:t>
      </w:r>
      <w:r>
        <w:t xml:space="preserve"> </w:t>
      </w:r>
      <w:r>
        <w:t xml:space="preserve">at two levels:</w:t>
      </w:r>
    </w:p>
    <w:p>
      <w:pPr>
        <w:numPr>
          <w:ilvl w:val="0"/>
          <w:numId w:val="1004"/>
        </w:numPr>
        <w:pStyle w:val="Compact"/>
      </w:pPr>
      <w:r>
        <w:rPr>
          <w:bCs/>
          <w:b/>
        </w:rPr>
        <w:t xml:space="preserve">Product-level</w:t>
      </w:r>
      <w:r>
        <w:t xml:space="preserve"> </w:t>
      </w:r>
      <w:r>
        <w:t xml:space="preserve">— model-specific (</w:t>
      </w:r>
      <w:r>
        <w:t xml:space="preserve">“</w:t>
      </w:r>
      <w:r>
        <w:t xml:space="preserve">Does the Austin include a cover?</w:t>
      </w:r>
      <w:r>
        <w:t xml:space="preserve">”</w:t>
      </w:r>
      <w:r>
        <w:t xml:space="preserve">,</w:t>
      </w:r>
      <w:r>
        <w:t xml:space="preserve"> </w:t>
      </w:r>
      <w:r>
        <w:t xml:space="preserve">“</w:t>
      </w:r>
      <w:r>
        <w:t xml:space="preserve">Is assembly included?</w:t>
      </w:r>
      <w:r>
        <w:t xml:space="preserve">”</w:t>
      </w:r>
      <w:r>
        <w:t xml:space="preserve">).</w:t>
      </w:r>
    </w:p>
    <w:p>
      <w:pPr>
        <w:numPr>
          <w:ilvl w:val="0"/>
          <w:numId w:val="1004"/>
        </w:numPr>
        <w:pStyle w:val="Compact"/>
      </w:pPr>
      <w:r>
        <w:rPr>
          <w:bCs/>
          <w:b/>
        </w:rPr>
        <w:t xml:space="preserve">Category-level</w:t>
      </w:r>
      <w:r>
        <w:t xml:space="preserve"> </w:t>
      </w:r>
      <w:r>
        <w:t xml:space="preserve">— general buying questions (</w:t>
      </w:r>
      <w:r>
        <w:t xml:space="preserve">“</w:t>
      </w:r>
      <w:r>
        <w:t xml:space="preserve">What size pool table fits my room?</w:t>
      </w:r>
      <w:r>
        <w:t xml:space="preserve">”</w:t>
      </w:r>
      <w:r>
        <w:t xml:space="preserve">,</w:t>
      </w:r>
      <w:r>
        <w:t xml:space="preserve"> </w:t>
      </w:r>
      <w:r>
        <w:t xml:space="preserve">“</w:t>
      </w:r>
      <w:r>
        <w:t xml:space="preserve">Slate vs. MDF?</w:t>
      </w:r>
      <w:r>
        <w:t xml:space="preserve">”</w:t>
      </w:r>
      <w:r>
        <w:t xml:space="preserve">). These live on the category landing pages you’re keeping, and give those pages the content depth they need to rank.</w:t>
      </w:r>
    </w:p>
    <w:p>
      <w:pPr>
        <w:pStyle w:val="FirstParagraph"/>
      </w:pPr>
      <w:r>
        <w:t xml:space="preserve">One honest note, because the value of FAQs has shifted: Google heavily curtailed FAQ</w:t>
      </w:r>
      <w:r>
        <w:t xml:space="preserve"> </w:t>
      </w:r>
      <w:r>
        <w:rPr>
          <w:bCs/>
          <w:b/>
        </w:rPr>
        <w:t xml:space="preserve">rich results</w:t>
      </w:r>
      <w:r>
        <w:t xml:space="preserve"> </w:t>
      </w:r>
      <w:r>
        <w:t xml:space="preserve">in 2023 — for most commercial sites, FAQ markup no longer produces the expandable Q&amp;A in the search results (it’s now largely limited to government and health sites). So don’t capture FAQs expecting search-result snippets. Capture them because (a) they’re strong on-page UX for high-consideration purchases, and (b) conversational Q&amp;A is exactly the content AI and LLM answer engines extract and cite — which is the core of the AI-visibility goal. The value moved from rich results to AI-answers plus UX; the content is still well worth it, just for different reasons than a year ago.</w:t>
      </w:r>
    </w:p>
    <w:bookmarkEnd w:id="27"/>
    <w:bookmarkStart w:id="28" w:name="merchandising-classification-flags"/>
    <w:p>
      <w:pPr>
        <w:pStyle w:val="Heading3"/>
      </w:pPr>
      <w:r>
        <w:t xml:space="preserve">Merchandising &amp; classification flags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rPr>
                <w:rStyle w:val="VerbatimChar"/>
              </w:rPr>
              <w:t xml:space="preserve">madeInCanada</w:t>
            </w:r>
          </w:p>
        </w:tc>
        <w:tc>
          <w:tcPr/>
          <w:p>
            <w:pPr>
              <w:pStyle w:val="Compact"/>
              <w:jc w:val="left"/>
            </w:pPr>
            <w:r>
              <w:t xml:space="preserve">Powers the</w:t>
            </w:r>
            <w:r>
              <w:t xml:space="preserve"> </w:t>
            </w:r>
            <w:r>
              <w:t xml:space="preserve">“</w:t>
            </w:r>
            <w:r>
              <w:t xml:space="preserve">Made in Canada</w:t>
            </w:r>
            <w:r>
              <w:t xml:space="preserve">”</w:t>
            </w:r>
            <w:r>
              <w:t xml:space="preserve"> </w:t>
            </w:r>
            <w:r>
              <w:t xml:space="preserve">category/filter, is a genuine selling point, and can drive a feed custom label. Needs to be a real flag, not inferred from text.</w:t>
            </w:r>
          </w:p>
        </w:tc>
      </w:tr>
      <w:tr>
        <w:tc>
          <w:tcPr/>
          <w:p>
            <w:pPr>
              <w:pStyle w:val="Compact"/>
              <w:jc w:val="left"/>
            </w:pPr>
            <w:r>
              <w:rPr>
                <w:rStyle w:val="VerbatimChar"/>
              </w:rPr>
              <w:t xml:space="preserve">countryOfOrigin</w:t>
            </w:r>
          </w:p>
        </w:tc>
        <w:tc>
          <w:tcPr/>
          <w:p>
            <w:pPr>
              <w:pStyle w:val="Compact"/>
              <w:jc w:val="left"/>
            </w:pPr>
            <w:r>
              <w:t xml:space="preserve">Broader than the above; useful for filtering and buyer information.</w:t>
            </w:r>
          </w:p>
        </w:tc>
      </w:tr>
      <w:tr>
        <w:tc>
          <w:tcPr/>
          <w:p>
            <w:pPr>
              <w:pStyle w:val="Compact"/>
              <w:jc w:val="left"/>
            </w:pPr>
            <w:r>
              <w:t xml:space="preserve">Finish / cloth options</w:t>
            </w:r>
          </w:p>
        </w:tc>
        <w:tc>
          <w:tcPr/>
          <w:p>
            <w:pPr>
              <w:pStyle w:val="Compact"/>
              <w:jc w:val="left"/>
            </w:pPr>
            <w:r>
              <w:t xml:space="preserve">The cosmetic on-page variants (finish swatches, cloth colours). Captured as variant data even though they don’t get their own URLs.</w:t>
            </w:r>
          </w:p>
        </w:tc>
      </w:tr>
      <w:tr>
        <w:tc>
          <w:tcPr/>
          <w:p>
            <w:pPr>
              <w:pStyle w:val="Compact"/>
              <w:jc w:val="left"/>
            </w:pPr>
            <w:r>
              <w:t xml:space="preserve">Image</w:t>
            </w:r>
            <w:r>
              <w:t xml:space="preserve"> </w:t>
            </w:r>
            <w:r>
              <w:rPr>
                <w:rStyle w:val="VerbatimChar"/>
              </w:rPr>
              <w:t xml:space="preserve">alt</w:t>
            </w:r>
            <w:r>
              <w:t xml:space="preserve"> </w:t>
            </w:r>
            <w:r>
              <w:t xml:space="preserve">text</w:t>
            </w:r>
          </w:p>
        </w:tc>
        <w:tc>
          <w:tcPr/>
          <w:p>
            <w:pPr>
              <w:pStyle w:val="Compact"/>
              <w:jc w:val="left"/>
            </w:pPr>
            <w:r>
              <w:t xml:space="preserve">Accessibility and image SEO. Store alt text per image and make sure it’s populated, not left blank or set to the filename.</w:t>
            </w:r>
          </w:p>
        </w:tc>
      </w:tr>
    </w:tbl>
    <w:bookmarkEnd w:id="28"/>
    <w:bookmarkStart w:id="29" w:name="reviews-ratings"/>
    <w:p>
      <w:pPr>
        <w:pStyle w:val="Heading3"/>
      </w:pPr>
      <w:r>
        <w:t xml:space="preserve">Reviews &amp; ratings</w:t>
      </w:r>
    </w:p>
    <w:p>
      <w:pPr>
        <w:pStyle w:val="FirstParagraph"/>
      </w:pPr>
      <w:r>
        <w:t xml:space="preserve">Being implemented</w:t>
      </w:r>
      <w:r>
        <w:t xml:space="preserve"> </w:t>
      </w:r>
      <w:r>
        <w:rPr>
          <w:bCs/>
          <w:b/>
        </w:rPr>
        <w:t xml:space="preserve">from launch</w:t>
      </w:r>
      <w:r>
        <w:t xml:space="preserve">, not deferred — the review-collection system goes live with the site so every product can show and mark up ratings the moment it earns one. Because most products are low-volume purchases, the reality is that the large majority will sit at zero reviews for a long time, and that shapes how the markup has to work.</w:t>
      </w:r>
    </w:p>
    <w:p>
      <w:pPr>
        <w:pStyle w:val="BodyText"/>
      </w:pPr>
      <w:r>
        <w:rPr>
          <w:bCs/>
          <w:b/>
        </w:rPr>
        <w:t xml:space="preserve">Product structured data is always present; the rating parts are conditional.</w:t>
      </w:r>
      <w:r>
        <w:t xml:space="preserve"> </w:t>
      </w:r>
      <w:r>
        <w:t xml:space="preserve">The Product/Offer schema (name, price, availability, brand, etc.) renders on every product page. The</w:t>
      </w:r>
      <w:r>
        <w:t xml:space="preserve"> </w:t>
      </w:r>
      <w:r>
        <w:rPr>
          <w:rStyle w:val="VerbatimChar"/>
        </w:rPr>
        <w:t xml:space="preserve">aggregateRating</w:t>
      </w:r>
      <w:r>
        <w:t xml:space="preserve"> </w:t>
      </w:r>
      <w:r>
        <w:t xml:space="preserve">and</w:t>
      </w:r>
      <w:r>
        <w:t xml:space="preserve"> </w:t>
      </w:r>
      <w:r>
        <w:rPr>
          <w:rStyle w:val="VerbatimChar"/>
        </w:rPr>
        <w:t xml:space="preserve">review</w:t>
      </w:r>
      <w:r>
        <w:t xml:space="preserve"> </w:t>
      </w:r>
      <w:r>
        <w:t xml:space="preserve">blocks render</w:t>
      </w:r>
      <w:r>
        <w:t xml:space="preserve"> </w:t>
      </w:r>
      <w:r>
        <w:rPr>
          <w:bCs/>
          <w:b/>
        </w:rPr>
        <w:t xml:space="preserve">only</w:t>
      </w:r>
      <w:r>
        <w:t xml:space="preserve"> </w:t>
      </w:r>
      <w:r>
        <w:t xml:space="preserve">when the product actually has at least one review.</w:t>
      </w:r>
    </w:p>
    <w:p>
      <w:pPr>
        <w:pStyle w:val="BodyText"/>
      </w:pPr>
      <w:r>
        <w:rPr>
          <w:bCs/>
          <w:b/>
        </w:rPr>
        <w:t xml:space="preserve">Do not mark up zero reviews.</w:t>
      </w:r>
      <w:r>
        <w:t xml:space="preserve"> </w:t>
      </w:r>
      <w:r>
        <w:t xml:space="preserve">Outputting</w:t>
      </w:r>
      <w:r>
        <w:t xml:space="preserve"> </w:t>
      </w:r>
      <w:r>
        <w:rPr>
          <w:rStyle w:val="VerbatimChar"/>
        </w:rPr>
        <w:t xml:space="preserve">aggregateRating</w:t>
      </w:r>
      <w:r>
        <w:t xml:space="preserve"> </w:t>
      </w:r>
      <w:r>
        <w:t xml:space="preserve">with a count of</w:t>
      </w:r>
      <w:r>
        <w:t xml:space="preserve"> </w:t>
      </w:r>
      <w:r>
        <w:rPr>
          <w:rStyle w:val="VerbatimChar"/>
        </w:rPr>
        <w:t xml:space="preserve">0</w:t>
      </w:r>
      <w:r>
        <w:t xml:space="preserve"> </w:t>
      </w:r>
      <w:r>
        <w:t xml:space="preserve">(or a rating of</w:t>
      </w:r>
      <w:r>
        <w:t xml:space="preserve"> </w:t>
      </w:r>
      <w:r>
        <w:rPr>
          <w:rStyle w:val="VerbatimChar"/>
        </w:rPr>
        <w:t xml:space="preserve">0</w:t>
      </w:r>
      <w:r>
        <w:t xml:space="preserve">) on every product is invalid structured data — Google requires an aggregate rating to reflect at least one real review. A zero count fails the Rich Results Test and, as a site-wide pattern, risks a structured-data manual action. The correct pattern:</w:t>
      </w:r>
    </w:p>
    <w:p>
      <w:pPr>
        <w:numPr>
          <w:ilvl w:val="0"/>
          <w:numId w:val="1005"/>
        </w:numPr>
        <w:pStyle w:val="Compact"/>
      </w:pPr>
      <w:r>
        <w:t xml:space="preserve">Product has</w:t>
      </w:r>
      <w:r>
        <w:t xml:space="preserve"> </w:t>
      </w:r>
      <w:r>
        <w:rPr>
          <w:bCs/>
          <w:b/>
        </w:rPr>
        <w:t xml:space="preserve">≥ 1 review</w:t>
      </w:r>
      <w:r>
        <w:t xml:space="preserve"> </w:t>
      </w:r>
      <w:r>
        <w:t xml:space="preserve">→ render</w:t>
      </w:r>
      <w:r>
        <w:t xml:space="preserve"> </w:t>
      </w:r>
      <w:r>
        <w:rPr>
          <w:rStyle w:val="VerbatimChar"/>
        </w:rPr>
        <w:t xml:space="preserve">aggregateRating</w:t>
      </w:r>
      <w:r>
        <w:t xml:space="preserve"> </w:t>
      </w:r>
      <w:r>
        <w:t xml:space="preserve">(real average + count) and the individual</w:t>
      </w:r>
      <w:r>
        <w:t xml:space="preserve"> </w:t>
      </w:r>
      <w:r>
        <w:rPr>
          <w:rStyle w:val="VerbatimChar"/>
        </w:rPr>
        <w:t xml:space="preserve">review</w:t>
      </w:r>
      <w:r>
        <w:t xml:space="preserve"> </w:t>
      </w:r>
      <w:r>
        <w:t xml:space="preserve">nodes.</w:t>
      </w:r>
    </w:p>
    <w:p>
      <w:pPr>
        <w:numPr>
          <w:ilvl w:val="0"/>
          <w:numId w:val="1005"/>
        </w:numPr>
        <w:pStyle w:val="Compact"/>
      </w:pPr>
      <w:r>
        <w:t xml:space="preserve">Product has</w:t>
      </w:r>
      <w:r>
        <w:t xml:space="preserve"> </w:t>
      </w:r>
      <w:r>
        <w:rPr>
          <w:bCs/>
          <w:b/>
        </w:rPr>
        <w:t xml:space="preserve">0 reviews</w:t>
      </w:r>
      <w:r>
        <w:t xml:space="preserve"> </w:t>
      </w:r>
      <w:r>
        <w:t xml:space="preserve">→ render Product schema</w:t>
      </w:r>
      <w:r>
        <w:t xml:space="preserve"> </w:t>
      </w:r>
      <w:r>
        <w:rPr>
          <w:bCs/>
          <w:b/>
        </w:rPr>
        <w:t xml:space="preserve">without</w:t>
      </w:r>
      <w:r>
        <w:t xml:space="preserve"> </w:t>
      </w:r>
      <w:r>
        <w:rPr>
          <w:rStyle w:val="VerbatimChar"/>
        </w:rPr>
        <w:t xml:space="preserve">aggregateRating</w:t>
      </w:r>
      <w:r>
        <w:t xml:space="preserve"> </w:t>
      </w:r>
      <w:r>
        <w:t xml:space="preserve">or</w:t>
      </w:r>
      <w:r>
        <w:t xml:space="preserve"> </w:t>
      </w:r>
      <w:r>
        <w:rPr>
          <w:rStyle w:val="VerbatimChar"/>
        </w:rPr>
        <w:t xml:space="preserve">review</w:t>
      </w:r>
      <w:r>
        <w:t xml:space="preserve"> </w:t>
      </w:r>
      <w:r>
        <w:t xml:space="preserve">— omit those properties entirely rather than setting them to zero.</w:t>
      </w:r>
    </w:p>
    <w:p>
      <w:pPr>
        <w:pStyle w:val="FirstParagraph"/>
      </w:pPr>
      <w:r>
        <w:t xml:space="preserve">The database still reserves the fields (rating value, review count, review list) on</w:t>
      </w:r>
      <w:r>
        <w:t xml:space="preserve"> </w:t>
      </w:r>
      <w:r>
        <w:rPr>
          <w:bCs/>
          <w:b/>
        </w:rPr>
        <w:t xml:space="preserve">every</w:t>
      </w:r>
      <w:r>
        <w:t xml:space="preserve"> </w:t>
      </w:r>
      <w:r>
        <w:t xml:space="preserve">product, so each is review-ready from day one; the page template simply checks whether the count is ≥ 1 before rendering the rating markup. Net effect: every product shows star markup automatically the instant its first review lands, with no invalid markup on the many products still at zero.</w:t>
      </w:r>
    </w:p>
    <w:p>
      <w:pPr>
        <w:pStyle w:val="BodyText"/>
      </w:pPr>
      <w:r>
        <w:t xml:space="preserve">One policy note: only mark up reviews genuinely collected and shown on the page (first-party reviews are fine). Never mark up ratings that aren’t visible on the page, and never fabricate them.</w:t>
      </w:r>
    </w:p>
    <w:bookmarkEnd w:id="29"/>
    <w:bookmarkStart w:id="30" w:name="X6498e732f3bbfdc7f1b267027220808a835f686"/>
    <w:p>
      <w:pPr>
        <w:pStyle w:val="Heading3"/>
      </w:pPr>
      <w:r>
        <w:t xml:space="preserve">Forward-looking — design the field now, populate later</w:t>
      </w:r>
    </w:p>
    <w:p>
      <w:pPr>
        <w:numPr>
          <w:ilvl w:val="0"/>
          <w:numId w:val="1006"/>
        </w:numPr>
        <w:pStyle w:val="Compact"/>
      </w:pPr>
      <w:r>
        <w:rPr>
          <w:bCs/>
          <w:b/>
        </w:rPr>
        <w:t xml:space="preserve">Video</w:t>
      </w:r>
      <w:r>
        <w:t xml:space="preserve"> </w:t>
      </w:r>
      <w:r>
        <w:t xml:space="preserve">— optional product video (feed</w:t>
      </w:r>
      <w:r>
        <w:t xml:space="preserve"> </w:t>
      </w:r>
      <w:r>
        <w:rPr>
          <w:rStyle w:val="VerbatimChar"/>
        </w:rPr>
        <w:t xml:space="preserve">video_link</w:t>
      </w:r>
      <w:r>
        <w:t xml:space="preserve"> </w:t>
      </w:r>
      <w:r>
        <w:t xml:space="preserve">plus on-page). Reserve the URL field now; populate where good video already exists (a finish showcase, a Traeger demo).</w:t>
      </w:r>
    </w:p>
    <w:p>
      <w:r>
        <w:pict>
          <v:rect style="width:0;height:1.5pt" o:hralign="center" o:hrstd="t" o:hr="t"/>
        </w:pict>
      </w:r>
    </w:p>
    <w:bookmarkEnd w:id="30"/>
    <w:bookmarkEnd w:id="31"/>
    <w:bookmarkStart w:id="32" w:name="practical-takeaways-for-the-build"/>
    <w:p>
      <w:pPr>
        <w:pStyle w:val="Heading2"/>
      </w:pPr>
      <w:r>
        <w:t xml:space="preserve">6. Practical takeaways for the build</w:t>
      </w:r>
    </w:p>
    <w:p>
      <w:pPr>
        <w:numPr>
          <w:ilvl w:val="0"/>
          <w:numId w:val="1007"/>
        </w:numPr>
        <w:pStyle w:val="Compact"/>
      </w:pPr>
      <w:r>
        <w:rPr>
          <w:bCs/>
          <w:b/>
        </w:rPr>
        <w:t xml:space="preserve">One source, many pulls.</w:t>
      </w:r>
      <w:r>
        <w:t xml:space="preserve"> </w:t>
      </w:r>
      <w:r>
        <w:t xml:space="preserve">Because feed data, on-page content, and structured data must all agree, the product record should carry every field in this document as a first-class field — not bolt them on later. The identifiers (GTIN, MPN), the structured specs, and the content fields in section 5 are the ones to make sure the database captures from the start.</w:t>
      </w:r>
    </w:p>
    <w:p>
      <w:pPr>
        <w:numPr>
          <w:ilvl w:val="0"/>
          <w:numId w:val="1007"/>
        </w:numPr>
        <w:pStyle w:val="Compact"/>
      </w:pPr>
      <w:r>
        <w:rPr>
          <w:bCs/>
          <w:b/>
        </w:rPr>
        <w:t xml:space="preserve">Feedonomics is the transform layer.</w:t>
      </w:r>
      <w:r>
        <w:t xml:space="preserve"> </w:t>
      </w:r>
      <w:r>
        <w:t xml:space="preserve">URL remapping at cutover,</w:t>
      </w:r>
      <w:r>
        <w:t xml:space="preserve"> </w:t>
      </w:r>
      <w:r>
        <w:rPr>
          <w:rStyle w:val="VerbatimChar"/>
        </w:rPr>
        <w:t xml:space="preserve">google_product_category</w:t>
      </w:r>
      <w:r>
        <w:t xml:space="preserve"> </w:t>
      </w:r>
      <w:r>
        <w:t xml:space="preserve">rule-mapping, feed-</w:t>
      </w:r>
      <w:r>
        <w:rPr>
          <w:rStyle w:val="VerbatimChar"/>
        </w:rPr>
        <w:t xml:space="preserve">title</w:t>
      </w:r>
      <w:r>
        <w:t xml:space="preserve"> </w:t>
      </w:r>
      <w:r>
        <w:t xml:space="preserve">construction, and the</w:t>
      </w:r>
      <w:r>
        <w:t xml:space="preserve"> </w:t>
      </w:r>
      <w:r>
        <w:rPr>
          <w:rStyle w:val="VerbatimChar"/>
        </w:rPr>
        <w:t xml:space="preserve">price</w:t>
      </w:r>
      <w:r>
        <w:t xml:space="preserve"> </w:t>
      </w:r>
      <w:r>
        <w:t xml:space="preserve">(tax-excluded CAD) formatting all live there. Confirm Feedonomics has access to any fields that live in the new backend’s overrides layer (e.g. manual title overrides), or the feed and page will diverge.</w:t>
      </w:r>
    </w:p>
    <w:p>
      <w:pPr>
        <w:numPr>
          <w:ilvl w:val="0"/>
          <w:numId w:val="1007"/>
        </w:numPr>
        <w:pStyle w:val="Compact"/>
      </w:pPr>
      <w:r>
        <w:rPr>
          <w:bCs/>
          <w:b/>
        </w:rPr>
        <w:t xml:space="preserve">GTIN sourcing has real payoff and needs to start on your side.</w:t>
      </w:r>
      <w:r>
        <w:t xml:space="preserve"> </w:t>
      </w:r>
      <w:r>
        <w:t xml:space="preserve">It’s the highest-value recommended attribute and can only come from your suppliers/manufacturers. Worth starting that collection now, in parallel with the build.</w:t>
      </w:r>
    </w:p>
    <w:p>
      <w:pPr>
        <w:numPr>
          <w:ilvl w:val="0"/>
          <w:numId w:val="1007"/>
        </w:numPr>
        <w:pStyle w:val="Compact"/>
      </w:pPr>
      <w:r>
        <w:rPr>
          <w:bCs/>
          <w:b/>
        </w:rPr>
        <w:t xml:space="preserve">Local inventory is a genuine opportunity, not just a checkbox</w:t>
      </w:r>
      <w:r>
        <w:t xml:space="preserve"> </w:t>
      </w:r>
      <w:r>
        <w:t xml:space="preserve">— but it rides on the Google Business Profile and reliable stock data. Sequence it after launch.</w:t>
      </w:r>
    </w:p>
    <w:p>
      <w:pPr>
        <w:pStyle w:val="FirstParagraph"/>
      </w:pPr>
      <w:r>
        <w:rPr>
          <w:iCs/>
          <w:i/>
        </w:rPr>
        <w:t xml:space="preserve">Requirements verified against Google’s Merchant Center product data specification and local product data specification, current as of July 2026. Google updates these several times a year; re-check before any major feed change.</w:t>
      </w:r>
    </w:p>
    <w:p>
      <w:r>
        <w:pict>
          <v:rect style="width:0;height:1.5pt" o:hralign="center" o:hrstd="t" o:hr="t"/>
        </w:pict>
      </w:r>
    </w:p>
    <w:bookmarkEnd w:id="32"/>
    <w:bookmarkStart w:id="33" w:name="X3adcc9731dfff687d5a4f7be3e0156122b3b07d"/>
    <w:p>
      <w:pPr>
        <w:pStyle w:val="Heading2"/>
      </w:pPr>
      <w:r>
        <w:t xml:space="preserve">Appendix — Open questions this document depends on</w:t>
      </w:r>
    </w:p>
    <w:p>
      <w:pPr>
        <w:pStyle w:val="FirstParagraph"/>
      </w:pPr>
      <w:r>
        <w:t xml:space="preserve">A few product attributes above can’t be finalised until some still-open decisions are made. They’re gathered here so the connection is clear. None of them block the build; several affect what the feed can do at launch.</w:t>
      </w:r>
    </w:p>
    <w:p>
      <w:pPr>
        <w:pStyle w:val="BodyText"/>
      </w:pPr>
      <w:r>
        <w:rPr>
          <w:bCs/>
          <w:b/>
        </w:rPr>
        <w:t xml:space="preserve">Shipping policy.</w:t>
      </w:r>
      <w:r>
        <w:t xml:space="preserve"> </w:t>
      </w:r>
      <w:r>
        <w:t xml:space="preserve">What the site tells customers about shipping — flat rate, free over a threshold, or something else for small items (chalk, balls, cues), and</w:t>
      </w:r>
      <w:r>
        <w:t xml:space="preserve"> </w:t>
      </w:r>
      <w:r>
        <w:t xml:space="preserve">“</w:t>
      </w:r>
      <w:r>
        <w:t xml:space="preserve">delivery quoted</w:t>
      </w:r>
      <w:r>
        <w:t xml:space="preserve">”</w:t>
      </w:r>
      <w:r>
        <w:t xml:space="preserve"> </w:t>
      </w:r>
      <w:r>
        <w:t xml:space="preserve">for large items (tables, grills). This determines the</w:t>
      </w:r>
      <w:r>
        <w:t xml:space="preserve"> </w:t>
      </w:r>
      <w:r>
        <w:rPr>
          <w:rStyle w:val="VerbatimChar"/>
        </w:rPr>
        <w:t xml:space="preserve">shipping</w:t>
      </w:r>
      <w:r>
        <w:t xml:space="preserve"> </w:t>
      </w:r>
      <w:r>
        <w:t xml:space="preserve">attribute and whether any per-product shipping overrides are needed on oversized items.</w:t>
      </w:r>
    </w:p>
    <w:p>
      <w:pPr>
        <w:pStyle w:val="BodyText"/>
      </w:pPr>
      <w:r>
        <w:rPr>
          <w:bCs/>
          <w:b/>
        </w:rPr>
        <w:t xml:space="preserve">Sale presentation.</w:t>
      </w:r>
      <w:r>
        <w:t xml:space="preserve"> </w:t>
      </w:r>
      <w:r>
        <w:t xml:space="preserve">Whether the Sale page simply shows products marked down in BigCommerce, or something richer (banners, seasonal promos, bundles). This affects how the</w:t>
      </w:r>
      <w:r>
        <w:t xml:space="preserve"> </w:t>
      </w:r>
      <w:r>
        <w:rPr>
          <w:rStyle w:val="VerbatimChar"/>
        </w:rPr>
        <w:t xml:space="preserve">sale_price</w:t>
      </w:r>
      <w:r>
        <w:t xml:space="preserve"> </w:t>
      </w:r>
      <w:r>
        <w:t xml:space="preserve">attribute (and potentially</w:t>
      </w:r>
      <w:r>
        <w:t xml:space="preserve"> </w:t>
      </w:r>
      <w:r>
        <w:rPr>
          <w:rStyle w:val="VerbatimChar"/>
        </w:rPr>
        <w:t xml:space="preserve">promotion_id</w:t>
      </w:r>
      <w:r>
        <w:t xml:space="preserve">) is used.</w:t>
      </w:r>
    </w:p>
    <w:p>
      <w:pPr>
        <w:pStyle w:val="BodyText"/>
      </w:pPr>
      <w:r>
        <w:rPr>
          <w:bCs/>
          <w:b/>
        </w:rPr>
        <w:t xml:space="preserve">Variant URLs.</w:t>
      </w:r>
      <w:r>
        <w:t xml:space="preserve"> </w:t>
      </w:r>
      <w:r>
        <w:t xml:space="preserve">Whether each finish/size of a product gets its own URL, or one product URL with the option selected on the page. This is independent of how variants are submitted to the feed (</w:t>
      </w:r>
      <w:r>
        <w:rPr>
          <w:rStyle w:val="VerbatimChar"/>
        </w:rPr>
        <w:t xml:space="preserve">item_group_id</w:t>
      </w:r>
      <w:r>
        <w:t xml:space="preserve">) — the feed can group variants correctly either way — but the two should be decided with each other in mind.</w:t>
      </w:r>
    </w:p>
    <w:p>
      <w:pPr>
        <w:pStyle w:val="BodyText"/>
      </w:pPr>
      <w:r>
        <w:rPr>
          <w:bCs/>
          <w:b/>
        </w:rPr>
        <w:t xml:space="preserve">Old-to-new URL redirect map.</w:t>
      </w:r>
      <w:r>
        <w:t xml:space="preserve"> </w:t>
      </w:r>
      <w:r>
        <w:t xml:space="preserve">The current site has pages Google already ranks; the new site uses different URLs. Every ranking URL needs a redirect to its new equivalent before launch, or those rankings — and the feed’s</w:t>
      </w:r>
      <w:r>
        <w:t xml:space="preserve"> </w:t>
      </w:r>
      <w:r>
        <w:rPr>
          <w:rStyle w:val="VerbatimChar"/>
        </w:rPr>
        <w:t xml:space="preserve">link</w:t>
      </w:r>
      <w:r>
        <w:t xml:space="preserve"> </w:t>
      </w:r>
      <w:r>
        <w:t xml:space="preserve">values — break. This is the single most launch-critical item touching the feed.</w:t>
      </w:r>
    </w:p>
    <w:p>
      <w:pPr>
        <w:pStyle w:val="BodyText"/>
      </w:pPr>
      <w:r>
        <w:rPr>
          <w:bCs/>
          <w:b/>
        </w:rPr>
        <w:t xml:space="preserve">Product title format.</w:t>
      </w:r>
      <w:r>
        <w:t xml:space="preserve"> </w:t>
      </w:r>
      <w:r>
        <w:t xml:space="preserve">The plan is to keep the feed</w:t>
      </w:r>
      <w:r>
        <w:t xml:space="preserve"> </w:t>
      </w:r>
      <w:r>
        <w:rPr>
          <w:rStyle w:val="VerbatimChar"/>
        </w:rPr>
        <w:t xml:space="preserve">title</w:t>
      </w:r>
      <w:r>
        <w:t xml:space="preserve"> </w:t>
      </w:r>
      <w:r>
        <w:t xml:space="preserve">(the Shopping product name) and the SEO page title as two separate fields, each sourced from its own BigCommerce field and independently editable. Worth confirming the BigCommerce Product Name values are clean and buyer-shaped across the catalogue, since that field doubles as the Shopping title.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2026-07-21T21:33:48Z</dcterms:created>
  <dcterms:modified xsi:type="dcterms:W3CDTF">2026-07-21T21:33:48Z</dcterms:modified>
</cp:coreProperties>
</file>

<file path=docProps/custom.xml><?xml version="1.0" encoding="utf-8"?>
<Properties xmlns="http://schemas.openxmlformats.org/officeDocument/2006/custom-properties" xmlns:vt="http://schemas.openxmlformats.org/officeDocument/2006/docPropsVTypes"/>
</file>