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ПУБЛІЧНА ОФЕРТА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на надання послуг </w:t>
      </w:r>
      <w:r w:rsidDel="00000000" w:rsidR="00000000" w:rsidRPr="00000000">
        <w:rPr>
          <w:rFonts w:ascii="Times New Roman" w:cs="Times New Roman" w:eastAsia="Times New Roman" w:hAnsi="Times New Roman"/>
          <w:b w:val="1"/>
          <w:highlight w:val="white"/>
          <w:rtl w:val="0"/>
        </w:rPr>
        <w:t xml:space="preserve">з аналізу відеоданих</w:t>
      </w:r>
    </w:p>
    <w:p w:rsidR="00000000" w:rsidDel="00000000" w:rsidP="00000000" w:rsidRDefault="00000000" w:rsidRPr="00000000" w14:paraId="00000003">
      <w:pPr>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Цей Договір є публічним договором в розумінні ст. 633 Цивільного кодексу України (далі - ЦК) і договором приєднання в розумінні умов, викладених в ч. 1 ст. 634 ЦК.</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Фізична особа-підприємець Калінін Олег Анатолійович </w:t>
      </w:r>
      <w:r w:rsidDel="00000000" w:rsidR="00000000" w:rsidRPr="00000000">
        <w:rPr>
          <w:rFonts w:ascii="Times New Roman" w:cs="Times New Roman" w:eastAsia="Times New Roman" w:hAnsi="Times New Roman"/>
          <w:rtl w:val="0"/>
        </w:rPr>
        <w:t xml:space="preserve">(ІПН - 3181911178)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іменоване надалі “Виконавець” пропонує фізичним, юридичним особам та ФОП (далі іменуються «Замовник») отримати послуги </w:t>
      </w:r>
      <w:r w:rsidDel="00000000" w:rsidR="00000000" w:rsidRPr="00000000">
        <w:rPr>
          <w:rFonts w:ascii="Times New Roman" w:cs="Times New Roman" w:eastAsia="Times New Roman" w:hAnsi="Times New Roman"/>
          <w:highlight w:val="white"/>
          <w:rtl w:val="0"/>
        </w:rPr>
        <w:t xml:space="preserve">з аналізу відеоданих переданих Замовником</w:t>
      </w:r>
      <w:r w:rsidDel="00000000" w:rsidR="00000000" w:rsidRPr="00000000">
        <w:rPr>
          <w:rtl w:val="0"/>
        </w:rPr>
      </w:r>
    </w:p>
    <w:p w:rsidR="00000000" w:rsidDel="00000000" w:rsidP="00000000" w:rsidRDefault="00000000" w:rsidRPr="00000000" w14:paraId="00000006">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Відповідно до частини 2 статті 638 Цивільного Кодексу України (ЦК України) Замовник в разі ознайомлення і згоди з запропонованими нижче умовами, підписанням Заяви-рахунку для отримання послуг та їх оплатою, акцептує цей Договір і набуває права та обов'язки Замовника за цим Договором.</w:t>
      </w:r>
    </w:p>
    <w:p w:rsidR="00000000" w:rsidDel="00000000" w:rsidP="00000000" w:rsidRDefault="00000000" w:rsidRPr="00000000" w14:paraId="00000007">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Публічна оферта є офіційним документом і публікуються на електронному ресурсі Виконавця (включаючи чат-бот, створений Виконавцем).</w:t>
      </w:r>
    </w:p>
    <w:p w:rsidR="00000000" w:rsidDel="00000000" w:rsidP="00000000" w:rsidRDefault="00000000" w:rsidRPr="00000000" w14:paraId="00000009">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Відмова від цієї оферти Виконавцем і її зміна допускаються без згоди Замовника.</w:t>
      </w:r>
    </w:p>
    <w:p w:rsidR="00000000" w:rsidDel="00000000" w:rsidP="00000000" w:rsidRDefault="00000000" w:rsidRPr="00000000" w14:paraId="0000000A">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має право змінювати умови даної публічної оферти і додатки до публічної оферти без попереднього узгодження з Замовником, забезпечуючи при цьому публікацію змінених умов на спеціальному електронному ресурсі Виконавця не менше ніж за один день до їх введення в дію.</w:t>
      </w:r>
    </w:p>
    <w:p w:rsidR="00000000" w:rsidDel="00000000" w:rsidP="00000000" w:rsidRDefault="00000000" w:rsidRPr="00000000" w14:paraId="0000000B">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зв'язку з вищевикладеним уважно прочитайте текст даної публічної оферти і, якщо Ви не згодні з будь-яким пунктом оферти, Виконавець пропонує Вам відмовитися від її акцепту.</w:t>
      </w:r>
    </w:p>
    <w:p w:rsidR="00000000" w:rsidDel="00000000" w:rsidP="00000000" w:rsidRDefault="00000000" w:rsidRPr="00000000" w14:paraId="0000000D">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firstLine="566.9291338582675"/>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 Предмет Договору</w:t>
      </w:r>
    </w:p>
    <w:p w:rsidR="00000000" w:rsidDel="00000000" w:rsidP="00000000" w:rsidRDefault="00000000" w:rsidRPr="00000000" w14:paraId="00000010">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1.1. Виконавець і Замовник, приймаючи цю оферту, укладають Договір на надання послуг, в якому Виконавець зобов’язується надавати Замовнику послуги з  </w:t>
      </w:r>
      <w:r w:rsidDel="00000000" w:rsidR="00000000" w:rsidRPr="00000000">
        <w:rPr>
          <w:rFonts w:ascii="Times New Roman" w:cs="Times New Roman" w:eastAsia="Times New Roman" w:hAnsi="Times New Roman"/>
          <w:highlight w:val="white"/>
          <w:rtl w:val="0"/>
        </w:rPr>
        <w:t xml:space="preserve">з аналізу відеозаписів переданих Замовником з відеореєстраторів, камер відеоспостереження тощо, на предмет здійснення контролю за дотриманням правил співробітниками Замовника та виявлення на відеозаписах порушень в роботі персоналу Замовника, згідно докладного переліку правил та порушень, узгодженого Сторонами, а Замовник зобов'язується здійснювати оплату за отримані послуги відповідно до умов даного Договору та Додатку №1 до даного Договору</w:t>
      </w:r>
    </w:p>
    <w:p w:rsidR="00000000" w:rsidDel="00000000" w:rsidP="00000000" w:rsidRDefault="00000000" w:rsidRPr="00000000" w14:paraId="00000011">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Послуги надаються на умовах їх передплати у порядку та розмірі, які передбачені Договором. </w:t>
      </w:r>
    </w:p>
    <w:p w:rsidR="00000000" w:rsidDel="00000000" w:rsidP="00000000" w:rsidRDefault="00000000" w:rsidRPr="00000000" w14:paraId="00000012">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Замовник, обравши тариф послуги і ознайомившись з вартістю та детальних переліком послуг (відповідно до Додатку №1) надає необхідну інформацію для внесення даних в Додаток до Публічної оферти - Заяву-рахунок про приєднання до Договору на надання послуг (далі по тексту «Заява-рахунок») відповідно до затвердженої форми, після чого договір публічної оферти вважається узгодженим Сторонами і підлягає акцепту Відвідувачем шляхом підписання  Заяви-рахунку, Договору та оплати. .</w:t>
      </w:r>
    </w:p>
    <w:p w:rsidR="00000000" w:rsidDel="00000000" w:rsidP="00000000" w:rsidRDefault="00000000" w:rsidRPr="00000000" w14:paraId="00000013">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За умови надходження грошових коштів на рахунок Виконавця в розмірі загальної вартості послуг, передбачених Додатком №1 (відповідно до тарифу, обраного Замовником), Договір автоматично вважається укладеним.</w:t>
      </w:r>
    </w:p>
    <w:p w:rsidR="00000000" w:rsidDel="00000000" w:rsidP="00000000" w:rsidRDefault="00000000" w:rsidRPr="00000000" w14:paraId="00000014">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 Оферта не вважається належним чином оформлена між Виконавцем і Замовником і не породжує для Замовника зобов'язань щодо укладення Договору в разі ненадходження Організатору в повному обсязі коштів за надані Організатором послуги.</w:t>
      </w:r>
    </w:p>
    <w:p w:rsidR="00000000" w:rsidDel="00000000" w:rsidP="00000000" w:rsidRDefault="00000000" w:rsidRPr="00000000" w14:paraId="00000015">
      <w:pPr>
        <w:spacing w:line="240" w:lineRule="auto"/>
        <w:ind w:firstLine="566.9291338582675"/>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1.2.5. Період надання послуг за умови виконання Замовником зобов'язання по оплаті послуг в порядку, передбаченому Офертою, відображається в Заяві-рахунку і обчислюється від дати, яка зазначена в Заяві-рахунку.</w:t>
      </w:r>
      <w:r w:rsidDel="00000000" w:rsidR="00000000" w:rsidRPr="00000000">
        <w:rPr>
          <w:rtl w:val="0"/>
        </w:rPr>
      </w:r>
    </w:p>
    <w:p w:rsidR="00000000" w:rsidDel="00000000" w:rsidP="00000000" w:rsidRDefault="00000000" w:rsidRPr="00000000" w14:paraId="00000016">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1.2.6. В результаті аналізу отриманих відеоматеріалів Виконавець зобов’язується системно надавати звіт за виявленими порушеннями та виконанній роботі:</w:t>
      </w:r>
    </w:p>
    <w:p w:rsidR="00000000" w:rsidDel="00000000" w:rsidP="00000000" w:rsidRDefault="00000000" w:rsidRPr="00000000" w14:paraId="00000017">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Автоматичний звіт надсилається згідно домовленостей, на підставі автоматичного аналізу відеоматеріалів кожного дня.</w:t>
      </w:r>
    </w:p>
    <w:p w:rsidR="00000000" w:rsidDel="00000000" w:rsidP="00000000" w:rsidRDefault="00000000" w:rsidRPr="00000000" w14:paraId="00000018">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1.3.1. Звіт зібраний за участю технологічної розробки і оператора відеонагляду надається у термін</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згідно домовленостей.</w:t>
      </w:r>
    </w:p>
    <w:p w:rsidR="00000000" w:rsidDel="00000000" w:rsidP="00000000" w:rsidRDefault="00000000" w:rsidRPr="00000000" w14:paraId="0000001A">
      <w:pPr>
        <w:spacing w:line="240" w:lineRule="auto"/>
        <w:ind w:firstLine="566.929133858267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Також, для аналізу даних замовник надає дані до облікової системи для автоматичної обробки даних і формування їх у telegram- звіт.</w:t>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2. Ціна та умови оплати</w:t>
      </w:r>
    </w:p>
    <w:p w:rsidR="00000000" w:rsidDel="00000000" w:rsidP="00000000" w:rsidRDefault="00000000" w:rsidRPr="00000000" w14:paraId="0000001D">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sz w:val="21"/>
          <w:szCs w:val="21"/>
          <w:rtl w:val="0"/>
        </w:rPr>
        <w:t xml:space="preserve">Вартість послуг визначається в Додатку №1 до цього Договору (за різними Тарифами на вибір Замовника).  Підписуючи Заяву-рахунок Замовник обирає тариф та сплачує його вартість.</w:t>
      </w:r>
      <w:r w:rsidDel="00000000" w:rsidR="00000000" w:rsidRPr="00000000">
        <w:rPr>
          <w:rtl w:val="0"/>
        </w:rPr>
      </w:r>
    </w:p>
    <w:p w:rsidR="00000000" w:rsidDel="00000000" w:rsidP="00000000" w:rsidRDefault="00000000" w:rsidRPr="00000000" w14:paraId="0000001E">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Базова вартість сплачується Замовником Виконавцю протягом 5 (п’яти) банківських днів за наступний місяць.</w:t>
      </w:r>
    </w:p>
    <w:p w:rsidR="00000000" w:rsidDel="00000000" w:rsidP="00000000" w:rsidRDefault="00000000" w:rsidRPr="00000000" w14:paraId="0000001F">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Після акцептування Договору, Замовник, протягом 5 (п’яти) днів має сплатити Виконавцю передоплату у розмірі місячної  вартості послуг за перший місяць.</w:t>
      </w:r>
    </w:p>
    <w:p w:rsidR="00000000" w:rsidDel="00000000" w:rsidP="00000000" w:rsidRDefault="00000000" w:rsidRPr="00000000" w14:paraId="00000020">
      <w:pPr>
        <w:shd w:fill="ffffff" w:val="clear"/>
        <w:spacing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 Обов’язки сторін</w:t>
      </w:r>
    </w:p>
    <w:p w:rsidR="00000000" w:rsidDel="00000000" w:rsidP="00000000" w:rsidRDefault="00000000" w:rsidRPr="00000000" w14:paraId="00000021">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u w:val="single"/>
          <w:rtl w:val="0"/>
        </w:rPr>
        <w:t xml:space="preserve">Обов’язки Виконавця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Своєчасно та якісно надавати послуги зазначені в п. 1 цього Договору.</w:t>
      </w:r>
    </w:p>
    <w:p w:rsidR="00000000" w:rsidDel="00000000" w:rsidP="00000000" w:rsidRDefault="00000000" w:rsidRPr="00000000" w14:paraId="00000023">
      <w:pPr>
        <w:shd w:fill="ffffff" w:val="clea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3.1.2. При виникненні обставин, що перешкоджають належному виконанню своїх  зобов’язань, згідно з цим Договором, терміново повідомити про це Замовника. </w:t>
      </w:r>
    </w:p>
    <w:p w:rsidR="00000000" w:rsidDel="00000000" w:rsidP="00000000" w:rsidRDefault="00000000" w:rsidRPr="00000000" w14:paraId="00000024">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u w:val="single"/>
          <w:rtl w:val="0"/>
        </w:rPr>
        <w:t xml:space="preserve">Обов'язки Замовника</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Мати встановлений додаток telegram та мати підключення до інтернету.</w:t>
      </w:r>
    </w:p>
    <w:p w:rsidR="00000000" w:rsidDel="00000000" w:rsidP="00000000" w:rsidRDefault="00000000" w:rsidRPr="00000000" w14:paraId="00000026">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Надавати Виконавцю безперебійний доступ до відеореєстраторів, камер відеоспостереження, необхідних даних для проведення аналізу продажів, тощо необхідний для здійснення Виконавцем своїх обов’язків по даному Договору.</w:t>
      </w:r>
    </w:p>
    <w:p w:rsidR="00000000" w:rsidDel="00000000" w:rsidP="00000000" w:rsidRDefault="00000000" w:rsidRPr="00000000" w14:paraId="00000027">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Приймати від Виконавця послуги, що надаються згідно з цим Договором. </w:t>
      </w:r>
    </w:p>
    <w:p w:rsidR="00000000" w:rsidDel="00000000" w:rsidP="00000000" w:rsidRDefault="00000000" w:rsidRPr="00000000" w14:paraId="00000028">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Оплачувати послуги, на умовах та в порядку зазначеному в п. 2 цього Договору. </w:t>
      </w:r>
    </w:p>
    <w:p w:rsidR="00000000" w:rsidDel="00000000" w:rsidP="00000000" w:rsidRDefault="00000000" w:rsidRPr="00000000" w14:paraId="00000029">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 Довести та узгодити з працівниками закладу, що за їхньою працею, на території підприємства, ведеться відеонагляд, з метою усунення крадіжок матеріальних цінностей та власності Замовника, а також за належним виконанням службових обов’язків та інструкцій, покладених на працівників роботодавцем (рекомендації по введенню додаткових узгоджень з працівниками додано до цього договору окремим документом).</w:t>
      </w:r>
    </w:p>
    <w:p w:rsidR="00000000" w:rsidDel="00000000" w:rsidP="00000000" w:rsidRDefault="00000000" w:rsidRPr="00000000" w14:paraId="0000002A">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 Інформувати письмово на почту </w:t>
      </w:r>
      <w:r w:rsidDel="00000000" w:rsidR="00000000" w:rsidRPr="00000000">
        <w:rPr>
          <w:rFonts w:ascii="Times New Roman" w:cs="Times New Roman" w:eastAsia="Times New Roman" w:hAnsi="Times New Roman"/>
          <w:color w:val="0000ff"/>
          <w:rtl w:val="0"/>
        </w:rPr>
        <w:t xml:space="preserve">okoai@gmail.com</w:t>
      </w:r>
      <w:r w:rsidDel="00000000" w:rsidR="00000000" w:rsidRPr="00000000">
        <w:rPr>
          <w:rFonts w:ascii="Times New Roman" w:cs="Times New Roman" w:eastAsia="Times New Roman" w:hAnsi="Times New Roman"/>
          <w:rtl w:val="0"/>
        </w:rPr>
        <w:t xml:space="preserve"> якщо не приходить звіт, або Відбуваються якісь збої.</w:t>
      </w:r>
    </w:p>
    <w:p w:rsidR="00000000" w:rsidDel="00000000" w:rsidP="00000000" w:rsidRDefault="00000000" w:rsidRPr="00000000" w14:paraId="0000002B">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 За згодою сторін може встановлюватись камера Виконавця на тестовий період для замовника.</w:t>
      </w:r>
    </w:p>
    <w:p w:rsidR="00000000" w:rsidDel="00000000" w:rsidP="00000000" w:rsidRDefault="00000000" w:rsidRPr="00000000" w14:paraId="0000002C">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 Своєчасно сплачувати послуги, у разі несплати послуги своєчасно, вона буде припинена через 3 дні.</w:t>
      </w:r>
    </w:p>
    <w:p w:rsidR="00000000" w:rsidDel="00000000" w:rsidP="00000000" w:rsidRDefault="00000000" w:rsidRPr="00000000" w14:paraId="0000002D">
      <w:pPr>
        <w:shd w:fill="ffffff" w:val="clea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hd w:fill="ffffff" w:val="clear"/>
        <w:spacing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 Конфіденційність та нерозголошення інформації</w:t>
      </w:r>
    </w:p>
    <w:p w:rsidR="00000000" w:rsidDel="00000000" w:rsidP="00000000" w:rsidRDefault="00000000" w:rsidRPr="00000000" w14:paraId="00000030">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4.1. Договором визначено, що Сторони не розголошують конфіденційну інформацію, обмін якою відбудеться між Сторонами протягом терміну дії цього Договору, або Конфіденційну інформацію, яку Сторона, яка розкриває передасть або розкриє Стороні, яка одержує таку інформацію.</w:t>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4.2. В цілях цього Договору під «Конфіденційною Інформацією» слід розуміти будь-яку інформацію в усній, письмовій або електронній формі, яка передається Стороною, яка розкриває, Стороні, яка одержує, виключно для обмеженого використання її Стороною, яка одержує, з метою, виконання умов даного Договору, і яка є дійсною чи потенційною комерційною цінністю в силу її невідомості необмеженому колу третіх осіб і до якої немає вільного доступу на законній підставі і до передачі якій Сторона, яка розкриває, повідомила Сторону, яка одержує, про конфіденційний характер такої інформації шляхом проставлення на носії такої інформації відповідної відмітки (наприклад, «Конфіденційно»). Зокрема до такої інформації належать: відомості, технології, ноу-хау, рецепти, технології, винаходи, відкриття, ескізи, дизайн, процеси, формулювання, корисні моделі, обладнання, алгоритми, програмне забезпечення, документи, специфікації, інформація, що стосується наукової та дослідницької діяльності та / або комерційних таємниць і т.д.          </w:t>
      </w:r>
    </w:p>
    <w:p w:rsidR="00000000" w:rsidDel="00000000" w:rsidP="00000000" w:rsidRDefault="00000000" w:rsidRPr="00000000" w14:paraId="00000032">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Конфіденційною буде також вважатися інформація, яка потрапляє під дію нормативних документів, що визначають перелік відомостей, що становлять банківську та комерційну таємницю, а також інформація, що відноситься до існуючих, планованих або пропонованих до виробництва продуктів, маркетингових та комерційних планів, прогнозів, проектів та аналізів, будь-яка фінансова інформація, і інформація про клієнтів будь-якої зі Сторін. Сторони цим також погоджуються вважати конфіденційною інформацію про факт і результати переговорів між ними з питань укладення цього Договору, а також укладених на його основі контрактів.         </w:t>
      </w:r>
    </w:p>
    <w:p w:rsidR="00000000" w:rsidDel="00000000" w:rsidP="00000000" w:rsidRDefault="00000000" w:rsidRPr="00000000" w14:paraId="00000033">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До категорії Конфіденційної Інформації також відносяться будь-які документи та їх копії, виготовлені з використанням або на основі оригінальних документів, що містять конфіденційну інформацію.         </w:t>
      </w:r>
    </w:p>
    <w:p w:rsidR="00000000" w:rsidDel="00000000" w:rsidP="00000000" w:rsidRDefault="00000000" w:rsidRPr="00000000" w14:paraId="00000034">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4.3 Сторона, яка одержує інформацію зобов'язується:</w:t>
      </w:r>
    </w:p>
    <w:p w:rsidR="00000000" w:rsidDel="00000000" w:rsidP="00000000" w:rsidRDefault="00000000" w:rsidRPr="00000000" w14:paraId="00000035">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не копіювати і не використовувати конфіденційну інформацію в цілях, не пов'язаних з виконанням обов’язків по Договору, в тому числі для власних потреб;</w:t>
      </w:r>
    </w:p>
    <w:p w:rsidR="00000000" w:rsidDel="00000000" w:rsidP="00000000" w:rsidRDefault="00000000" w:rsidRPr="00000000" w14:paraId="00000036">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поводитися з Конфіденційною Інформацією суворо конфіденційно і забезпечити такий ж ступінь її захисту, який до неї застосовує Сторона, яка передала таку інформацію, в тому числі: обмежити доступ до цієї інформації мінімально необхідним колом осіб з числа своїх співробітників, яким така інформація дійсно необхідна для виконання поставлених задач; забезпечити прийняття особами, допущеними до роботи з конфіденційною інформацією, зобов'язань щодо її нерозголошення, аналогічних зобов'язаннями, що передбачаються даним Договором; не розкривати чи іншим чином не надавати конфіденційну інформацію будь-якій третій стороні або особі без отримання в письмовій формі попередньої згоди Сторони, яка розкриває, за виключення випадків, при яких надання такої інформації необхідно для виконання поставлених задач, а також в інших випадках передбачених законодавством України; безумовно виконувати будь-які </w:t>
      </w:r>
      <w:r w:rsidDel="00000000" w:rsidR="00000000" w:rsidRPr="00000000">
        <w:rPr>
          <w:rFonts w:ascii="Times New Roman" w:cs="Times New Roman" w:eastAsia="Times New Roman" w:hAnsi="Times New Roman"/>
          <w:rtl w:val="0"/>
        </w:rPr>
        <w:t xml:space="preserve">дода</w:t>
      </w:r>
      <w:r w:rsidDel="00000000" w:rsidR="00000000" w:rsidRPr="00000000">
        <w:rPr>
          <w:rFonts w:ascii="Times New Roman" w:cs="Times New Roman" w:eastAsia="Times New Roman" w:hAnsi="Times New Roman"/>
          <w:highlight w:val="white"/>
          <w:rtl w:val="0"/>
        </w:rPr>
        <w:t xml:space="preserve">ткові законні вимоги щодо використання Конфіденційної інформації; використовуватиме Конфіденційну інформацію лише в цілях визначених  умовами даного Договору. </w:t>
      </w:r>
    </w:p>
    <w:p w:rsidR="00000000" w:rsidDel="00000000" w:rsidP="00000000" w:rsidRDefault="00000000" w:rsidRPr="00000000" w14:paraId="00000037">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4.4. Зобов'язання Сторін щодо збереження в таємниці Конфіденційної Інформації діють протягом всього періоду співпраці і після завершення мають бути видаленими.</w:t>
      </w:r>
    </w:p>
    <w:p w:rsidR="00000000" w:rsidDel="00000000" w:rsidP="00000000" w:rsidRDefault="00000000" w:rsidRPr="00000000" w14:paraId="00000038">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4.6. Кожна із Сторін гарантує, що передача персональних даних фізичних осіб іншій Стороні, здійснюється з дотриманням вимог Закону України «Про захист персональних даних». </w:t>
      </w:r>
    </w:p>
    <w:p w:rsidR="00000000" w:rsidDel="00000000" w:rsidP="00000000" w:rsidRDefault="00000000" w:rsidRPr="00000000" w14:paraId="00000039">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4.7. Інформація, яка буде передана однією Стороною іншій Стороні, згідно умов даного договору, є власністю Сторони, що передає.</w:t>
      </w:r>
    </w:p>
    <w:p w:rsidR="00000000" w:rsidDel="00000000" w:rsidP="00000000" w:rsidRDefault="00000000" w:rsidRPr="00000000" w14:paraId="0000003A">
      <w:pPr>
        <w:shd w:fill="ffffff" w:val="clea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highlight w:val="white"/>
          <w:rtl w:val="0"/>
        </w:rPr>
        <w:br w:type="textWrapping"/>
        <w:tab/>
      </w:r>
      <w:r w:rsidDel="00000000" w:rsidR="00000000" w:rsidRPr="00000000">
        <w:rPr>
          <w:rFonts w:ascii="Times New Roman" w:cs="Times New Roman" w:eastAsia="Times New Roman" w:hAnsi="Times New Roman"/>
          <w:b w:val="1"/>
          <w:i w:val="1"/>
          <w:rtl w:val="0"/>
        </w:rPr>
        <w:t xml:space="preserve">5. Відповідальність сторін</w:t>
      </w:r>
    </w:p>
    <w:p w:rsidR="00000000" w:rsidDel="00000000" w:rsidP="00000000" w:rsidRDefault="00000000" w:rsidRPr="00000000" w14:paraId="0000003B">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У випадку порушення своїх зобов’язань за цим Договором Сторони несуть відповідальність визначену цим Договором та чинним законодавством. Порушенням зобов’язання є його невиконання або неналежне виконання, тобто виконання з порушенням умов, визначених змістом зобов’язання.</w:t>
      </w:r>
    </w:p>
    <w:p w:rsidR="00000000" w:rsidDel="00000000" w:rsidP="00000000" w:rsidRDefault="00000000" w:rsidRPr="00000000" w14:paraId="0000003C">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Сторони не несуть відповідальність за порушення своїх зобов’язань за цим Договором, якщо воно сталося не з їх вини. Сторона вважається не винуватою, якщо вона доведе, що вжила всіх залежних від неї заходів для належного виконання зобов’язання. </w:t>
      </w:r>
    </w:p>
    <w:p w:rsidR="00000000" w:rsidDel="00000000" w:rsidP="00000000" w:rsidRDefault="00000000" w:rsidRPr="00000000" w14:paraId="0000003D">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Жодна із Сторін не несе відповідальність за невиконання чи неналежне виконання своїх зобов'язань по цьому Договору, якщо це невиконання чи неналежне виконання зумовлені дією обставин непереборної сили (форс-мажорних обставин). Сторона, для якої склались форс-мажорні обставини, зобов'язана не пізніше 30 (тридцяти) календарних днів з дати настання таких обставин повідомити у письмовій формі іншу Сторону.</w:t>
      </w:r>
    </w:p>
    <w:p w:rsidR="00000000" w:rsidDel="00000000" w:rsidP="00000000" w:rsidRDefault="00000000" w:rsidRPr="00000000" w14:paraId="0000003E">
      <w:pPr>
        <w:shd w:fill="ffffff" w:val="clea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b w:val="1"/>
          <w:i w:val="1"/>
          <w:rtl w:val="0"/>
        </w:rPr>
        <w:t xml:space="preserve">6. Строк дії Договору та інші умови</w:t>
      </w:r>
    </w:p>
    <w:p w:rsidR="00000000" w:rsidDel="00000000" w:rsidP="00000000" w:rsidRDefault="00000000" w:rsidRPr="00000000" w14:paraId="0000003F">
      <w:pPr>
        <w:shd w:fill="ffffff" w:val="clea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6.1. Договір набуває чинності з моменту його акцептування і діє </w:t>
      </w:r>
      <w:r w:rsidDel="00000000" w:rsidR="00000000" w:rsidRPr="00000000">
        <w:rPr>
          <w:rFonts w:ascii="Times New Roman" w:cs="Times New Roman" w:eastAsia="Times New Roman" w:hAnsi="Times New Roman"/>
          <w:highlight w:val="white"/>
          <w:rtl w:val="0"/>
        </w:rPr>
        <w:t xml:space="preserve">протягом періоду користування Послугами Замовником шляхом їх попередньої оплати на умовах, передбачених Договором. </w:t>
      </w:r>
    </w:p>
    <w:p w:rsidR="00000000" w:rsidDel="00000000" w:rsidP="00000000" w:rsidRDefault="00000000" w:rsidRPr="00000000" w14:paraId="00000040">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У разі відсутності попередньої оплати за визначений період - надання послуг припиняється, а даний Договір вважається розірваним</w:t>
      </w:r>
      <w:r w:rsidDel="00000000" w:rsidR="00000000" w:rsidRPr="00000000">
        <w:rPr>
          <w:rtl w:val="0"/>
        </w:rPr>
      </w:r>
    </w:p>
    <w:p w:rsidR="00000000" w:rsidDel="00000000" w:rsidP="00000000" w:rsidRDefault="00000000" w:rsidRPr="00000000" w14:paraId="00000041">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Умови даного Договору можуть бути змінені за взаємною згодою Сторін.</w:t>
      </w:r>
    </w:p>
    <w:p w:rsidR="00000000" w:rsidDel="00000000" w:rsidP="00000000" w:rsidRDefault="00000000" w:rsidRPr="00000000" w14:paraId="00000042">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Кожна із сторін має право розірвати цей Договір в односторонньому порядку.</w:t>
      </w:r>
    </w:p>
    <w:p w:rsidR="00000000" w:rsidDel="00000000" w:rsidP="00000000" w:rsidRDefault="00000000" w:rsidRPr="00000000" w14:paraId="00000043">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6.3.1. У випадку дострокового розірвання Договору, Виконавець сплачує виключно вартість фактично наданих послуг. У разі наявності залишку передплати Замовника, на дату розірвання Договору - залишок грошових коштів підлягає поверненню протягом 10 календарних днів від дати розірвання Договору.</w:t>
      </w:r>
    </w:p>
    <w:p w:rsidR="00000000" w:rsidDel="00000000" w:rsidP="00000000" w:rsidRDefault="00000000" w:rsidRPr="00000000" w14:paraId="00000044">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встановленою підвідомчістю та підсудністю такого спору, визначеному відповідним чинним законодавством України. </w:t>
      </w:r>
    </w:p>
    <w:p w:rsidR="00000000" w:rsidDel="00000000" w:rsidP="00000000" w:rsidRDefault="00000000" w:rsidRPr="00000000" w14:paraId="00000045">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Даний Договір укладено у двох оригінальних примірниках, по одному для кожної із сторін. </w:t>
      </w:r>
    </w:p>
    <w:p w:rsidR="00000000" w:rsidDel="00000000" w:rsidP="00000000" w:rsidRDefault="00000000" w:rsidRPr="00000000" w14:paraId="00000046">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У випадках, не передбачених даним Договором, сторони керуються нормами чинного законодавства України.</w:t>
      </w:r>
    </w:p>
    <w:p w:rsidR="00000000" w:rsidDel="00000000" w:rsidP="00000000" w:rsidRDefault="00000000" w:rsidRPr="00000000" w14:paraId="00000047">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rsidR="00000000" w:rsidDel="00000000" w:rsidP="00000000" w:rsidRDefault="00000000" w:rsidRPr="00000000" w14:paraId="00000048">
      <w:pPr>
        <w:shd w:fill="ffffff" w:val="clea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6.8. Договір вважається автоматично продовженим на наступний місяць, якщо учасники не виявили бажання про зміну його умов або про розірвання протягом 10 днів з дня його закінчення терміну дії, його умови залишаються без змін.</w:t>
      </w:r>
    </w:p>
    <w:p w:rsidR="00000000" w:rsidDel="00000000" w:rsidP="00000000" w:rsidRDefault="00000000" w:rsidRPr="00000000" w14:paraId="00000049">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A">
      <w:pPr>
        <w:spacing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 Захист персональних даних</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На виконання умов даного Договору, Сторони зобовʼязуються зберігати інформацію та відомості (в тому числі - персональні дані), надані Стороною з урахуванням та дотримуючись чинного законодавства про стосовно збирання обробки та зберігання персональних даних.</w:t>
      </w:r>
    </w:p>
    <w:p w:rsidR="00000000" w:rsidDel="00000000" w:rsidP="00000000" w:rsidRDefault="00000000" w:rsidRPr="00000000" w14:paraId="0000004C">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 Акцептуванням даного Договору Сторони надають згоду на збір, обробку та зберігання персональних даних.</w:t>
      </w:r>
    </w:p>
    <w:p w:rsidR="00000000" w:rsidDel="00000000" w:rsidP="00000000" w:rsidRDefault="00000000" w:rsidRPr="00000000" w14:paraId="0000004D">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Виконавець зобов'язується забезпечити захист персональних даних від випадкового або незаконного знищення, модифікації, втрати, розкриття та будь-якої іншої незаконної обробки, шляхом здійснення відповідних технічних та організаційних заходів за свій рахунок. Ці заходи повинні забезпечити необхідний рівень захисту, який відповідає вимогам чинного законодавства.</w:t>
      </w:r>
    </w:p>
    <w:p w:rsidR="00000000" w:rsidDel="00000000" w:rsidP="00000000" w:rsidRDefault="00000000" w:rsidRPr="00000000" w14:paraId="0000004E">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Виконавець повинен принаймні зробити наступні заходи для забезпечення безпеки персональних даних:</w:t>
      </w:r>
    </w:p>
    <w:p w:rsidR="00000000" w:rsidDel="00000000" w:rsidP="00000000" w:rsidRDefault="00000000" w:rsidRPr="00000000" w14:paraId="0000004F">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7.3.1. Забезпечити захист персональних даних за допомогою паролів, шифрування та фізичних заходів безпеки, якщо персональні дані зберігаються у паперовому форматі;</w:t>
      </w:r>
    </w:p>
    <w:p w:rsidR="00000000" w:rsidDel="00000000" w:rsidP="00000000" w:rsidRDefault="00000000" w:rsidRPr="00000000" w14:paraId="00000050">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7.3.2. Для захисту персональних даних від несанкціонованих зловмисників необхідно встановити антивірусні системи та інші технічні заходи.</w:t>
      </w:r>
    </w:p>
    <w:p w:rsidR="00000000" w:rsidDel="00000000" w:rsidP="00000000" w:rsidRDefault="00000000" w:rsidRPr="00000000" w14:paraId="00000051">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Виконавець зобов'язується вживати технічні та організаційні заходи в межах свого контролю, щоб запобігти передачі Персональних даних від випадкового або незаконного знищення, зміни або несанкціонованого розкриття.</w:t>
      </w:r>
    </w:p>
    <w:p w:rsidR="00000000" w:rsidDel="00000000" w:rsidP="00000000" w:rsidRDefault="00000000" w:rsidRPr="00000000" w14:paraId="00000052">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240" w:lineRule="auto"/>
        <w:ind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Додатки до Договору</w:t>
      </w:r>
    </w:p>
    <w:p w:rsidR="00000000" w:rsidDel="00000000" w:rsidP="00000000" w:rsidRDefault="00000000" w:rsidRPr="00000000" w14:paraId="00000054">
      <w:pPr>
        <w:spacing w:line="240" w:lineRule="auto"/>
        <w:ind w:firstLine="566.9291338582675"/>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8.1. Тарифи послуг</w:t>
      </w:r>
      <w:r w:rsidDel="00000000" w:rsidR="00000000" w:rsidRPr="00000000">
        <w:rPr>
          <w:rtl w:val="0"/>
        </w:rPr>
      </w:r>
    </w:p>
    <w:p w:rsidR="00000000" w:rsidDel="00000000" w:rsidP="00000000" w:rsidRDefault="00000000" w:rsidRPr="00000000" w14:paraId="00000055">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8.2. Заява-рахунок</w:t>
      </w:r>
    </w:p>
    <w:p w:rsidR="00000000" w:rsidDel="00000000" w:rsidP="00000000" w:rsidRDefault="00000000" w:rsidRPr="00000000" w14:paraId="00000056">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240" w:lineRule="auto"/>
        <w:ind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Реквізити Виконавця</w:t>
      </w:r>
    </w:p>
    <w:p w:rsidR="00000000" w:rsidDel="00000000" w:rsidP="00000000" w:rsidRDefault="00000000" w:rsidRPr="00000000" w14:paraId="00000058">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tbl>
      <w:tblPr>
        <w:tblStyle w:val="Table1"/>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tblGridChange w:id="0">
          <w:tblGrid>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Фізична особа-підприємець </w:t>
            </w:r>
          </w:p>
          <w:p w:rsidR="00000000" w:rsidDel="00000000" w:rsidP="00000000" w:rsidRDefault="00000000" w:rsidRPr="00000000" w14:paraId="0000005A">
            <w:pPr>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Калінін Олег Анатолійович</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Адреса:</w:t>
            </w:r>
            <w:r w:rsidDel="00000000" w:rsidR="00000000" w:rsidRPr="00000000">
              <w:rPr>
                <w:rFonts w:ascii="Times New Roman" w:cs="Times New Roman" w:eastAsia="Times New Roman" w:hAnsi="Times New Roman"/>
                <w:rtl w:val="0"/>
              </w:rPr>
              <w:t xml:space="preserve"> 65015, Україна, 65015, Одеська обл., місто Одеса, Французький, будинок 26, корпус 2, квартира 200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ІПН: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3181911178</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Платіжні реквізити:</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UA763071230000026205999747618</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в ​​ПАТ «БАНК ВОСТОК»</w:t>
            </w:r>
            <w:r w:rsidDel="00000000" w:rsidR="00000000" w:rsidRPr="00000000">
              <w:rPr>
                <w:rtl w:val="0"/>
              </w:rPr>
            </w:r>
          </w:p>
        </w:tc>
      </w:tr>
    </w:tbl>
    <w:p w:rsidR="00000000" w:rsidDel="00000000" w:rsidP="00000000" w:rsidRDefault="00000000" w:rsidRPr="00000000" w14:paraId="00000060">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Додаток №1 до Публічної  оферти на надання послуг</w:t>
      </w:r>
    </w:p>
    <w:p w:rsidR="00000000" w:rsidDel="00000000" w:rsidP="00000000" w:rsidRDefault="00000000" w:rsidRPr="00000000" w14:paraId="00000089">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м. Одеса                                                                                      __ ______ 2024 р. </w:t>
        <w:br w:type="textWrapping"/>
        <w:br w:type="textWrapping"/>
      </w:r>
      <w:r w:rsidDel="00000000" w:rsidR="00000000" w:rsidRPr="00000000">
        <w:rPr>
          <w:rtl w:val="0"/>
        </w:rPr>
      </w:r>
    </w:p>
    <w:p w:rsidR="00000000" w:rsidDel="00000000" w:rsidP="00000000" w:rsidRDefault="00000000" w:rsidRPr="00000000" w14:paraId="0000008D">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Базова вартість послуг за Договором про надання послуг з аналізу відеоданих встановлюється за наступними тарифами:</w:t>
      </w:r>
    </w:p>
    <w:p w:rsidR="00000000" w:rsidDel="00000000" w:rsidP="00000000" w:rsidRDefault="00000000" w:rsidRPr="00000000" w14:paraId="0000008E">
      <w:pPr>
        <w:shd w:fill="ffffff" w:val="clear"/>
        <w:ind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15"/>
        <w:gridCol w:w="5445"/>
        <w:tblGridChange w:id="0">
          <w:tblGrid>
            <w:gridCol w:w="2340"/>
            <w:gridCol w:w="241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Тариф</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Вартість (гривні)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Детальний перелік послуг: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Пакет Basic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Щоденний автоматичний звіт:</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час відчинення та зачинення та загальна тривалість робочого дня закладу; </w:t>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час відсутності персоналу на робочому місці; </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кількість продажів протягом дня за проміжки часу (ранок, обід, день, вечір); </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середній чек за день; </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готівкові та безготівкові плати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Пакет Standart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Щоденний автоматичний звіт:</w:t>
            </w:r>
          </w:p>
          <w:p w:rsidR="00000000" w:rsidDel="00000000" w:rsidP="00000000" w:rsidRDefault="00000000" w:rsidRPr="00000000" w14:paraId="0000009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відчинення та зачинення та загальна тривалість робочого дня закладу; </w:t>
            </w:r>
          </w:p>
          <w:p w:rsidR="00000000" w:rsidDel="00000000" w:rsidP="00000000" w:rsidRDefault="00000000" w:rsidRPr="00000000" w14:paraId="0000009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відсутності персоналу на робочому місці; </w:t>
            </w:r>
          </w:p>
          <w:p w:rsidR="00000000" w:rsidDel="00000000" w:rsidP="00000000" w:rsidRDefault="00000000" w:rsidRPr="00000000" w14:paraId="0000009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продажів протягом дня за проміжки часу (ранок, обід, день, вечір); </w:t>
            </w:r>
          </w:p>
          <w:p w:rsidR="00000000" w:rsidDel="00000000" w:rsidP="00000000" w:rsidRDefault="00000000" w:rsidRPr="00000000" w14:paraId="000000A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середній чек за день; </w:t>
            </w:r>
          </w:p>
          <w:p w:rsidR="00000000" w:rsidDel="00000000" w:rsidP="00000000" w:rsidRDefault="00000000" w:rsidRPr="00000000" w14:paraId="000000A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готівкові та безготівкові плати</w:t>
            </w:r>
          </w:p>
          <w:p w:rsidR="00000000" w:rsidDel="00000000" w:rsidP="00000000" w:rsidRDefault="00000000" w:rsidRPr="00000000" w14:paraId="000000A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5 днів звіту оператора:</w:t>
            </w:r>
          </w:p>
          <w:p w:rsidR="00000000" w:rsidDel="00000000" w:rsidP="00000000" w:rsidRDefault="00000000" w:rsidRPr="00000000" w14:paraId="000000A4">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аналіз касової дисципліни;</w:t>
            </w:r>
          </w:p>
          <w:p w:rsidR="00000000" w:rsidDel="00000000" w:rsidP="00000000" w:rsidRDefault="00000000" w:rsidRPr="00000000" w14:paraId="000000A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ризикові операції;</w:t>
            </w:r>
          </w:p>
          <w:p w:rsidR="00000000" w:rsidDel="00000000" w:rsidP="00000000" w:rsidRDefault="00000000" w:rsidRPr="00000000" w14:paraId="000000A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порушення стандартів гігієни;</w:t>
            </w:r>
          </w:p>
          <w:p w:rsidR="00000000" w:rsidDel="00000000" w:rsidP="00000000" w:rsidRDefault="00000000" w:rsidRPr="00000000" w14:paraId="000000A7">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контроль кассира; </w:t>
            </w:r>
          </w:p>
          <w:p w:rsidR="00000000" w:rsidDel="00000000" w:rsidP="00000000" w:rsidRDefault="00000000" w:rsidRPr="00000000" w14:paraId="000000A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видалення чеків </w:t>
            </w:r>
          </w:p>
        </w:tc>
      </w:tr>
    </w:tbl>
    <w:p w:rsidR="00000000" w:rsidDel="00000000" w:rsidP="00000000" w:rsidRDefault="00000000" w:rsidRPr="00000000" w14:paraId="000000A9">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Вартість послуг визначається відповідно до обраного Замовником тарифу, про що зазначається у заяві-рахунку на приєднання до Договору.</w:t>
      </w:r>
    </w:p>
    <w:p w:rsidR="00000000" w:rsidDel="00000000" w:rsidP="00000000" w:rsidRDefault="00000000" w:rsidRPr="00000000" w14:paraId="000000AB">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Вартість тарифу може бути змінено Виконавцем в односторонньому порядку, про що Замовник повідомляється шляхом ознайомлення з актуальною редакцією Публічної оферти на електронному ресурсі Виконавця.</w:t>
      </w:r>
    </w:p>
    <w:p w:rsidR="00000000" w:rsidDel="00000000" w:rsidP="00000000" w:rsidRDefault="00000000" w:rsidRPr="00000000" w14:paraId="000000AC">
      <w:pPr>
        <w:shd w:fill="ffffff" w:val="clea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sectPr>
          <w:pgSz w:h="16838" w:w="11906" w:orient="portrait"/>
          <w:pgMar w:bottom="566.9291338582677" w:top="566.9291338582677" w:left="1133.8582677165355" w:right="566.9291338582677" w:header="720" w:footer="720"/>
          <w:pgNumType w:start="1"/>
        </w:sectPr>
      </w:pPr>
      <w:r w:rsidDel="00000000" w:rsidR="00000000" w:rsidRPr="00000000">
        <w:rPr>
          <w:rtl w:val="0"/>
        </w:rPr>
      </w:r>
    </w:p>
    <w:p w:rsidR="00000000" w:rsidDel="00000000" w:rsidP="00000000" w:rsidRDefault="00000000" w:rsidRPr="00000000" w14:paraId="000000B5">
      <w:pPr>
        <w:widowControl w:val="0"/>
        <w:spacing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ЗАЯВА-РАХУНОК № ____________ від __ ____________ 2024 р.</w:t>
      </w:r>
    </w:p>
    <w:p w:rsidR="00000000" w:rsidDel="00000000" w:rsidP="00000000" w:rsidRDefault="00000000" w:rsidRPr="00000000" w14:paraId="000000B6">
      <w:pPr>
        <w:widowControl w:val="0"/>
        <w:spacing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на приєднання до публічної оферти на надання послуг </w:t>
      </w:r>
      <w:r w:rsidDel="00000000" w:rsidR="00000000" w:rsidRPr="00000000">
        <w:rPr>
          <w:rtl w:val="0"/>
        </w:rPr>
      </w:r>
    </w:p>
    <w:p w:rsidR="00000000" w:rsidDel="00000000" w:rsidP="00000000" w:rsidRDefault="00000000" w:rsidRPr="00000000" w14:paraId="000000B7">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з аналізу відеоданих</w:t>
      </w:r>
    </w:p>
    <w:p w:rsidR="00000000" w:rsidDel="00000000" w:rsidP="00000000" w:rsidRDefault="00000000" w:rsidRPr="00000000" w14:paraId="000000B8">
      <w:pP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9">
      <w:pPr>
        <w:widowControl w:val="0"/>
        <w:spacing w:line="240" w:lineRule="auto"/>
        <w:ind w:left="527" w:right="620.0787401574809" w:firstLine="139.0000000000000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Фізична особа-підприємець Калінін Олег Анатолійович </w:t>
      </w:r>
      <w:r w:rsidDel="00000000" w:rsidR="00000000" w:rsidRPr="00000000">
        <w:rPr>
          <w:rFonts w:ascii="Times New Roman" w:cs="Times New Roman" w:eastAsia="Times New Roman" w:hAnsi="Times New Roman"/>
          <w:rtl w:val="0"/>
        </w:rPr>
        <w:t xml:space="preserve">(ІПН - 3181911178), </w:t>
      </w:r>
      <w:r w:rsidDel="00000000" w:rsidR="00000000" w:rsidRPr="00000000">
        <w:rPr>
          <w:rFonts w:ascii="Times New Roman" w:cs="Times New Roman" w:eastAsia="Times New Roman" w:hAnsi="Times New Roman"/>
          <w:sz w:val="20"/>
          <w:szCs w:val="20"/>
          <w:rtl w:val="0"/>
        </w:rPr>
        <w:t xml:space="preserve"> іменоване в подальшому «Виконавець»  з одного боку, і фізична особа, що іменується в подальшому “Замовник”, з іншого боку:</w:t>
      </w:r>
    </w:p>
    <w:p w:rsidR="00000000" w:rsidDel="00000000" w:rsidP="00000000" w:rsidRDefault="00000000" w:rsidRPr="00000000" w14:paraId="000000BA">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widowControl w:val="0"/>
        <w:spacing w:line="177"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widowControl w:val="0"/>
        <w:spacing w:line="240" w:lineRule="auto"/>
        <w:ind w:left="527" w:right="2215" w:firstLine="139.00000000000006"/>
        <w:rPr>
          <w:rFonts w:ascii="Times New Roman" w:cs="Times New Roman" w:eastAsia="Times New Roman" w:hAnsi="Times New Roman"/>
          <w:sz w:val="20"/>
          <w:szCs w:val="20"/>
        </w:rPr>
      </w:pPr>
      <w:r w:rsidDel="00000000" w:rsidR="00000000" w:rsidRPr="00000000">
        <w:rPr>
          <w:rtl w:val="0"/>
        </w:rPr>
      </w:r>
    </w:p>
    <w:tbl>
      <w:tblPr>
        <w:tblStyle w:val="Table3"/>
        <w:tblpPr w:leftFromText="180" w:rightFromText="180" w:topFromText="180" w:bottomFromText="180" w:vertAnchor="text" w:horzAnchor="text" w:tblpX="520.0000000000002" w:tblpY="0"/>
        <w:tblW w:w="9675.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0"/>
        <w:gridCol w:w="2490"/>
        <w:gridCol w:w="3585"/>
        <w:tblGridChange w:id="0">
          <w:tblGrid>
            <w:gridCol w:w="3600"/>
            <w:gridCol w:w="2490"/>
            <w:gridCol w:w="3585"/>
          </w:tblGrid>
        </w:tblGridChange>
      </w:tblGrid>
      <w:tr>
        <w:trPr>
          <w:cantSplit w:val="0"/>
          <w:trHeight w:val="330.3125"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ПІБ</w:t>
            </w:r>
          </w:p>
        </w:tc>
      </w:tr>
      <w:tr>
        <w:trPr>
          <w:cantSplit w:val="0"/>
          <w:trHeight w:val="28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312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3">
            <w:pPr>
              <w:widowControl w:val="0"/>
              <w:spacing w:line="240" w:lineRule="auto"/>
              <w:ind w:lef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Адреса реєстрації/місця проживання</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4">
            <w:pPr>
              <w:widowControl w:val="0"/>
              <w:spacing w:line="240" w:lineRule="auto"/>
              <w:ind w:lef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Паспортні дані</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85.312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народження</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Телефон</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rHeight w:val="24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D0">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9">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A">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B">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C">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51" w:before="0" w:line="240" w:lineRule="auto"/>
        <w:ind w:left="748"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далі спільно </w:t>
      </w:r>
      <w:r w:rsidDel="00000000" w:rsidR="00000000" w:rsidRPr="00000000">
        <w:rPr>
          <w:rFonts w:ascii="Times New Roman" w:cs="Times New Roman" w:eastAsia="Times New Roman" w:hAnsi="Times New Roman"/>
          <w:b w:val="1"/>
          <w:sz w:val="20"/>
          <w:szCs w:val="20"/>
          <w:rtl w:val="0"/>
        </w:rPr>
        <w:t xml:space="preserve">Разом іменовані «Сторони», уклали Договір згідно до Публічної оферти на надання послуг з аналізу відеоданих</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51" w:before="0" w:line="240" w:lineRule="auto"/>
        <w:ind w:left="748"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51" w:before="0" w:line="240" w:lineRule="auto"/>
        <w:ind w:left="748"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Параметри послуг:</w:t>
      </w:r>
    </w:p>
    <w:tbl>
      <w:tblPr>
        <w:tblStyle w:val="Table4"/>
        <w:tblW w:w="6645.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30"/>
        <w:gridCol w:w="3315"/>
        <w:tblGridChange w:id="0">
          <w:tblGrid>
            <w:gridCol w:w="3330"/>
            <w:gridCol w:w="3315"/>
          </w:tblGrid>
        </w:tblGridChange>
      </w:tblGrid>
      <w:tr>
        <w:trPr>
          <w:cantSplit w:val="0"/>
          <w:trHeight w:val="196" w:hRule="atLeast"/>
          <w:tblHeader w:val="0"/>
        </w:trPr>
        <w:tc>
          <w:tcPr>
            <w:gridSpan w:val="2"/>
            <w:shd w:fill="d9d9d9" w:val="clear"/>
          </w:tcPr>
          <w:p w:rsidR="00000000" w:rsidDel="00000000" w:rsidP="00000000" w:rsidRDefault="00000000" w:rsidRPr="00000000" w14:paraId="000000E0">
            <w:pPr>
              <w:widowControl w:val="0"/>
              <w:spacing w:line="1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Обраний вид тарифу</w:t>
            </w:r>
          </w:p>
        </w:tc>
      </w:tr>
      <w:tr>
        <w:trPr>
          <w:cantSplit w:val="0"/>
          <w:trHeight w:val="498" w:hRule="atLeast"/>
          <w:tblHeader w:val="0"/>
        </w:trPr>
        <w:tc>
          <w:tcPr>
            <w:gridSpan w:val="2"/>
            <w:tcBorders>
              <w:right w:color="000000" w:space="0" w:sz="4" w:val="single"/>
            </w:tcBorders>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05" w:hRule="atLeast"/>
          <w:tblHeader w:val="0"/>
        </w:trPr>
        <w:tc>
          <w:tcPr>
            <w:shd w:fill="d9d9d9" w:val="clear"/>
          </w:tcPr>
          <w:p w:rsidR="00000000" w:rsidDel="00000000" w:rsidP="00000000" w:rsidRDefault="00000000" w:rsidRPr="00000000" w14:paraId="000000E4">
            <w:pPr>
              <w:widowControl w:val="0"/>
              <w:spacing w:before="8" w:line="178"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Тривалість періоду надання послуг</w:t>
            </w:r>
          </w:p>
        </w:tc>
        <w:tc>
          <w:tcPr>
            <w:shd w:fill="d9d9d9" w:val="clear"/>
          </w:tcPr>
          <w:p w:rsidR="00000000" w:rsidDel="00000000" w:rsidP="00000000" w:rsidRDefault="00000000" w:rsidRPr="00000000" w14:paraId="000000E5">
            <w:pPr>
              <w:widowControl w:val="0"/>
              <w:tabs>
                <w:tab w:val="left" w:leader="none" w:pos="3864"/>
              </w:tabs>
              <w:spacing w:line="176" w:lineRule="auto"/>
              <w:ind w:left="4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початку періоду надання послуг</w:t>
            </w:r>
          </w:p>
        </w:tc>
      </w:tr>
      <w:tr>
        <w:trPr>
          <w:cantSplit w:val="0"/>
          <w:trHeight w:val="486" w:hRule="atLeast"/>
          <w:tblHeader w:val="0"/>
        </w:trPr>
        <w:tc>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8">
      <w:pPr>
        <w:widowControl w:val="0"/>
        <w:spacing w:after="58" w:before="1" w:line="240" w:lineRule="auto"/>
        <w:ind w:left="644"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9">
      <w:pPr>
        <w:widowControl w:val="0"/>
        <w:spacing w:after="58" w:before="1" w:line="240" w:lineRule="auto"/>
        <w:ind w:left="644"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Сума Договору та умови оплати:</w:t>
      </w:r>
    </w:p>
    <w:tbl>
      <w:tblPr>
        <w:tblStyle w:val="Table5"/>
        <w:tblW w:w="10770.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585"/>
        <w:gridCol w:w="3840"/>
        <w:gridCol w:w="105"/>
        <w:gridCol w:w="5160"/>
        <w:tblGridChange w:id="0">
          <w:tblGrid>
            <w:gridCol w:w="1080"/>
            <w:gridCol w:w="585"/>
            <w:gridCol w:w="3840"/>
            <w:gridCol w:w="105"/>
            <w:gridCol w:w="5160"/>
          </w:tblGrid>
        </w:tblGridChange>
      </w:tblGrid>
      <w:tr>
        <w:trPr>
          <w:cantSplit w:val="0"/>
          <w:trHeight w:val="555.6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Строк Акцепту:</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робочих днів з моменту оформлення договору-рахунку</w:t>
            </w:r>
          </w:p>
        </w:tc>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готівка    □ безготівковий розрахунок</w:t>
            </w:r>
          </w:p>
        </w:tc>
      </w:tr>
      <w:tr>
        <w:trPr>
          <w:cantSplit w:val="0"/>
          <w:trHeight w:val="525.937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F0">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F1">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F5">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300.3125"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Цифрами</w:t>
            </w:r>
          </w:p>
        </w:tc>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Прописом</w:t>
            </w:r>
          </w:p>
        </w:tc>
      </w:tr>
      <w:tr>
        <w:trPr>
          <w:cantSplit w:val="0"/>
          <w:trHeight w:val="400" w:hRule="atLeast"/>
          <w:tblHeader w:val="0"/>
        </w:trPr>
        <w:tc>
          <w:tcPr>
            <w:gridSpan w:val="5"/>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ПЛАТІЖНІ РЕКВІЗИТИ</w:t>
            </w:r>
          </w:p>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E">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Фізична особа-підприємець Калінін Олег Анатолійович</w:t>
            </w:r>
          </w:p>
          <w:p w:rsidR="00000000" w:rsidDel="00000000" w:rsidP="00000000" w:rsidRDefault="00000000" w:rsidRPr="00000000" w14:paraId="000000F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Адреса:</w:t>
            </w:r>
            <w:r w:rsidDel="00000000" w:rsidR="00000000" w:rsidRPr="00000000">
              <w:rPr>
                <w:rFonts w:ascii="Times New Roman" w:cs="Times New Roman" w:eastAsia="Times New Roman" w:hAnsi="Times New Roman"/>
                <w:rtl w:val="0"/>
              </w:rPr>
              <w:t xml:space="preserve"> 65015, Україна, 65015, Одеська обл., місто Одеса, вул. Французький бульвар, 26, корп. 2, кв.200 </w:t>
            </w:r>
          </w:p>
          <w:p w:rsidR="00000000" w:rsidDel="00000000" w:rsidP="00000000" w:rsidRDefault="00000000" w:rsidRPr="00000000" w14:paraId="000001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ІПН:</w:t>
            </w:r>
            <w:r w:rsidDel="00000000" w:rsidR="00000000" w:rsidRPr="00000000">
              <w:rPr>
                <w:rFonts w:ascii="Times New Roman" w:cs="Times New Roman" w:eastAsia="Times New Roman" w:hAnsi="Times New Roman"/>
                <w:rtl w:val="0"/>
              </w:rPr>
              <w:t xml:space="preserve"> 3181911178</w:t>
            </w:r>
          </w:p>
          <w:p w:rsidR="00000000" w:rsidDel="00000000" w:rsidP="00000000" w:rsidRDefault="00000000" w:rsidRPr="00000000" w14:paraId="00000101">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р/р: UA763071230000026205999747618 </w:t>
            </w:r>
            <w:r w:rsidDel="00000000" w:rsidR="00000000" w:rsidRPr="00000000">
              <w:rPr>
                <w:rFonts w:ascii="Times New Roman" w:cs="Times New Roman" w:eastAsia="Times New Roman" w:hAnsi="Times New Roman"/>
                <w:rtl w:val="0"/>
              </w:rPr>
              <w:t xml:space="preserve">в ​​ПАТ «БАНК ВОСТОК»</w:t>
            </w:r>
            <w:r w:rsidDel="00000000" w:rsidR="00000000" w:rsidRPr="00000000">
              <w:rPr>
                <w:rtl w:val="0"/>
              </w:rPr>
            </w:r>
          </w:p>
        </w:tc>
      </w:tr>
    </w:tbl>
    <w:p w:rsidR="00000000" w:rsidDel="00000000" w:rsidP="00000000" w:rsidRDefault="00000000" w:rsidRPr="00000000" w14:paraId="00000106">
      <w:pPr>
        <w:widowControl w:val="0"/>
        <w:tabs>
          <w:tab w:val="left" w:leader="none" w:pos="1362"/>
          <w:tab w:val="left" w:leader="none" w:pos="1363"/>
        </w:tabs>
        <w:spacing w:after="13" w:line="240" w:lineRule="auto"/>
        <w:ind w:left="136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widowControl w:val="0"/>
        <w:numPr>
          <w:ilvl w:val="0"/>
          <w:numId w:val="4"/>
        </w:numPr>
        <w:tabs>
          <w:tab w:val="left" w:leader="none" w:pos="1362"/>
          <w:tab w:val="left" w:leader="none" w:pos="1363"/>
        </w:tabs>
        <w:spacing w:after="13" w:line="240" w:lineRule="auto"/>
        <w:ind w:left="1362" w:right="620.0787401574809" w:hanging="360.99999999999994"/>
        <w:jc w:val="both"/>
        <w:rPr/>
      </w:pPr>
      <w:r w:rsidDel="00000000" w:rsidR="00000000" w:rsidRPr="00000000">
        <w:rPr>
          <w:rFonts w:ascii="Times New Roman" w:cs="Times New Roman" w:eastAsia="Times New Roman" w:hAnsi="Times New Roman"/>
          <w:sz w:val="20"/>
          <w:szCs w:val="20"/>
          <w:rtl w:val="0"/>
        </w:rPr>
        <w:t xml:space="preserve">Акцепт підтверджується оплатою Замовником суми Договору в межах встановленого терміну для акцепту.</w:t>
      </w:r>
    </w:p>
    <w:p w:rsidR="00000000" w:rsidDel="00000000" w:rsidP="00000000" w:rsidRDefault="00000000" w:rsidRPr="00000000" w14:paraId="00000108">
      <w:pPr>
        <w:widowControl w:val="0"/>
        <w:numPr>
          <w:ilvl w:val="0"/>
          <w:numId w:val="4"/>
        </w:numPr>
        <w:tabs>
          <w:tab w:val="left" w:leader="none" w:pos="1362"/>
          <w:tab w:val="left" w:leader="none" w:pos="1363"/>
        </w:tabs>
        <w:spacing w:after="13" w:line="240" w:lineRule="auto"/>
        <w:ind w:left="1362" w:right="620.0787401574809" w:hanging="360.99999999999994"/>
        <w:jc w:val="both"/>
        <w:rPr/>
      </w:pPr>
      <w:r w:rsidDel="00000000" w:rsidR="00000000" w:rsidRPr="00000000">
        <w:rPr>
          <w:rFonts w:ascii="Times New Roman" w:cs="Times New Roman" w:eastAsia="Times New Roman" w:hAnsi="Times New Roman"/>
          <w:sz w:val="20"/>
          <w:szCs w:val="20"/>
          <w:rtl w:val="0"/>
        </w:rPr>
        <w:t xml:space="preserve">Договір набуває чинності з дати підписання його Сторонами, є невід'ємною частиною публічної оферти, складений в 2-х ідентичних примірниках: один - для Виконавця, другий - для Замовника</w:t>
      </w:r>
    </w:p>
    <w:p w:rsidR="00000000" w:rsidDel="00000000" w:rsidP="00000000" w:rsidRDefault="00000000" w:rsidRPr="00000000" w14:paraId="00000109">
      <w:pPr>
        <w:widowControl w:val="0"/>
        <w:numPr>
          <w:ilvl w:val="0"/>
          <w:numId w:val="4"/>
        </w:numPr>
        <w:tabs>
          <w:tab w:val="left" w:leader="none" w:pos="1362"/>
          <w:tab w:val="left" w:leader="none" w:pos="1363"/>
        </w:tabs>
        <w:spacing w:after="13" w:line="240" w:lineRule="auto"/>
        <w:ind w:left="1362" w:right="620.0787401574809" w:hanging="360.99999999999994"/>
        <w:jc w:val="both"/>
        <w:rPr/>
      </w:pPr>
      <w:r w:rsidDel="00000000" w:rsidR="00000000" w:rsidRPr="00000000">
        <w:rPr>
          <w:rFonts w:ascii="Times New Roman" w:cs="Times New Roman" w:eastAsia="Times New Roman" w:hAnsi="Times New Roman"/>
          <w:sz w:val="20"/>
          <w:szCs w:val="20"/>
          <w:rtl w:val="0"/>
        </w:rPr>
        <w:t xml:space="preserve">Підписуючи дану Заяву-рахунок, Замовник підтверджує і погоджується з умовами Договору, які викладені у публічній оферті.</w:t>
      </w:r>
    </w:p>
    <w:p w:rsidR="00000000" w:rsidDel="00000000" w:rsidP="00000000" w:rsidRDefault="00000000" w:rsidRPr="00000000" w14:paraId="0000010A">
      <w:pPr>
        <w:widowControl w:val="0"/>
        <w:numPr>
          <w:ilvl w:val="0"/>
          <w:numId w:val="4"/>
        </w:numPr>
        <w:tabs>
          <w:tab w:val="left" w:leader="none" w:pos="1362"/>
          <w:tab w:val="left" w:leader="none" w:pos="1363"/>
        </w:tabs>
        <w:spacing w:after="13" w:line="240" w:lineRule="auto"/>
        <w:ind w:left="1362" w:right="620.0787401574809" w:hanging="360.99999999999994"/>
        <w:jc w:val="both"/>
        <w:rPr/>
      </w:pPr>
      <w:r w:rsidDel="00000000" w:rsidR="00000000" w:rsidRPr="00000000">
        <w:rPr>
          <w:rFonts w:ascii="Times New Roman" w:cs="Times New Roman" w:eastAsia="Times New Roman" w:hAnsi="Times New Roman"/>
          <w:sz w:val="20"/>
          <w:szCs w:val="20"/>
          <w:rtl w:val="0"/>
        </w:rPr>
        <w:t xml:space="preserve">Після надання акцепту Замовником, останньому будуть надані логін та пароль для отримання доступу до послуг</w:t>
      </w:r>
    </w:p>
    <w:p w:rsidR="00000000" w:rsidDel="00000000" w:rsidP="00000000" w:rsidRDefault="00000000" w:rsidRPr="00000000" w14:paraId="0000010B">
      <w:pPr>
        <w:widowControl w:val="0"/>
        <w:tabs>
          <w:tab w:val="left" w:leader="none" w:pos="1362"/>
          <w:tab w:val="left" w:leader="none" w:pos="1363"/>
        </w:tabs>
        <w:spacing w:after="13" w:line="240" w:lineRule="auto"/>
        <w:ind w:left="1362" w:right="620.078740157480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widowControl w:val="0"/>
        <w:tabs>
          <w:tab w:val="left" w:leader="none" w:pos="1362"/>
          <w:tab w:val="left" w:leader="none" w:pos="1363"/>
        </w:tabs>
        <w:spacing w:after="13" w:line="240" w:lineRule="auto"/>
        <w:ind w:left="136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widowControl w:val="0"/>
        <w:tabs>
          <w:tab w:val="left" w:leader="none" w:pos="1362"/>
          <w:tab w:val="left" w:leader="none" w:pos="1363"/>
        </w:tabs>
        <w:spacing w:after="13" w:line="240" w:lineRule="auto"/>
        <w:ind w:left="136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widowControl w:val="0"/>
        <w:tabs>
          <w:tab w:val="left" w:leader="none" w:pos="1362"/>
          <w:tab w:val="left" w:leader="none" w:pos="1363"/>
        </w:tabs>
        <w:spacing w:after="13"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widowControl w:val="0"/>
        <w:tabs>
          <w:tab w:val="left" w:leader="none" w:pos="7222"/>
        </w:tabs>
        <w:spacing w:line="240" w:lineRule="auto"/>
        <w:ind w:left="283.46456692913375" w:firstLine="0"/>
        <w:rPr/>
      </w:pPr>
      <w:r w:rsidDel="00000000" w:rsidR="00000000" w:rsidRPr="00000000">
        <w:rPr>
          <w:rFonts w:ascii="Times New Roman" w:cs="Times New Roman" w:eastAsia="Times New Roman" w:hAnsi="Times New Roman"/>
          <w:sz w:val="20"/>
          <w:szCs w:val="20"/>
          <w:rtl w:val="0"/>
        </w:rPr>
        <w:t xml:space="preserve">________________ Підпис Замовника                                         ________________ Підпис  Виконавця</w:t>
      </w:r>
      <w:r w:rsidDel="00000000" w:rsidR="00000000" w:rsidRPr="00000000">
        <w:rPr>
          <w:rtl w:val="0"/>
        </w:rPr>
      </w:r>
    </w:p>
    <w:sectPr>
      <w:type w:val="nextPage"/>
      <w:pgSz w:h="16838" w:w="11906" w:orient="portrait"/>
      <w:pgMar w:bottom="260" w:top="120" w:left="440" w:right="220" w:header="0" w:footer="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362" w:hanging="360.0000000000002"/>
      </w:pPr>
      <w:rPr>
        <w:rFonts w:ascii="Calibri" w:cs="Calibri" w:eastAsia="Calibri" w:hAnsi="Calibri"/>
        <w:sz w:val="16"/>
        <w:szCs w:val="16"/>
      </w:rPr>
    </w:lvl>
    <w:lvl w:ilvl="1">
      <w:start w:val="0"/>
      <w:numFmt w:val="bullet"/>
      <w:lvlText w:val="•"/>
      <w:lvlJc w:val="left"/>
      <w:pPr>
        <w:ind w:left="2348" w:hanging="360"/>
      </w:pPr>
      <w:rPr/>
    </w:lvl>
    <w:lvl w:ilvl="2">
      <w:start w:val="0"/>
      <w:numFmt w:val="bullet"/>
      <w:lvlText w:val="•"/>
      <w:lvlJc w:val="left"/>
      <w:pPr>
        <w:ind w:left="3337" w:hanging="360"/>
      </w:pPr>
      <w:rPr/>
    </w:lvl>
    <w:lvl w:ilvl="3">
      <w:start w:val="0"/>
      <w:numFmt w:val="bullet"/>
      <w:lvlText w:val="•"/>
      <w:lvlJc w:val="left"/>
      <w:pPr>
        <w:ind w:left="4325" w:hanging="360"/>
      </w:pPr>
      <w:rPr/>
    </w:lvl>
    <w:lvl w:ilvl="4">
      <w:start w:val="0"/>
      <w:numFmt w:val="bullet"/>
      <w:lvlText w:val="•"/>
      <w:lvlJc w:val="left"/>
      <w:pPr>
        <w:ind w:left="5314" w:hanging="360"/>
      </w:pPr>
      <w:rPr/>
    </w:lvl>
    <w:lvl w:ilvl="5">
      <w:start w:val="0"/>
      <w:numFmt w:val="bullet"/>
      <w:lvlText w:val="•"/>
      <w:lvlJc w:val="left"/>
      <w:pPr>
        <w:ind w:left="6303" w:hanging="360"/>
      </w:pPr>
      <w:rPr/>
    </w:lvl>
    <w:lvl w:ilvl="6">
      <w:start w:val="0"/>
      <w:numFmt w:val="bullet"/>
      <w:lvlText w:val="•"/>
      <w:lvlJc w:val="left"/>
      <w:pPr>
        <w:ind w:left="7291" w:hanging="360"/>
      </w:pPr>
      <w:rPr/>
    </w:lvl>
    <w:lvl w:ilvl="7">
      <w:start w:val="0"/>
      <w:numFmt w:val="bullet"/>
      <w:lvlText w:val="•"/>
      <w:lvlJc w:val="left"/>
      <w:pPr>
        <w:ind w:left="8280" w:hanging="360"/>
      </w:pPr>
      <w:rPr/>
    </w:lvl>
    <w:lvl w:ilvl="8">
      <w:start w:val="0"/>
      <w:numFmt w:val="bullet"/>
      <w:lvlText w:val="•"/>
      <w:lvlJc w:val="left"/>
      <w:pPr>
        <w:ind w:left="9269"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