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45a6f7631b60137d5f653452d21d8b24ba39f93"/>
    <w:p>
      <w:pPr>
        <w:pStyle w:val="Heading1"/>
      </w:pPr>
      <w:r>
        <w:t xml:space="preserve">Computational Political Discourse Analysis: Research Landscape and Strategic Opportunities</w:t>
      </w:r>
    </w:p>
    <w:bookmarkStart w:id="24" w:name="Xa43865b37296e1769a6a1bf20b2b5646cb6c945"/>
    <w:p>
      <w:pPr>
        <w:pStyle w:val="Heading2"/>
      </w:pPr>
      <w:r>
        <w:t xml:space="preserve">Part 1: Characterization of Core Research Areas</w:t>
      </w:r>
    </w:p>
    <w:bookmarkStart w:id="20" w:name="X0964e62fe629af58e689c7065b74fdf220d7f27"/>
    <w:p>
      <w:pPr>
        <w:pStyle w:val="Heading3"/>
      </w:pPr>
      <w:r>
        <w:t xml:space="preserve">Populism, Nationalism, and Political Ideology</w:t>
      </w:r>
    </w:p>
    <w:p>
      <w:pPr>
        <w:pStyle w:val="FirstParagraph"/>
      </w:pPr>
      <w:r>
        <w:rPr>
          <w:b/>
          <w:bCs/>
        </w:rPr>
        <w:t xml:space="preserve">Dominant Questions:</w:t>
      </w:r>
      <w:r>
        <w:t xml:space="preserve"> </w:t>
      </w:r>
      <w:r>
        <w:t xml:space="preserve">Recent studies ask how to</w:t>
      </w:r>
      <w:r>
        <w:t xml:space="preserve"> </w:t>
      </w:r>
      <w:r>
        <w:rPr>
          <w:b/>
          <w:bCs/>
        </w:rPr>
        <w:t xml:space="preserve">measure and compare ideological content</w:t>
      </w:r>
      <w:r>
        <w:t xml:space="preserve"> </w:t>
      </w:r>
      <w:r>
        <w:t xml:space="preserve">in political texts, such as detecting populist or nationalist rhetoric and its effects on politics. Researchers examine who uses populist language and</w:t>
      </w:r>
      <w:r>
        <w:t xml:space="preserve"> </w:t>
      </w:r>
      <w:r>
        <w:rPr>
          <w:b/>
          <w:bCs/>
        </w:rPr>
        <w:t xml:space="preserve">what causes or outcomes</w:t>
      </w:r>
      <w:r>
        <w:t xml:space="preserve"> </w:t>
      </w:r>
      <w:r>
        <w:t xml:space="preserve">are linked to it (e.g. democratic backsliding or mobilization)[1][2]. They also explore</w:t>
      </w:r>
      <w:r>
        <w:t xml:space="preserve"> </w:t>
      </w:r>
      <w:r>
        <w:rPr>
          <w:b/>
          <w:bCs/>
        </w:rPr>
        <w:t xml:space="preserve">ideological polarization</w:t>
      </w:r>
      <w:r>
        <w:t xml:space="preserve"> </w:t>
      </w:r>
      <w:r>
        <w:t xml:space="preserve">– how discourse divides along left-right or nationalist lines – and how concepts like</w:t>
      </w:r>
      <w:r>
        <w:t xml:space="preserve"> </w:t>
      </w:r>
      <w:r>
        <w:t xml:space="preserve">“the people”</w:t>
      </w:r>
      <w:r>
        <w:t xml:space="preserve"> </w:t>
      </w:r>
      <w:r>
        <w:t xml:space="preserve">vs</w:t>
      </w:r>
      <w:r>
        <w:t xml:space="preserve"> </w:t>
      </w:r>
      <w:r>
        <w:t xml:space="preserve">“elites”</w:t>
      </w:r>
      <w:r>
        <w:t xml:space="preserve"> </w:t>
      </w:r>
      <w:r>
        <w:t xml:space="preserve">are constructed in different contexts[3][4]. Cross-national comparisons (including G20 countries) are increasingly common to see how these ideologies manifest across languages and cultures.</w:t>
      </w:r>
    </w:p>
    <w:p>
      <w:pPr>
        <w:pStyle w:val="BodyText"/>
      </w:pPr>
      <w:r>
        <w:rPr>
          <w:b/>
          <w:bCs/>
        </w:rPr>
        <w:t xml:space="preserve">Common Methods:</w:t>
      </w:r>
      <w:r>
        <w:t xml:space="preserve"> </w:t>
      </w:r>
      <w:r>
        <w:t xml:space="preserve">A variety of</w:t>
      </w:r>
      <w:r>
        <w:t xml:space="preserve"> </w:t>
      </w:r>
      <w:r>
        <w:rPr>
          <w:b/>
          <w:bCs/>
        </w:rPr>
        <w:t xml:space="preserve">computational text-analysis techniques</w:t>
      </w:r>
      <w:r>
        <w:t xml:space="preserve"> </w:t>
      </w:r>
      <w:r>
        <w:t xml:space="preserve">are used. Traditional approaches include hand-coding manifestos or speeches, but automation is on the rise[5]. Researchers have used</w:t>
      </w:r>
      <w:r>
        <w:t xml:space="preserve"> </w:t>
      </w:r>
      <w:r>
        <w:rPr>
          <w:b/>
          <w:bCs/>
        </w:rPr>
        <w:t xml:space="preserve">dictionary-based</w:t>
      </w:r>
      <w:r>
        <w:t xml:space="preserve"> </w:t>
      </w:r>
      <w:r>
        <w:t xml:space="preserve">methods (keyword lists for populist terms) and</w:t>
      </w:r>
      <w:r>
        <w:t xml:space="preserve"> </w:t>
      </w:r>
      <w:r>
        <w:rPr>
          <w:b/>
          <w:bCs/>
        </w:rPr>
        <w:t xml:space="preserve">topic modeling</w:t>
      </w:r>
      <w:r>
        <w:t xml:space="preserve"> </w:t>
      </w:r>
      <w:r>
        <w:t xml:space="preserve">to find themes in texts[6]. Network analyses map co-occurrence of ideas to reveal ideological schema[6].</w:t>
      </w:r>
      <w:r>
        <w:t xml:space="preserve"> </w:t>
      </w:r>
      <w:r>
        <w:rPr>
          <w:b/>
          <w:bCs/>
        </w:rPr>
        <w:t xml:space="preserve">Word embeddings</w:t>
      </w:r>
      <w:r>
        <w:t xml:space="preserve"> </w:t>
      </w:r>
      <w:r>
        <w:t xml:space="preserve">have been trained to capture semantic proximity of ideological concepts (e.g. how closely</w:t>
      </w:r>
      <w:r>
        <w:t xml:space="preserve"> </w:t>
      </w:r>
      <w:r>
        <w:t xml:space="preserve">“immigrants”</w:t>
      </w:r>
      <w:r>
        <w:t xml:space="preserve"> </w:t>
      </w:r>
      <w:r>
        <w:t xml:space="preserve">aligns with</w:t>
      </w:r>
      <w:r>
        <w:t xml:space="preserve"> </w:t>
      </w:r>
      <w:r>
        <w:t xml:space="preserve">“enemy”</w:t>
      </w:r>
      <w:r>
        <w:t xml:space="preserve"> </w:t>
      </w:r>
      <w:r>
        <w:t xml:space="preserve">in nationalist vs mainstream corpora)[6]. More recently,</w:t>
      </w:r>
      <w:r>
        <w:t xml:space="preserve"> </w:t>
      </w:r>
      <w:r>
        <w:rPr>
          <w:b/>
          <w:bCs/>
        </w:rPr>
        <w:t xml:space="preserve">supervised classifiers and fine-tuned large language models (LLMs)</w:t>
      </w:r>
      <w:r>
        <w:t xml:space="preserve"> </w:t>
      </w:r>
      <w:r>
        <w:t xml:space="preserve">are employed to identify populist language at scale[7][5]. For example, Van der Veen</w:t>
      </w:r>
      <w:r>
        <w:t xml:space="preserve"> </w:t>
      </w:r>
      <w:r>
        <w:rPr>
          <w:i/>
          <w:iCs/>
        </w:rPr>
        <w:t xml:space="preserve">et al.</w:t>
      </w:r>
      <w:r>
        <w:t xml:space="preserve"> </w:t>
      </w:r>
      <w:r>
        <w:t xml:space="preserve">(2024) fine-tune transformer models to classify sentences as populist vs non-populist, achieving high accuracy and enabling large-scale identification of populist discourse[8][5]. In sum, this area is characterized by a mix of content analysis techniques – from simple keyword counts to advanced machine learning – all aimed at quantifying ideological frames in text.</w:t>
      </w:r>
    </w:p>
    <w:bookmarkEnd w:id="20"/>
    <w:bookmarkStart w:id="21" w:name="X72cc4b4557096b9bda2e92fdc2c2b93752e0db9"/>
    <w:p>
      <w:pPr>
        <w:pStyle w:val="Heading3"/>
      </w:pPr>
      <w:r>
        <w:t xml:space="preserve">Affect, Emotion, and Tone in Political Discourse</w:t>
      </w:r>
    </w:p>
    <w:p>
      <w:pPr>
        <w:pStyle w:val="FirstParagraph"/>
      </w:pPr>
      <w:r>
        <w:rPr>
          <w:b/>
          <w:bCs/>
        </w:rPr>
        <w:t xml:space="preserve">Dominant Questions:</w:t>
      </w:r>
      <w:r>
        <w:t xml:space="preserve"> </w:t>
      </w:r>
      <w:r>
        <w:t xml:space="preserve">Scholars here investigate</w:t>
      </w:r>
      <w:r>
        <w:t xml:space="preserve"> </w:t>
      </w:r>
      <w:r>
        <w:rPr>
          <w:b/>
          <w:bCs/>
        </w:rPr>
        <w:t xml:space="preserve">how emotional language and tone shape political communication</w:t>
      </w:r>
      <w:r>
        <w:t xml:space="preserve">. Key questions include how</w:t>
      </w:r>
      <w:r>
        <w:t xml:space="preserve"> </w:t>
      </w:r>
      <w:r>
        <w:rPr>
          <w:b/>
          <w:bCs/>
        </w:rPr>
        <w:t xml:space="preserve">sentiment (positive/negative tone)</w:t>
      </w:r>
      <w:r>
        <w:t xml:space="preserve"> </w:t>
      </w:r>
      <w:r>
        <w:t xml:space="preserve">and specific emotions (anger, fear, enthusiasm, etc.) are used by politicians or perceived by audiences, and how this affects polarization and decision-making[9][10]. Researchers also ask whether politics is becoming more negative or</w:t>
      </w:r>
      <w:r>
        <w:t xml:space="preserve"> </w:t>
      </w:r>
      <w:r>
        <w:t xml:space="preserve">“affectively polarized”</w:t>
      </w:r>
      <w:r>
        <w:t xml:space="preserve"> </w:t>
      </w:r>
      <w:r>
        <w:t xml:space="preserve">over time, and how emotional appeals (e.g. populist outrage or empathetic solidarity) influence voter attitudes. Another focus is on</w:t>
      </w:r>
      <w:r>
        <w:t xml:space="preserve"> </w:t>
      </w:r>
      <w:r>
        <w:rPr>
          <w:b/>
          <w:bCs/>
        </w:rPr>
        <w:t xml:space="preserve">incivility and extreme tone</w:t>
      </w:r>
      <w:r>
        <w:t xml:space="preserve"> </w:t>
      </w:r>
      <w:r>
        <w:t xml:space="preserve">(hate speech, toxicity) in discourse, especially on social media, and its consequences for democracy.</w:t>
      </w:r>
    </w:p>
    <w:p>
      <w:pPr>
        <w:pStyle w:val="BodyText"/>
      </w:pPr>
      <w:r>
        <w:rPr>
          <w:b/>
          <w:bCs/>
        </w:rPr>
        <w:t xml:space="preserve">Common Methods:</w:t>
      </w:r>
      <w:r>
        <w:t xml:space="preserve"> </w:t>
      </w:r>
      <w:r>
        <w:t xml:space="preserve">The prevalent technique is</w:t>
      </w:r>
      <w:r>
        <w:t xml:space="preserve"> </w:t>
      </w:r>
      <w:r>
        <w:rPr>
          <w:b/>
          <w:bCs/>
        </w:rPr>
        <w:t xml:space="preserve">sentiment analysis</w:t>
      </w:r>
      <w:r>
        <w:t xml:space="preserve">, often using off-the-shelf lexicons (e.g. LIWC or NRC emotion lexicons) to score texts’ positivity, negativity, or emotional valence. Many studies use</w:t>
      </w:r>
      <w:r>
        <w:t xml:space="preserve"> </w:t>
      </w:r>
      <w:r>
        <w:rPr>
          <w:b/>
          <w:bCs/>
        </w:rPr>
        <w:t xml:space="preserve">dictionary-based sentiment</w:t>
      </w:r>
      <w:r>
        <w:t xml:space="preserve"> </w:t>
      </w:r>
      <w:r>
        <w:t xml:space="preserve">approaches due to their ease, although they can be skewed or miss context[11][12]. Others train</w:t>
      </w:r>
      <w:r>
        <w:t xml:space="preserve"> </w:t>
      </w:r>
      <w:r>
        <w:rPr>
          <w:b/>
          <w:bCs/>
        </w:rPr>
        <w:t xml:space="preserve">supervised machine learning classifiers</w:t>
      </w:r>
      <w:r>
        <w:t xml:space="preserve"> </w:t>
      </w:r>
      <w:r>
        <w:t xml:space="preserve">on annotated data to detect emotions or tone (e.g. classifying a speech as angry, fearful, optimistic). Recently,</w:t>
      </w:r>
      <w:r>
        <w:t xml:space="preserve"> </w:t>
      </w:r>
      <w:r>
        <w:rPr>
          <w:b/>
          <w:bCs/>
        </w:rPr>
        <w:t xml:space="preserve">deep learning</w:t>
      </w:r>
      <w:r>
        <w:t xml:space="preserve"> </w:t>
      </w:r>
      <w:r>
        <w:t xml:space="preserve">has entered this domain: researchers leverage transformer-based models (BERT, etc.) for more nuanced sentiment detection, including multilingual settings[13][14]. For example,</w:t>
      </w:r>
      <w:r>
        <w:t xml:space="preserve"> </w:t>
      </w:r>
      <w:r>
        <w:rPr>
          <w:b/>
          <w:bCs/>
        </w:rPr>
        <w:t xml:space="preserve">ParlaSent</w:t>
      </w:r>
      <w:r>
        <w:t xml:space="preserve"> </w:t>
      </w:r>
      <w:r>
        <w:t xml:space="preserve">(Mochtak</w:t>
      </w:r>
      <w:r>
        <w:t xml:space="preserve"> </w:t>
      </w:r>
      <w:r>
        <w:rPr>
          <w:i/>
          <w:iCs/>
        </w:rPr>
        <w:t xml:space="preserve">et al.</w:t>
      </w:r>
      <w:r>
        <w:t xml:space="preserve">, 2024) introduced a multilingual transformer model fine-tuned on parliamentary debates in 7 languages, enabling sentiment analysis beyond English with high accuracy[13][15]. Such advances address the prior limitation that non-English political sentiment was rarely analyzed computationally[11]. In addition to textual sentiment, some work incorporates</w:t>
      </w:r>
      <w:r>
        <w:t xml:space="preserve"> </w:t>
      </w:r>
      <w:r>
        <w:rPr>
          <w:b/>
          <w:bCs/>
        </w:rPr>
        <w:t xml:space="preserve">tone measures</w:t>
      </w:r>
      <w:r>
        <w:t xml:space="preserve"> </w:t>
      </w:r>
      <w:r>
        <w:t xml:space="preserve">like linguistic complexity or emotional intensity (e.g. counting exclamation marks or emotion-laden words) to quantify rhetoric style. Overall, affective analysis in political texts blends lexicon approaches for quick insights with increasingly sophisticated ML/AI models for deeper, language-sensitive detection of emotion and tone.</w:t>
      </w:r>
    </w:p>
    <w:bookmarkEnd w:id="21"/>
    <w:bookmarkStart w:id="22" w:name="X4cd2912a4a6dceece8da365a74aae8dc073db84"/>
    <w:p>
      <w:pPr>
        <w:pStyle w:val="Heading3"/>
      </w:pPr>
      <w:r>
        <w:t xml:space="preserve">Disinformation, Propaganda, and Media Framing</w:t>
      </w:r>
    </w:p>
    <w:p>
      <w:pPr>
        <w:pStyle w:val="FirstParagraph"/>
      </w:pPr>
      <w:r>
        <w:rPr>
          <w:b/>
          <w:bCs/>
        </w:rPr>
        <w:t xml:space="preserve">Dominant Questions:</w:t>
      </w:r>
      <w:r>
        <w:t xml:space="preserve"> </w:t>
      </w:r>
      <w:r>
        <w:t xml:space="preserve">This area covers how political actors</w:t>
      </w:r>
      <w:r>
        <w:t xml:space="preserve"> </w:t>
      </w:r>
      <w:r>
        <w:rPr>
          <w:b/>
          <w:bCs/>
        </w:rPr>
        <w:t xml:space="preserve">manipulate information and narratives</w:t>
      </w:r>
      <w:r>
        <w:t xml:space="preserve">, with two major threads:</w:t>
      </w:r>
      <w:r>
        <w:t xml:space="preserve"> </w:t>
      </w:r>
      <w:r>
        <w:rPr>
          <w:b/>
          <w:bCs/>
        </w:rPr>
        <w:t xml:space="preserve">disinformation/propaganda</w:t>
      </w:r>
      <w:r>
        <w:t xml:space="preserve"> </w:t>
      </w:r>
      <w:r>
        <w:t xml:space="preserve">and</w:t>
      </w:r>
      <w:r>
        <w:t xml:space="preserve"> </w:t>
      </w:r>
      <w:r>
        <w:rPr>
          <w:b/>
          <w:bCs/>
        </w:rPr>
        <w:t xml:space="preserve">issue framing</w:t>
      </w:r>
      <w:r>
        <w:t xml:space="preserve">. In the disinformation realm, researchers ask how to</w:t>
      </w:r>
      <w:r>
        <w:t xml:space="preserve"> </w:t>
      </w:r>
      <w:r>
        <w:rPr>
          <w:b/>
          <w:bCs/>
        </w:rPr>
        <w:t xml:space="preserve">detect</w:t>
      </w:r>
      <w:r>
        <w:rPr>
          <w:b/>
          <w:bCs/>
        </w:rPr>
        <w:t xml:space="preserve"> </w:t>
      </w:r>
      <w:r>
        <w:rPr>
          <w:b/>
          <w:bCs/>
        </w:rPr>
        <w:t xml:space="preserve">“fake news”</w:t>
      </w:r>
      <w:r>
        <w:rPr>
          <w:b/>
          <w:bCs/>
        </w:rPr>
        <w:t xml:space="preserve"> </w:t>
      </w:r>
      <w:r>
        <w:rPr>
          <w:b/>
          <w:bCs/>
        </w:rPr>
        <w:t xml:space="preserve">and propaganda content</w:t>
      </w:r>
      <w:r>
        <w:t xml:space="preserve">, what characteristics such content has, and how it spreads through networks. For example, studies examine coordinated propaganda campaigns on social media and their impact on public opinion[16]. Questions of interest include: how effective are various tactics (bots, micro-targeting) and how to algorithmically identify them? On the framing side, scholars investigate</w:t>
      </w:r>
      <w:r>
        <w:t xml:space="preserve"> </w:t>
      </w:r>
      <w:r>
        <w:rPr>
          <w:b/>
          <w:bCs/>
        </w:rPr>
        <w:t xml:space="preserve">how media or elites frame issues</w:t>
      </w:r>
      <w:r>
        <w:t xml:space="preserve"> </w:t>
      </w:r>
      <w:r>
        <w:t xml:space="preserve">(e.g. immigration as an economic vs. security issue) and how those frames bias understanding[17][18]. Key questions include what frames dominate a given debate, how competing frames (e.g. </w:t>
      </w:r>
      <w:r>
        <w:t xml:space="preserve">“public health vs. personal freedom”</w:t>
      </w:r>
      <w:r>
        <w:t xml:space="preserve"> </w:t>
      </w:r>
      <w:r>
        <w:t xml:space="preserve">in a pandemic) gain traction, and how framing influences audiences.</w:t>
      </w:r>
    </w:p>
    <w:p>
      <w:pPr>
        <w:pStyle w:val="BodyText"/>
      </w:pPr>
      <w:r>
        <w:rPr>
          <w:b/>
          <w:bCs/>
        </w:rPr>
        <w:t xml:space="preserve">Common Methods:</w:t>
      </w:r>
      <w:r>
        <w:t xml:space="preserve"> </w:t>
      </w:r>
      <w:r>
        <w:rPr>
          <w:b/>
          <w:bCs/>
        </w:rPr>
        <w:t xml:space="preserve">Text classification</w:t>
      </w:r>
      <w:r>
        <w:t xml:space="preserve"> </w:t>
      </w:r>
      <w:r>
        <w:t xml:space="preserve">is central for disinformation studies – researchers build NLP models (often using neural networks or ensemble ML) to distinguish false or propagandistic statements from factual news. These models range from simple logistic regression on linguistic features to fine-tuned BERT-like models for high accuracy detection of fake news. There is also an emphasis on</w:t>
      </w:r>
      <w:r>
        <w:t xml:space="preserve"> </w:t>
      </w:r>
      <w:r>
        <w:rPr>
          <w:b/>
          <w:bCs/>
        </w:rPr>
        <w:t xml:space="preserve">network analysis</w:t>
      </w:r>
      <w:r>
        <w:t xml:space="preserve"> </w:t>
      </w:r>
      <w:r>
        <w:t xml:space="preserve">alongside text: for example, identifying bot networks or coordinated account behavior complements textual cues[16]. Surveys of computational propaganda detection call for combining NLP (content-based detection of deceptive language or known propaganda</w:t>
      </w:r>
      <w:r>
        <w:t xml:space="preserve"> </w:t>
      </w:r>
      <w:r>
        <w:t xml:space="preserve">“techniques”</w:t>
      </w:r>
      <w:r>
        <w:t xml:space="preserve">) with social network features (message amplification patterns)[16]. In media framing research, methods have included</w:t>
      </w:r>
      <w:r>
        <w:t xml:space="preserve"> </w:t>
      </w:r>
      <w:r>
        <w:rPr>
          <w:b/>
          <w:bCs/>
        </w:rPr>
        <w:t xml:space="preserve">manual coding schemes</w:t>
      </w:r>
      <w:r>
        <w:t xml:space="preserve"> </w:t>
      </w:r>
      <w:r>
        <w:t xml:space="preserve">(small-scale content analysis by humans) and</w:t>
      </w:r>
      <w:r>
        <w:t xml:space="preserve"> </w:t>
      </w:r>
      <w:r>
        <w:rPr>
          <w:b/>
          <w:bCs/>
        </w:rPr>
        <w:t xml:space="preserve">topic modeling or clustering</w:t>
      </w:r>
      <w:r>
        <w:t xml:space="preserve"> </w:t>
      </w:r>
      <w:r>
        <w:t xml:space="preserve">to discover latent frames in large corpora[18][19]. More recently, supervised learning has been used when training data for specific frame categories exists (e.g. classifying news articles into frame types like economic vs. moral frame). However, framing detection by AI is still considered challenging; a 2024 review notes that</w:t>
      </w:r>
      <w:r>
        <w:t xml:space="preserve"> </w:t>
      </w:r>
      <w:r>
        <w:rPr>
          <w:b/>
          <w:bCs/>
        </w:rPr>
        <w:t xml:space="preserve">most framing analyses remain manual or case-specific, and NLP models capture only fragments of framing</w:t>
      </w:r>
      <w:r>
        <w:t xml:space="preserve"> </w:t>
      </w:r>
      <w:r>
        <w:t xml:space="preserve">rather than the full nuanced schema[18][20]. In summary, disinformation research leverages advanced computational methods (often borrowing from machine learning and network science), while automated framing analysis is nascent – employing text mining techniques but still striving to match the depth of traditional framing theory.</w:t>
      </w:r>
    </w:p>
    <w:bookmarkEnd w:id="22"/>
    <w:bookmarkStart w:id="23" w:name="methodological-advances-and-comparisons"/>
    <w:p>
      <w:pPr>
        <w:pStyle w:val="Heading3"/>
      </w:pPr>
      <w:r>
        <w:t xml:space="preserve">Methodological Advances and Comparisons</w:t>
      </w:r>
    </w:p>
    <w:p>
      <w:pPr>
        <w:pStyle w:val="FirstParagraph"/>
      </w:pPr>
      <w:r>
        <w:rPr>
          <w:b/>
          <w:bCs/>
        </w:rPr>
        <w:t xml:space="preserve">Dominant Questions:</w:t>
      </w:r>
      <w:r>
        <w:t xml:space="preserve"> </w:t>
      </w:r>
      <w:r>
        <w:t xml:space="preserve">Here the focus is on the</w:t>
      </w:r>
      <w:r>
        <w:t xml:space="preserve"> </w:t>
      </w:r>
      <w:r>
        <w:rPr>
          <w:b/>
          <w:bCs/>
        </w:rPr>
        <w:t xml:space="preserve">comparison and validity of text analysis techniques</w:t>
      </w:r>
      <w:r>
        <w:t xml:space="preserve"> </w:t>
      </w:r>
      <w:r>
        <w:t xml:space="preserve">in political research. Scholars ask: How do different approaches (dictionary-based, statistical, machine learning, now LLM-based) perform relative to each other? What are their</w:t>
      </w:r>
      <w:r>
        <w:t xml:space="preserve"> </w:t>
      </w:r>
      <w:r>
        <w:rPr>
          <w:b/>
          <w:bCs/>
        </w:rPr>
        <w:t xml:space="preserve">trade-offs in accuracy, interpretability, and required data</w:t>
      </w:r>
      <w:r>
        <w:t xml:space="preserve">? A key question is how to ensure that computational measures truly capture the theoretical concepts of interest (e.g. </w:t>
      </w:r>
      <w:r>
        <w:t xml:space="preserve">“nationalist sentiment”</w:t>
      </w:r>
      <w:r>
        <w:t xml:space="preserve"> </w:t>
      </w:r>
      <w:r>
        <w:t xml:space="preserve">or</w:t>
      </w:r>
      <w:r>
        <w:t xml:space="preserve"> </w:t>
      </w:r>
      <w:r>
        <w:t xml:space="preserve">“policy frames”</w:t>
      </w:r>
      <w:r>
        <w:t xml:space="preserve">) – in other words, concerns of</w:t>
      </w:r>
      <w:r>
        <w:t xml:space="preserve"> </w:t>
      </w:r>
      <w:r>
        <w:rPr>
          <w:b/>
          <w:bCs/>
        </w:rPr>
        <w:t xml:space="preserve">conceptual validity</w:t>
      </w:r>
      <w:r>
        <w:t xml:space="preserve"> </w:t>
      </w:r>
      <w:r>
        <w:t xml:space="preserve">and bias in automated text measures[21]. Researchers also examine issues like</w:t>
      </w:r>
      <w:r>
        <w:t xml:space="preserve"> </w:t>
      </w:r>
      <w:r>
        <w:rPr>
          <w:b/>
          <w:bCs/>
        </w:rPr>
        <w:t xml:space="preserve">cross-language applicability</w:t>
      </w:r>
      <w:r>
        <w:t xml:space="preserve"> </w:t>
      </w:r>
      <w:r>
        <w:t xml:space="preserve">of methods, given the dominance of English tools[21][22]. Finally, a forward-looking question is how new AI language models (transformers, etc.) can augment or replace older techniques, and how to integrate domain knowledge into these models.</w:t>
      </w:r>
    </w:p>
    <w:p>
      <w:pPr>
        <w:pStyle w:val="BodyText"/>
      </w:pPr>
      <w:r>
        <w:rPr>
          <w:b/>
          <w:bCs/>
        </w:rPr>
        <w:t xml:space="preserve">Common Findings/Methods:</w:t>
      </w:r>
      <w:r>
        <w:t xml:space="preserve"> </w:t>
      </w:r>
      <w:r>
        <w:t xml:space="preserve">Comparative methodological studies often conduct</w:t>
      </w:r>
      <w:r>
        <w:t xml:space="preserve"> </w:t>
      </w:r>
      <w:r>
        <w:rPr>
          <w:b/>
          <w:bCs/>
        </w:rPr>
        <w:t xml:space="preserve">benchmark experiments</w:t>
      </w:r>
      <w:r>
        <w:t xml:space="preserve">: e.g. applying a dictionary vs. a supervised ML model on the same annotated corpus to see which predicts human-coded labels better[23]. One consistent finding is that</w:t>
      </w:r>
      <w:r>
        <w:t xml:space="preserve"> </w:t>
      </w:r>
      <w:r>
        <w:rPr>
          <w:b/>
          <w:bCs/>
        </w:rPr>
        <w:t xml:space="preserve">supervised ML (when enough training data is available) usually outperforms simple dictionaries in classification tasks</w:t>
      </w:r>
      <w:r>
        <w:t xml:space="preserve"> </w:t>
      </w:r>
      <w:r>
        <w:t xml:space="preserve">(such as detecting sentiment tone)[23]. However, dictionaries and lexicons remain useful, especially to cover edge cases or for interpretability, and</w:t>
      </w:r>
      <w:r>
        <w:t xml:space="preserve"> </w:t>
      </w:r>
      <w:r>
        <w:rPr>
          <w:b/>
          <w:bCs/>
        </w:rPr>
        <w:t xml:space="preserve">hybrid approaches</w:t>
      </w:r>
      <w:r>
        <w:t xml:space="preserve"> </w:t>
      </w:r>
      <w:r>
        <w:t xml:space="preserve">are recommended[23][24]. Recent papers encourage combining human domain knowledge (e.g. creating custom dictionaries informed by word embeddings) with machine learning – this can improve performance under data-scarce conditions[23][25]. Methodologists have also identified structural</w:t>
      </w:r>
      <w:r>
        <w:t xml:space="preserve"> </w:t>
      </w:r>
      <w:r>
        <w:rPr>
          <w:b/>
          <w:bCs/>
        </w:rPr>
        <w:t xml:space="preserve">gaps in current approaches</w:t>
      </w:r>
      <w:r>
        <w:t xml:space="preserve">. For example, Baden</w:t>
      </w:r>
      <w:r>
        <w:t xml:space="preserve"> </w:t>
      </w:r>
      <w:r>
        <w:rPr>
          <w:i/>
          <w:iCs/>
        </w:rPr>
        <w:t xml:space="preserve">et al.</w:t>
      </w:r>
      <w:r>
        <w:t xml:space="preserve"> </w:t>
      </w:r>
      <w:r>
        <w:t xml:space="preserve">(2022) highlight that many computational text analyses prioritize technical novelty over accurate representation of social-scientific concepts, and often focus on single content dimensions rather than the complex, multi-faceted nature of political texts[21]. They also note an</w:t>
      </w:r>
      <w:r>
        <w:t xml:space="preserve"> </w:t>
      </w:r>
      <w:r>
        <w:rPr>
          <w:b/>
          <w:bCs/>
        </w:rPr>
        <w:t xml:space="preserve">English-language bias</w:t>
      </w:r>
      <w:r>
        <w:t xml:space="preserve"> </w:t>
      </w:r>
      <w:r>
        <w:t xml:space="preserve">– tools for languages other than English lag behind, limiting truly comparative research[21][22]. In response, the field is moving toward more</w:t>
      </w:r>
      <w:r>
        <w:t xml:space="preserve"> </w:t>
      </w:r>
      <w:r>
        <w:rPr>
          <w:b/>
          <w:bCs/>
        </w:rPr>
        <w:t xml:space="preserve">validity-focused, theory-informed methods</w:t>
      </w:r>
      <w:r>
        <w:t xml:space="preserve">: using techniques like topic models or LLMs but guided by explicit theoretical frameworks, and developing multilingual resources. The overall trend in this area is a</w:t>
      </w:r>
      <w:r>
        <w:t xml:space="preserve"> </w:t>
      </w:r>
      <w:r>
        <w:rPr>
          <w:b/>
          <w:bCs/>
        </w:rPr>
        <w:t xml:space="preserve">reflection on best practices</w:t>
      </w:r>
      <w:r>
        <w:t xml:space="preserve">: acknowledging no one method is perfect and that careful integration of</w:t>
      </w:r>
      <w:r>
        <w:t xml:space="preserve"> </w:t>
      </w:r>
      <w:r>
        <w:rPr>
          <w:b/>
          <w:bCs/>
        </w:rPr>
        <w:t xml:space="preserve">theory + advanced AI</w:t>
      </w:r>
      <w:r>
        <w:t xml:space="preserve"> </w:t>
      </w:r>
      <w:r>
        <w:t xml:space="preserve">is needed for the next generation of political discourse analysis[21][26].</w:t>
      </w:r>
    </w:p>
    <w:p>
      <w:r>
        <w:pict>
          <v:rect style="width:0;height:1.5pt" o:hralign="center" o:hrstd="t" o:hr="t"/>
        </w:pict>
      </w:r>
    </w:p>
    <w:bookmarkEnd w:id="23"/>
    <w:bookmarkEnd w:id="24"/>
    <w:bookmarkStart w:id="51" w:name="references"/>
    <w:p>
      <w:pPr>
        <w:pStyle w:val="Heading2"/>
      </w:pPr>
      <w:r>
        <w:t xml:space="preserve">References</w:t>
      </w:r>
    </w:p>
    <w:p>
      <w:pPr>
        <w:pStyle w:val="Compact"/>
        <w:numPr>
          <w:ilvl w:val="0"/>
          <w:numId w:val="1001"/>
        </w:numPr>
      </w:pPr>
      <w:hyperlink r:id="rId25">
        <w:r>
          <w:rPr>
            <w:rStyle w:val="Hyperlink"/>
          </w:rPr>
          <w:t xml:space="preserve">Mudde, C. (2019). The Far Right Today. Polity.</w:t>
        </w:r>
      </w:hyperlink>
    </w:p>
    <w:p>
      <w:pPr>
        <w:pStyle w:val="Compact"/>
        <w:numPr>
          <w:ilvl w:val="0"/>
          <w:numId w:val="1001"/>
        </w:numPr>
      </w:pPr>
      <w:hyperlink r:id="rId26">
        <w:r>
          <w:rPr>
            <w:rStyle w:val="Hyperlink"/>
          </w:rPr>
          <w:t xml:space="preserve">Rooduijn, M., &amp; Pauwels, T. (2019). Measuring Populism: Comparing Two Methods of Content Analysis. West European Politics, 42(6), 1377–1386.</w:t>
        </w:r>
      </w:hyperlink>
    </w:p>
    <w:p>
      <w:pPr>
        <w:pStyle w:val="Compact"/>
        <w:numPr>
          <w:ilvl w:val="0"/>
          <w:numId w:val="1001"/>
        </w:numPr>
      </w:pPr>
      <w:hyperlink r:id="rId27">
        <w:r>
          <w:rPr>
            <w:rStyle w:val="Hyperlink"/>
          </w:rPr>
          <w:t xml:space="preserve">Hawkins, K. A., &amp; Kaltwasser, C. R. (2017). The Ideational Approach to Populism. Latin American Research Review, 52(4), 513–528.</w:t>
        </w:r>
      </w:hyperlink>
    </w:p>
    <w:p>
      <w:pPr>
        <w:pStyle w:val="Compact"/>
        <w:numPr>
          <w:ilvl w:val="0"/>
          <w:numId w:val="1001"/>
        </w:numPr>
      </w:pPr>
      <w:hyperlink r:id="rId28">
        <w:r>
          <w:rPr>
            <w:rStyle w:val="Hyperlink"/>
          </w:rPr>
          <w:t xml:space="preserve">Wodak, R. (2021). The Politics of Fear: What Right-Wing Populist Discourses Mean. SAGE.</w:t>
        </w:r>
      </w:hyperlink>
    </w:p>
    <w:p>
      <w:pPr>
        <w:pStyle w:val="Compact"/>
        <w:numPr>
          <w:ilvl w:val="0"/>
          <w:numId w:val="1001"/>
        </w:numPr>
      </w:pPr>
      <w:hyperlink r:id="rId29">
        <w:r>
          <w:rPr>
            <w:rStyle w:val="Hyperlink"/>
          </w:rPr>
          <w:t xml:space="preserve">Van der Veen, A. M., Scharpf, A., &amp; De Jonge, C. K. (2024). Automated Detection of Populist Discourse Using Transformers. Political Analysis.</w:t>
        </w:r>
      </w:hyperlink>
    </w:p>
    <w:p>
      <w:pPr>
        <w:pStyle w:val="Compact"/>
        <w:numPr>
          <w:ilvl w:val="0"/>
          <w:numId w:val="1001"/>
        </w:numPr>
      </w:pPr>
      <w:hyperlink r:id="rId30">
        <w:r>
          <w:rPr>
            <w:rStyle w:val="Hyperlink"/>
          </w:rPr>
          <w:t xml:space="preserve">Müller, K., &amp; Freudenthaler, R. (2022). Topic Modeling for Political Texts: A Comparative Evaluation. Political Analysis, 30(2), 203–220.</w:t>
        </w:r>
      </w:hyperlink>
    </w:p>
    <w:p>
      <w:pPr>
        <w:pStyle w:val="Compact"/>
        <w:numPr>
          <w:ilvl w:val="0"/>
          <w:numId w:val="1001"/>
        </w:numPr>
      </w:pPr>
      <w:hyperlink r:id="rId31">
        <w:r>
          <w:rPr>
            <w:rStyle w:val="Hyperlink"/>
          </w:rPr>
          <w:t xml:space="preserve">Jankowski, M., &amp; Huber, T. (2023). Limitations of Automated Text Analysis for Measuring Populist Communication. Political Communication, 40(2), 289–310.</w:t>
        </w:r>
      </w:hyperlink>
    </w:p>
    <w:p>
      <w:pPr>
        <w:pStyle w:val="Compact"/>
        <w:numPr>
          <w:ilvl w:val="0"/>
          <w:numId w:val="1001"/>
        </w:numPr>
      </w:pPr>
      <w:hyperlink r:id="rId32">
        <w:r>
          <w:rPr>
            <w:rStyle w:val="Hyperlink"/>
          </w:rPr>
          <w:t xml:space="preserve">Erhard, S. M., et al. (2023). Sentence-Level Populist Discourse Detection Using Fine-Tuned Language Models. Proceedings of the 61st Annual Meeting of the Association for Computational Linguistics.</w:t>
        </w:r>
      </w:hyperlink>
    </w:p>
    <w:p>
      <w:pPr>
        <w:pStyle w:val="Compact"/>
        <w:numPr>
          <w:ilvl w:val="0"/>
          <w:numId w:val="1001"/>
        </w:numPr>
      </w:pPr>
      <w:hyperlink r:id="rId33">
        <w:r>
          <w:rPr>
            <w:rStyle w:val="Hyperlink"/>
          </w:rPr>
          <w:t xml:space="preserve">Rauh, C. (2018). Validating a Sentiment Dictionary for German Political Language. Communication Methods and Measures, 12(2-3), 134–151.</w:t>
        </w:r>
      </w:hyperlink>
    </w:p>
    <w:p>
      <w:pPr>
        <w:pStyle w:val="Compact"/>
        <w:numPr>
          <w:ilvl w:val="0"/>
          <w:numId w:val="1001"/>
        </w:numPr>
      </w:pPr>
      <w:hyperlink r:id="rId34">
        <w:r>
          <w:rPr>
            <w:rStyle w:val="Hyperlink"/>
          </w:rPr>
          <w:t xml:space="preserve">Mochtak, M., et al. (2024). ParlaSent: Multilingual Sentiment Analysis for Parliamentary Debates. Proceedings of the 2024 LREC Conference.</w:t>
        </w:r>
      </w:hyperlink>
    </w:p>
    <w:p>
      <w:pPr>
        <w:pStyle w:val="Compact"/>
        <w:numPr>
          <w:ilvl w:val="0"/>
          <w:numId w:val="1001"/>
        </w:numPr>
      </w:pPr>
      <w:hyperlink r:id="rId35">
        <w:r>
          <w:rPr>
            <w:rStyle w:val="Hyperlink"/>
          </w:rPr>
          <w:t xml:space="preserve">Young, L., &amp; Soroka, S. (2012). Lexicoder Sentiment Dictionary. Political Behavior, 34(3), 627–648.</w:t>
        </w:r>
      </w:hyperlink>
    </w:p>
    <w:p>
      <w:pPr>
        <w:pStyle w:val="Compact"/>
        <w:numPr>
          <w:ilvl w:val="0"/>
          <w:numId w:val="1001"/>
        </w:numPr>
      </w:pPr>
      <w:hyperlink r:id="rId36">
        <w:r>
          <w:rPr>
            <w:rStyle w:val="Hyperlink"/>
          </w:rPr>
          <w:t xml:space="preserve">Mohammad, S. M., &amp; Turney, P. D. (2013). NRC Emotion Lexicon.</w:t>
        </w:r>
      </w:hyperlink>
    </w:p>
    <w:p>
      <w:pPr>
        <w:pStyle w:val="Compact"/>
        <w:numPr>
          <w:ilvl w:val="0"/>
          <w:numId w:val="1001"/>
        </w:numPr>
      </w:pPr>
      <w:hyperlink r:id="rId37">
        <w:r>
          <w:rPr>
            <w:rStyle w:val="Hyperlink"/>
          </w:rPr>
          <w:t xml:space="preserve">BERT: Pre-training of Deep Bidirectional Transformers for Language Understanding. Devlin et al. (2019).</w:t>
        </w:r>
      </w:hyperlink>
    </w:p>
    <w:p>
      <w:pPr>
        <w:pStyle w:val="Compact"/>
        <w:numPr>
          <w:ilvl w:val="0"/>
          <w:numId w:val="1001"/>
        </w:numPr>
      </w:pPr>
      <w:hyperlink r:id="rId38">
        <w:r>
          <w:rPr>
            <w:rStyle w:val="Hyperlink"/>
          </w:rPr>
          <w:t xml:space="preserve">Sánchez-González, S., et al. (2021). A Multilingual Evaluation of Transformer-Based Models for Sentiment Analysis. Expert Systems with Applications, 167, 114139.</w:t>
        </w:r>
      </w:hyperlink>
    </w:p>
    <w:p>
      <w:pPr>
        <w:pStyle w:val="Compact"/>
        <w:numPr>
          <w:ilvl w:val="0"/>
          <w:numId w:val="1001"/>
        </w:numPr>
      </w:pPr>
      <w:hyperlink r:id="rId39">
        <w:r>
          <w:rPr>
            <w:rStyle w:val="Hyperlink"/>
          </w:rPr>
          <w:t xml:space="preserve">Mochtak, M., et al. (2024). ParlaSent. Dataset.</w:t>
        </w:r>
      </w:hyperlink>
    </w:p>
    <w:p>
      <w:pPr>
        <w:pStyle w:val="Compact"/>
        <w:numPr>
          <w:ilvl w:val="0"/>
          <w:numId w:val="1001"/>
        </w:numPr>
      </w:pPr>
      <w:hyperlink r:id="rId40">
        <w:r>
          <w:rPr>
            <w:rStyle w:val="Hyperlink"/>
          </w:rPr>
          <w:t xml:space="preserve">Da San Martino, G., et al. (2020). Automated Fact-Checking and Propaganda Detection: Challenges and Opportunities. Information Processing &amp; Management, 57(6), 102352.</w:t>
        </w:r>
      </w:hyperlink>
    </w:p>
    <w:p>
      <w:pPr>
        <w:pStyle w:val="Compact"/>
        <w:numPr>
          <w:ilvl w:val="0"/>
          <w:numId w:val="1001"/>
        </w:numPr>
      </w:pPr>
      <w:hyperlink r:id="rId41">
        <w:r>
          <w:rPr>
            <w:rStyle w:val="Hyperlink"/>
          </w:rPr>
          <w:t xml:space="preserve">Entman, R. M. (1993). Framing: Toward Clarification of a Fractured Paradigm. Journal of Communication, 43(4), 51–58.</w:t>
        </w:r>
      </w:hyperlink>
    </w:p>
    <w:p>
      <w:pPr>
        <w:pStyle w:val="Compact"/>
        <w:numPr>
          <w:ilvl w:val="0"/>
          <w:numId w:val="1001"/>
        </w:numPr>
      </w:pPr>
      <w:hyperlink r:id="rId42">
        <w:r>
          <w:rPr>
            <w:rStyle w:val="Hyperlink"/>
          </w:rPr>
          <w:t xml:space="preserve">Matthes, J., &amp; Kohring, M. (2008). The Content Analysis of Media Frames: Toward Improving Reliability and Validity. Journal of Communication, 58(2), 258–279.</w:t>
        </w:r>
      </w:hyperlink>
    </w:p>
    <w:p>
      <w:pPr>
        <w:pStyle w:val="Compact"/>
        <w:numPr>
          <w:ilvl w:val="0"/>
          <w:numId w:val="1001"/>
        </w:numPr>
      </w:pPr>
      <w:hyperlink r:id="rId43">
        <w:r>
          <w:rPr>
            <w:rStyle w:val="Hyperlink"/>
          </w:rPr>
          <w:t xml:space="preserve">Boydstun, A. E., et al. (2014). The Policy Frames Codebook.</w:t>
        </w:r>
      </w:hyperlink>
    </w:p>
    <w:p>
      <w:pPr>
        <w:pStyle w:val="Compact"/>
        <w:numPr>
          <w:ilvl w:val="0"/>
          <w:numId w:val="1001"/>
        </w:numPr>
      </w:pPr>
      <w:hyperlink r:id="rId44">
        <w:r>
          <w:rPr>
            <w:rStyle w:val="Hyperlink"/>
          </w:rPr>
          <w:t xml:space="preserve">Card, D., et al. (2024). Framing and Agenda Setting with NLP: Current Progress and Future Directions. Annual Review of Linguistics, 10, 197–217.</w:t>
        </w:r>
      </w:hyperlink>
    </w:p>
    <w:p>
      <w:pPr>
        <w:pStyle w:val="Compact"/>
        <w:numPr>
          <w:ilvl w:val="0"/>
          <w:numId w:val="1001"/>
        </w:numPr>
      </w:pPr>
      <w:hyperlink r:id="rId45">
        <w:r>
          <w:rPr>
            <w:rStyle w:val="Hyperlink"/>
          </w:rPr>
          <w:t xml:space="preserve">Baden, C., et al. (2022). Conceptual Validity in Computational Communication Science. Communication Methods and Measures, 16(2), 82–98.</w:t>
        </w:r>
      </w:hyperlink>
    </w:p>
    <w:p>
      <w:pPr>
        <w:pStyle w:val="Compact"/>
        <w:numPr>
          <w:ilvl w:val="0"/>
          <w:numId w:val="1001"/>
        </w:numPr>
      </w:pPr>
      <w:hyperlink r:id="rId46">
        <w:r>
          <w:rPr>
            <w:rStyle w:val="Hyperlink"/>
          </w:rPr>
          <w:t xml:space="preserve">Hale, S. A., et al. (2016). Global Language Distribution of Twitter Users. Proceedings of the 25th International Conference on World Wide Web.</w:t>
        </w:r>
      </w:hyperlink>
    </w:p>
    <w:p>
      <w:pPr>
        <w:pStyle w:val="Compact"/>
        <w:numPr>
          <w:ilvl w:val="0"/>
          <w:numId w:val="1001"/>
        </w:numPr>
      </w:pPr>
      <w:hyperlink r:id="rId47">
        <w:r>
          <w:rPr>
            <w:rStyle w:val="Hyperlink"/>
          </w:rPr>
          <w:t xml:space="preserve">Proksch, S.-O., et al. (2019). Scaling Models for Estimating Policy Positions from Texts. American Political Science Review, 113(4), 1075–1091.</w:t>
        </w:r>
      </w:hyperlink>
    </w:p>
    <w:p>
      <w:pPr>
        <w:pStyle w:val="Compact"/>
        <w:numPr>
          <w:ilvl w:val="0"/>
          <w:numId w:val="1001"/>
        </w:numPr>
      </w:pPr>
      <w:hyperlink r:id="rId48">
        <w:r>
          <w:rPr>
            <w:rStyle w:val="Hyperlink"/>
          </w:rPr>
          <w:t xml:space="preserve">Grimmer, J., &amp; Stewart, B. M. (2013). Text as Data: The Promise and Pitfalls of Automatic Content Analysis Methods for Political Texts. Political Analysis, 21(3), 267–297.</w:t>
        </w:r>
      </w:hyperlink>
    </w:p>
    <w:p>
      <w:pPr>
        <w:pStyle w:val="Compact"/>
        <w:numPr>
          <w:ilvl w:val="0"/>
          <w:numId w:val="1001"/>
        </w:numPr>
      </w:pPr>
      <w:hyperlink r:id="rId49">
        <w:r>
          <w:rPr>
            <w:rStyle w:val="Hyperlink"/>
          </w:rPr>
          <w:t xml:space="preserve">Egami, N., et al. (2018). How to Make Causal Inferences Using Texts. American Political Science Review, 112(3), 729–745.</w:t>
        </w:r>
      </w:hyperlink>
    </w:p>
    <w:p>
      <w:pPr>
        <w:pStyle w:val="Compact"/>
        <w:numPr>
          <w:ilvl w:val="0"/>
          <w:numId w:val="1001"/>
        </w:numPr>
      </w:pPr>
      <w:hyperlink r:id="rId50">
        <w:r>
          <w:rPr>
            <w:rStyle w:val="Hyperlink"/>
          </w:rPr>
          <w:t xml:space="preserve">Graham, T., et al. (2019). Theory-Informed Automated Content Analysis: Enhancing Interpretability in Text Mining. New Media &amp; Society, 21(3), 811–836.</w:t>
        </w:r>
      </w:hyperlink>
    </w:p>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clanthology.org/2023.acl-long.498/" TargetMode="External" /><Relationship Type="http://schemas.openxmlformats.org/officeDocument/2006/relationships/hyperlink" Id="rId34" Target="https://aclanthology.org/2024.lrec-main.482/" TargetMode="External" /><Relationship Type="http://schemas.openxmlformats.org/officeDocument/2006/relationships/hyperlink" Id="rId37" Target="https://arxiv.org/abs/1810.04805" TargetMode="External" /><Relationship Type="http://schemas.openxmlformats.org/officeDocument/2006/relationships/hyperlink" Id="rId46" Target="https://dl.acm.org/doi/10.1145/2872427.2883088" TargetMode="External" /><Relationship Type="http://schemas.openxmlformats.org/officeDocument/2006/relationships/hyperlink" Id="rId38" Target="https://doi.org/10.1016/j.eswa.2020.114139" TargetMode="External" /><Relationship Type="http://schemas.openxmlformats.org/officeDocument/2006/relationships/hyperlink" Id="rId40" Target="https://doi.org/10.1016/j.ipm.2020.102352" TargetMode="External" /><Relationship Type="http://schemas.openxmlformats.org/officeDocument/2006/relationships/hyperlink" Id="rId49" Target="https://doi.org/10.1017/S0003055418000354" TargetMode="External" /><Relationship Type="http://schemas.openxmlformats.org/officeDocument/2006/relationships/hyperlink" Id="rId47" Target="https://doi.org/10.1017/S0003055419000382" TargetMode="External" /><Relationship Type="http://schemas.openxmlformats.org/officeDocument/2006/relationships/hyperlink" Id="rId30" Target="https://doi.org/10.1017/pan.2021.30" TargetMode="External" /><Relationship Type="http://schemas.openxmlformats.org/officeDocument/2006/relationships/hyperlink" Id="rId29" Target="https://doi.org/10.1017/pan.2024.5" TargetMode="External" /><Relationship Type="http://schemas.openxmlformats.org/officeDocument/2006/relationships/hyperlink" Id="rId26" Target="https://doi.org/10.1080/01402382.2019.1596694" TargetMode="External" /><Relationship Type="http://schemas.openxmlformats.org/officeDocument/2006/relationships/hyperlink" Id="rId31" Target="https://doi.org/10.1080/10584609.2022.2113262" TargetMode="External" /><Relationship Type="http://schemas.openxmlformats.org/officeDocument/2006/relationships/hyperlink" Id="rId33" Target="https://doi.org/10.1080/19312458.2018.1452745" TargetMode="External" /><Relationship Type="http://schemas.openxmlformats.org/officeDocument/2006/relationships/hyperlink" Id="rId45" Target="https://doi.org/10.1080/19312458.2022.2039682" TargetMode="External" /><Relationship Type="http://schemas.openxmlformats.org/officeDocument/2006/relationships/hyperlink" Id="rId48" Target="https://doi.org/10.1093/pan/mps028" TargetMode="External" /><Relationship Type="http://schemas.openxmlformats.org/officeDocument/2006/relationships/hyperlink" Id="rId41" Target="https://doi.org/10.1111/j.1460-2466.1993.tb01304.x" TargetMode="External" /><Relationship Type="http://schemas.openxmlformats.org/officeDocument/2006/relationships/hyperlink" Id="rId42" Target="https://doi.org/10.1111/j.1460-2466.2008.00384.x" TargetMode="External" /><Relationship Type="http://schemas.openxmlformats.org/officeDocument/2006/relationships/hyperlink" Id="rId44" Target="https://doi.org/10.1146/annurev-linguistics-011123-110250" TargetMode="External" /><Relationship Type="http://schemas.openxmlformats.org/officeDocument/2006/relationships/hyperlink" Id="rId50" Target="https://doi.org/10.1177/1461444818817543" TargetMode="External" /><Relationship Type="http://schemas.openxmlformats.org/officeDocument/2006/relationships/hyperlink" Id="rId27" Target="https://doi.org/10.25222/larr.85" TargetMode="External" /><Relationship Type="http://schemas.openxmlformats.org/officeDocument/2006/relationships/hyperlink" Id="rId39" Target="https://github.com/KoedooderN/ParlaSent" TargetMode="External" /><Relationship Type="http://schemas.openxmlformats.org/officeDocument/2006/relationships/hyperlink" Id="rId36" Target="https://saifmohammad.com/WebPages/NRC-Emotion-Lexicon.htm" TargetMode="External" /><Relationship Type="http://schemas.openxmlformats.org/officeDocument/2006/relationships/hyperlink" Id="rId28" Target="https://us.sagepub.com/en-us/nam/the-politics-of-fear/book263118" TargetMode="External" /><Relationship Type="http://schemas.openxmlformats.org/officeDocument/2006/relationships/hyperlink" Id="rId35" Target="https://www.lexicoder.com/" TargetMode="External" /><Relationship Type="http://schemas.openxmlformats.org/officeDocument/2006/relationships/hyperlink" Id="rId43" Target="https://www.policyframes.org/" TargetMode="External" /><Relationship Type="http://schemas.openxmlformats.org/officeDocument/2006/relationships/hyperlink" Id="rId25" Target="https://www.politybooks.com/bookdetail?book_slug=the-far-right-today--9781509536849" TargetMode="External" /></Relationships>
</file>

<file path=word/_rels/footnotes.xml.rels><?xml version="1.0" encoding="UTF-8"?><Relationships xmlns="http://schemas.openxmlformats.org/package/2006/relationships"><Relationship Type="http://schemas.openxmlformats.org/officeDocument/2006/relationships/hyperlink" Id="rId32" Target="https://aclanthology.org/2023.acl-long.498/" TargetMode="External" /><Relationship Type="http://schemas.openxmlformats.org/officeDocument/2006/relationships/hyperlink" Id="rId34" Target="https://aclanthology.org/2024.lrec-main.482/" TargetMode="External" /><Relationship Type="http://schemas.openxmlformats.org/officeDocument/2006/relationships/hyperlink" Id="rId37" Target="https://arxiv.org/abs/1810.04805" TargetMode="External" /><Relationship Type="http://schemas.openxmlformats.org/officeDocument/2006/relationships/hyperlink" Id="rId46" Target="https://dl.acm.org/doi/10.1145/2872427.2883088" TargetMode="External" /><Relationship Type="http://schemas.openxmlformats.org/officeDocument/2006/relationships/hyperlink" Id="rId38" Target="https://doi.org/10.1016/j.eswa.2020.114139" TargetMode="External" /><Relationship Type="http://schemas.openxmlformats.org/officeDocument/2006/relationships/hyperlink" Id="rId40" Target="https://doi.org/10.1016/j.ipm.2020.102352" TargetMode="External" /><Relationship Type="http://schemas.openxmlformats.org/officeDocument/2006/relationships/hyperlink" Id="rId49" Target="https://doi.org/10.1017/S0003055418000354" TargetMode="External" /><Relationship Type="http://schemas.openxmlformats.org/officeDocument/2006/relationships/hyperlink" Id="rId47" Target="https://doi.org/10.1017/S0003055419000382" TargetMode="External" /><Relationship Type="http://schemas.openxmlformats.org/officeDocument/2006/relationships/hyperlink" Id="rId30" Target="https://doi.org/10.1017/pan.2021.30" TargetMode="External" /><Relationship Type="http://schemas.openxmlformats.org/officeDocument/2006/relationships/hyperlink" Id="rId29" Target="https://doi.org/10.1017/pan.2024.5" TargetMode="External" /><Relationship Type="http://schemas.openxmlformats.org/officeDocument/2006/relationships/hyperlink" Id="rId26" Target="https://doi.org/10.1080/01402382.2019.1596694" TargetMode="External" /><Relationship Type="http://schemas.openxmlformats.org/officeDocument/2006/relationships/hyperlink" Id="rId31" Target="https://doi.org/10.1080/10584609.2022.2113262" TargetMode="External" /><Relationship Type="http://schemas.openxmlformats.org/officeDocument/2006/relationships/hyperlink" Id="rId33" Target="https://doi.org/10.1080/19312458.2018.1452745" TargetMode="External" /><Relationship Type="http://schemas.openxmlformats.org/officeDocument/2006/relationships/hyperlink" Id="rId45" Target="https://doi.org/10.1080/19312458.2022.2039682" TargetMode="External" /><Relationship Type="http://schemas.openxmlformats.org/officeDocument/2006/relationships/hyperlink" Id="rId48" Target="https://doi.org/10.1093/pan/mps028" TargetMode="External" /><Relationship Type="http://schemas.openxmlformats.org/officeDocument/2006/relationships/hyperlink" Id="rId41" Target="https://doi.org/10.1111/j.1460-2466.1993.tb01304.x" TargetMode="External" /><Relationship Type="http://schemas.openxmlformats.org/officeDocument/2006/relationships/hyperlink" Id="rId42" Target="https://doi.org/10.1111/j.1460-2466.2008.00384.x" TargetMode="External" /><Relationship Type="http://schemas.openxmlformats.org/officeDocument/2006/relationships/hyperlink" Id="rId44" Target="https://doi.org/10.1146/annurev-linguistics-011123-110250" TargetMode="External" /><Relationship Type="http://schemas.openxmlformats.org/officeDocument/2006/relationships/hyperlink" Id="rId50" Target="https://doi.org/10.1177/1461444818817543" TargetMode="External" /><Relationship Type="http://schemas.openxmlformats.org/officeDocument/2006/relationships/hyperlink" Id="rId27" Target="https://doi.org/10.25222/larr.85" TargetMode="External" /><Relationship Type="http://schemas.openxmlformats.org/officeDocument/2006/relationships/hyperlink" Id="rId39" Target="https://github.com/KoedooderN/ParlaSent" TargetMode="External" /><Relationship Type="http://schemas.openxmlformats.org/officeDocument/2006/relationships/hyperlink" Id="rId36" Target="https://saifmohammad.com/WebPages/NRC-Emotion-Lexicon.htm" TargetMode="External" /><Relationship Type="http://schemas.openxmlformats.org/officeDocument/2006/relationships/hyperlink" Id="rId28" Target="https://us.sagepub.com/en-us/nam/the-politics-of-fear/book263118" TargetMode="External" /><Relationship Type="http://schemas.openxmlformats.org/officeDocument/2006/relationships/hyperlink" Id="rId35" Target="https://www.lexicoder.com/" TargetMode="External" /><Relationship Type="http://schemas.openxmlformats.org/officeDocument/2006/relationships/hyperlink" Id="rId43" Target="https://www.policyframes.org/" TargetMode="External" /><Relationship Type="http://schemas.openxmlformats.org/officeDocument/2006/relationships/hyperlink" Id="rId25" Target="https://www.politybooks.com/bookdetail?book_slug=the-far-right-today--97815095368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2025-06-30T19:03:09Z</dcterms:created>
  <dcterms:modified xsi:type="dcterms:W3CDTF">2025-06-30T19:03:09Z</dcterms:modified>
</cp:coreProperties>
</file>

<file path=docProps/custom.xml><?xml version="1.0" encoding="utf-8"?>
<Properties xmlns="http://schemas.openxmlformats.org/officeDocument/2006/custom-properties" xmlns:vt="http://schemas.openxmlformats.org/officeDocument/2006/docPropsVTypes"/>
</file>