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B18D4C" w14:textId="77777777" w:rsidR="007F68CA" w:rsidRDefault="00775CEA">
      <w:pPr>
        <w:pStyle w:val="normal0"/>
      </w:pPr>
      <w:r>
        <w:rPr>
          <w:b/>
        </w:rPr>
        <w:t>Name of politician:</w:t>
      </w:r>
      <w:r>
        <w:t xml:space="preserve"> </w:t>
      </w:r>
      <w:r w:rsidR="00F564C9">
        <w:t>Andrew Jackson</w:t>
      </w:r>
    </w:p>
    <w:p w14:paraId="0486581B" w14:textId="77777777" w:rsidR="007F68CA" w:rsidRDefault="00775CEA">
      <w:pPr>
        <w:pStyle w:val="normal0"/>
      </w:pPr>
      <w:r>
        <w:rPr>
          <w:b/>
        </w:rPr>
        <w:t>Title of Speech:</w:t>
      </w:r>
      <w:r>
        <w:t xml:space="preserve"> </w:t>
      </w:r>
      <w:r w:rsidR="00F564C9">
        <w:t>First Inaugural Address</w:t>
      </w:r>
    </w:p>
    <w:p w14:paraId="30EEBFD4" w14:textId="77777777" w:rsidR="007F68CA" w:rsidRPr="00F564C9" w:rsidRDefault="00775CEA">
      <w:pPr>
        <w:pStyle w:val="normal0"/>
      </w:pPr>
      <w:r>
        <w:rPr>
          <w:b/>
        </w:rPr>
        <w:t>Date of Speech:</w:t>
      </w:r>
      <w:r w:rsidR="00F564C9">
        <w:rPr>
          <w:b/>
        </w:rPr>
        <w:t xml:space="preserve"> </w:t>
      </w:r>
      <w:r w:rsidR="00F564C9">
        <w:t>March 4, 1829</w:t>
      </w:r>
    </w:p>
    <w:p w14:paraId="5241EE73" w14:textId="77777777" w:rsidR="007F68CA" w:rsidRPr="00F564C9" w:rsidRDefault="00775CEA">
      <w:pPr>
        <w:pStyle w:val="normal0"/>
      </w:pPr>
      <w:r>
        <w:rPr>
          <w:b/>
        </w:rPr>
        <w:t>Category:</w:t>
      </w:r>
      <w:r w:rsidR="00F564C9">
        <w:rPr>
          <w:b/>
        </w:rPr>
        <w:t xml:space="preserve"> </w:t>
      </w:r>
    </w:p>
    <w:p w14:paraId="466581BA" w14:textId="77777777" w:rsidR="007F68CA" w:rsidRDefault="00775CEA">
      <w:pPr>
        <w:pStyle w:val="normal0"/>
      </w:pPr>
      <w:r>
        <w:rPr>
          <w:b/>
        </w:rPr>
        <w:t>Grader:</w:t>
      </w:r>
      <w:r>
        <w:t xml:space="preserve"> </w:t>
      </w:r>
      <w:r w:rsidR="00F564C9">
        <w:t>Rebecca Dudley</w:t>
      </w:r>
    </w:p>
    <w:p w14:paraId="3F2E8F24" w14:textId="77777777" w:rsidR="007F68CA" w:rsidRDefault="00775CEA">
      <w:pPr>
        <w:pStyle w:val="normal0"/>
      </w:pPr>
      <w:r>
        <w:rPr>
          <w:b/>
        </w:rPr>
        <w:t>Date of grading:</w:t>
      </w:r>
      <w:r>
        <w:t xml:space="preserve"> </w:t>
      </w:r>
      <w:r w:rsidR="00F564C9">
        <w:t>12/15/17</w:t>
      </w:r>
    </w:p>
    <w:p w14:paraId="7836385C" w14:textId="77777777" w:rsidR="007F68CA" w:rsidRDefault="00775CEA">
      <w:pPr>
        <w:pStyle w:val="normal0"/>
      </w:pPr>
      <w:r>
        <w:t xml:space="preserve"> </w:t>
      </w:r>
    </w:p>
    <w:p w14:paraId="5F453984" w14:textId="14DA7952" w:rsidR="007F68CA" w:rsidRPr="00775CEA" w:rsidRDefault="00775CEA">
      <w:pPr>
        <w:pStyle w:val="normal0"/>
        <w:rPr>
          <w:b/>
        </w:rPr>
      </w:pPr>
      <w:r>
        <w:rPr>
          <w:b/>
        </w:rPr>
        <w:t xml:space="preserve">Final Grade (delete unused grades): </w:t>
      </w:r>
      <w:r w:rsidRPr="00775CEA">
        <w:rPr>
          <w:b/>
          <w:highlight w:val="yellow"/>
        </w:rPr>
        <w:t>0.2</w:t>
      </w:r>
    </w:p>
    <w:p w14:paraId="7DBC657A" w14:textId="77777777" w:rsidR="007F68CA" w:rsidRDefault="00775CEA">
      <w:pPr>
        <w:pStyle w:val="normal0"/>
      </w:pPr>
      <w:r>
        <w:t xml:space="preserve">0      </w:t>
      </w:r>
      <w:r>
        <w:tab/>
        <w:t>A speech in this category uses few if any populist elements. Note that ev</w:t>
      </w:r>
      <w:r>
        <w:t>en if a speech expresses a Manichaean worldview, it is not considered populist if it lacks some notion of a popular will.</w:t>
      </w:r>
    </w:p>
    <w:p w14:paraId="3F8DE212" w14:textId="77777777" w:rsidR="007F68CA" w:rsidRDefault="00775CEA">
      <w:pPr>
        <w:pStyle w:val="normal0"/>
      </w:pPr>
      <w:r>
        <w:t xml:space="preserve"> </w:t>
      </w:r>
    </w:p>
    <w:p w14:paraId="4126A3FB" w14:textId="77777777" w:rsidR="007F68CA" w:rsidRDefault="00775CEA">
      <w:pPr>
        <w:pStyle w:val="normal0"/>
      </w:pPr>
      <w:r>
        <w:t xml:space="preserve"> </w:t>
      </w: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1605"/>
        <w:gridCol w:w="1200"/>
        <w:gridCol w:w="3660"/>
        <w:gridCol w:w="2400"/>
      </w:tblGrid>
      <w:tr w:rsidR="007F68CA" w14:paraId="3DEB5419" w14:textId="77777777">
        <w:trPr>
          <w:trHeight w:val="1020"/>
        </w:trPr>
        <w:tc>
          <w:tcPr>
            <w:tcW w:w="1605" w:type="dxa"/>
            <w:tcBorders>
              <w:top w:val="nil"/>
              <w:left w:val="nil"/>
              <w:bottom w:val="single" w:sz="7" w:space="0" w:color="000000"/>
              <w:right w:val="single" w:sz="7" w:space="0" w:color="000000"/>
            </w:tcBorders>
            <w:tcMar>
              <w:top w:w="100" w:type="dxa"/>
              <w:left w:w="100" w:type="dxa"/>
              <w:bottom w:w="100" w:type="dxa"/>
              <w:right w:w="100" w:type="dxa"/>
            </w:tcMar>
          </w:tcPr>
          <w:p w14:paraId="026DAD0D" w14:textId="77777777" w:rsidR="007F68CA" w:rsidRDefault="00775CEA">
            <w:pPr>
              <w:pStyle w:val="normal0"/>
              <w:widowControl w:val="0"/>
              <w:rPr>
                <w:b/>
              </w:rPr>
            </w:pPr>
            <w:r>
              <w:rPr>
                <w:b/>
              </w:rPr>
              <w:t xml:space="preserve"> </w:t>
            </w:r>
          </w:p>
        </w:tc>
        <w:tc>
          <w:tcPr>
            <w:tcW w:w="1200" w:type="dxa"/>
            <w:tcBorders>
              <w:top w:val="single" w:sz="7" w:space="0" w:color="000000"/>
              <w:left w:val="nil"/>
              <w:bottom w:val="single" w:sz="7" w:space="0" w:color="000000"/>
              <w:right w:val="single" w:sz="7" w:space="0" w:color="000000"/>
            </w:tcBorders>
            <w:shd w:val="clear" w:color="auto" w:fill="E6E6E6"/>
            <w:tcMar>
              <w:top w:w="100" w:type="dxa"/>
              <w:left w:w="100" w:type="dxa"/>
              <w:bottom w:w="100" w:type="dxa"/>
              <w:right w:w="100" w:type="dxa"/>
            </w:tcMar>
          </w:tcPr>
          <w:p w14:paraId="44948F88" w14:textId="77777777" w:rsidR="007F68CA" w:rsidRDefault="00775CEA">
            <w:pPr>
              <w:pStyle w:val="normal0"/>
              <w:widowControl w:val="0"/>
              <w:rPr>
                <w:b/>
              </w:rPr>
            </w:pPr>
            <w:r>
              <w:rPr>
                <w:b/>
              </w:rPr>
              <w:t>Score here (0, 1,2)</w:t>
            </w:r>
          </w:p>
        </w:tc>
        <w:tc>
          <w:tcPr>
            <w:tcW w:w="3660" w:type="dxa"/>
            <w:tcBorders>
              <w:top w:val="single" w:sz="7" w:space="0" w:color="000000"/>
              <w:left w:val="nil"/>
              <w:bottom w:val="single" w:sz="7" w:space="0" w:color="000000"/>
              <w:right w:val="single" w:sz="7" w:space="0" w:color="000000"/>
            </w:tcBorders>
            <w:shd w:val="clear" w:color="auto" w:fill="E6E6E6"/>
            <w:tcMar>
              <w:top w:w="100" w:type="dxa"/>
              <w:left w:w="100" w:type="dxa"/>
              <w:bottom w:w="100" w:type="dxa"/>
              <w:right w:w="100" w:type="dxa"/>
            </w:tcMar>
          </w:tcPr>
          <w:p w14:paraId="12533D03" w14:textId="77777777" w:rsidR="007F68CA" w:rsidRDefault="00775CEA">
            <w:pPr>
              <w:pStyle w:val="normal0"/>
              <w:widowControl w:val="0"/>
              <w:rPr>
                <w:b/>
              </w:rPr>
            </w:pPr>
            <w:r>
              <w:rPr>
                <w:b/>
              </w:rPr>
              <w:t>Populist</w:t>
            </w:r>
          </w:p>
        </w:tc>
        <w:tc>
          <w:tcPr>
            <w:tcW w:w="2400" w:type="dxa"/>
            <w:tcBorders>
              <w:top w:val="single" w:sz="7" w:space="0" w:color="000000"/>
              <w:left w:val="nil"/>
              <w:bottom w:val="single" w:sz="7" w:space="0" w:color="000000"/>
              <w:right w:val="single" w:sz="7" w:space="0" w:color="000000"/>
            </w:tcBorders>
            <w:shd w:val="clear" w:color="auto" w:fill="E6E6E6"/>
            <w:tcMar>
              <w:top w:w="100" w:type="dxa"/>
              <w:left w:w="100" w:type="dxa"/>
              <w:bottom w:w="100" w:type="dxa"/>
              <w:right w:w="100" w:type="dxa"/>
            </w:tcMar>
          </w:tcPr>
          <w:p w14:paraId="1E585616" w14:textId="77777777" w:rsidR="007F68CA" w:rsidRDefault="00775CEA">
            <w:pPr>
              <w:pStyle w:val="normal0"/>
              <w:widowControl w:val="0"/>
              <w:rPr>
                <w:b/>
              </w:rPr>
            </w:pPr>
            <w:r>
              <w:rPr>
                <w:b/>
              </w:rPr>
              <w:t>Pluralist</w:t>
            </w:r>
          </w:p>
        </w:tc>
      </w:tr>
      <w:tr w:rsidR="007F68CA" w14:paraId="4DA5F6C8" w14:textId="77777777">
        <w:trPr>
          <w:trHeight w:val="7020"/>
        </w:trPr>
        <w:tc>
          <w:tcPr>
            <w:tcW w:w="1605" w:type="dxa"/>
            <w:tcBorders>
              <w:top w:val="nil"/>
              <w:left w:val="single" w:sz="7" w:space="0" w:color="000000"/>
              <w:bottom w:val="single" w:sz="7" w:space="0" w:color="000000"/>
              <w:right w:val="single" w:sz="7" w:space="0" w:color="000000"/>
            </w:tcBorders>
            <w:shd w:val="clear" w:color="auto" w:fill="E6E6E6"/>
            <w:tcMar>
              <w:top w:w="100" w:type="dxa"/>
              <w:left w:w="100" w:type="dxa"/>
              <w:bottom w:w="100" w:type="dxa"/>
              <w:right w:w="100" w:type="dxa"/>
            </w:tcMar>
          </w:tcPr>
          <w:p w14:paraId="08060F37" w14:textId="77777777" w:rsidR="007F68CA" w:rsidRDefault="00775CEA">
            <w:pPr>
              <w:pStyle w:val="normal0"/>
              <w:widowControl w:val="0"/>
            </w:pPr>
            <w:r>
              <w:t>Manichaean vision</w:t>
            </w:r>
          </w:p>
        </w:tc>
        <w:tc>
          <w:tcPr>
            <w:tcW w:w="1200" w:type="dxa"/>
            <w:tcBorders>
              <w:top w:val="nil"/>
              <w:left w:val="nil"/>
              <w:bottom w:val="single" w:sz="7" w:space="0" w:color="000000"/>
              <w:right w:val="single" w:sz="7" w:space="0" w:color="000000"/>
            </w:tcBorders>
            <w:tcMar>
              <w:top w:w="100" w:type="dxa"/>
              <w:left w:w="100" w:type="dxa"/>
              <w:bottom w:w="100" w:type="dxa"/>
              <w:right w:w="100" w:type="dxa"/>
            </w:tcMar>
          </w:tcPr>
          <w:p w14:paraId="6B825312" w14:textId="6AEFB003" w:rsidR="007F68CA" w:rsidRDefault="00775CEA">
            <w:pPr>
              <w:pStyle w:val="normal0"/>
              <w:widowControl w:val="0"/>
            </w:pPr>
            <w:r>
              <w:t xml:space="preserve"> 0.2</w:t>
            </w:r>
            <w:bookmarkStart w:id="0" w:name="_GoBack"/>
            <w:bookmarkEnd w:id="0"/>
            <w:r>
              <w:t xml:space="preserve"> (0)</w:t>
            </w:r>
          </w:p>
        </w:tc>
        <w:tc>
          <w:tcPr>
            <w:tcW w:w="3660" w:type="dxa"/>
            <w:tcBorders>
              <w:top w:val="nil"/>
              <w:left w:val="nil"/>
              <w:bottom w:val="single" w:sz="7" w:space="0" w:color="000000"/>
              <w:right w:val="single" w:sz="7" w:space="0" w:color="000000"/>
            </w:tcBorders>
            <w:tcMar>
              <w:top w:w="100" w:type="dxa"/>
              <w:left w:w="100" w:type="dxa"/>
              <w:bottom w:w="100" w:type="dxa"/>
              <w:right w:w="100" w:type="dxa"/>
            </w:tcMar>
          </w:tcPr>
          <w:p w14:paraId="01B9CC2F" w14:textId="77777777" w:rsidR="007F68CA" w:rsidRDefault="00775CEA">
            <w:pPr>
              <w:pStyle w:val="normal0"/>
              <w:widowControl w:val="0"/>
            </w:pPr>
            <w:r>
              <w:t>It conveys a Manichaean vision of the world, that is, one that is moral (every issue has a strong moral dimension) and dualistic (everything is in one category or the other, “right” or “wrong,” “good” or “evil”) The implication—or even the stated idea—is t</w:t>
            </w:r>
            <w:r>
              <w:t>hat there can be nothing in between, no fence-sitting, no shades of grey. This leads to the use of highly charged, even bellicose language.</w:t>
            </w:r>
          </w:p>
          <w:p w14:paraId="4FDAD741" w14:textId="77777777" w:rsidR="007F68CA" w:rsidRDefault="00775CEA">
            <w:pPr>
              <w:pStyle w:val="normal0"/>
              <w:widowControl w:val="0"/>
            </w:pPr>
            <w:r>
              <w:t xml:space="preserve"> </w:t>
            </w:r>
          </w:p>
          <w:p w14:paraId="6A9D9964" w14:textId="1ACDFC6C" w:rsidR="007F68CA" w:rsidRDefault="007F68CA">
            <w:pPr>
              <w:pStyle w:val="normal0"/>
              <w:widowControl w:val="0"/>
            </w:pPr>
          </w:p>
        </w:tc>
        <w:tc>
          <w:tcPr>
            <w:tcW w:w="2400" w:type="dxa"/>
            <w:tcBorders>
              <w:top w:val="nil"/>
              <w:left w:val="nil"/>
              <w:bottom w:val="single" w:sz="7" w:space="0" w:color="000000"/>
              <w:right w:val="single" w:sz="7" w:space="0" w:color="000000"/>
            </w:tcBorders>
            <w:tcMar>
              <w:top w:w="100" w:type="dxa"/>
              <w:left w:w="100" w:type="dxa"/>
              <w:bottom w:w="100" w:type="dxa"/>
              <w:right w:w="100" w:type="dxa"/>
            </w:tcMar>
          </w:tcPr>
          <w:p w14:paraId="3B1271D6" w14:textId="77777777" w:rsidR="007F68CA" w:rsidRDefault="00775CEA">
            <w:pPr>
              <w:pStyle w:val="normal0"/>
              <w:widowControl w:val="0"/>
            </w:pPr>
            <w:r>
              <w:t>The discourse does not frame issues in moral terms or paint them in black-and-white. Instead, there is</w:t>
            </w:r>
            <w:r>
              <w:t xml:space="preserve"> a strong tendency to focus on </w:t>
            </w:r>
            <w:r>
              <w:rPr>
                <w:b/>
              </w:rPr>
              <w:t>narrow, particular issues</w:t>
            </w:r>
            <w:r>
              <w:t>. The discourse will emphasize or at least not eliminate the possibility of natural, justifiable differences of opinion.</w:t>
            </w:r>
          </w:p>
        </w:tc>
      </w:tr>
      <w:tr w:rsidR="007F68CA" w14:paraId="471A0230" w14:textId="77777777">
        <w:trPr>
          <w:trHeight w:val="4520"/>
        </w:trPr>
        <w:tc>
          <w:tcPr>
            <w:tcW w:w="1605" w:type="dxa"/>
            <w:tcBorders>
              <w:top w:val="nil"/>
              <w:left w:val="nil"/>
              <w:bottom w:val="single" w:sz="7" w:space="0" w:color="000000"/>
              <w:right w:val="nil"/>
            </w:tcBorders>
            <w:tcMar>
              <w:top w:w="100" w:type="dxa"/>
              <w:left w:w="100" w:type="dxa"/>
              <w:bottom w:w="100" w:type="dxa"/>
              <w:right w:w="100" w:type="dxa"/>
            </w:tcMar>
          </w:tcPr>
          <w:p w14:paraId="72F940E7" w14:textId="77777777" w:rsidR="007F68CA" w:rsidRDefault="00775CEA">
            <w:pPr>
              <w:pStyle w:val="normal0"/>
              <w:widowControl w:val="0"/>
            </w:pPr>
            <w:r>
              <w:lastRenderedPageBreak/>
              <w:t xml:space="preserve"> </w:t>
            </w:r>
          </w:p>
        </w:tc>
        <w:tc>
          <w:tcPr>
            <w:tcW w:w="1200" w:type="dxa"/>
            <w:tcBorders>
              <w:top w:val="nil"/>
              <w:left w:val="nil"/>
              <w:bottom w:val="single" w:sz="7" w:space="0" w:color="000000"/>
              <w:right w:val="single" w:sz="7" w:space="0" w:color="000000"/>
            </w:tcBorders>
            <w:tcMar>
              <w:top w:w="100" w:type="dxa"/>
              <w:left w:w="100" w:type="dxa"/>
              <w:bottom w:w="100" w:type="dxa"/>
              <w:right w:w="100" w:type="dxa"/>
            </w:tcMar>
          </w:tcPr>
          <w:p w14:paraId="5F3BCD7C" w14:textId="77777777" w:rsidR="007F68CA" w:rsidRDefault="00775CEA">
            <w:pPr>
              <w:pStyle w:val="normal0"/>
              <w:widowControl w:val="0"/>
            </w:pPr>
            <w:r>
              <w:t xml:space="preserve"> </w:t>
            </w:r>
          </w:p>
        </w:tc>
        <w:tc>
          <w:tcPr>
            <w:tcW w:w="3660" w:type="dxa"/>
            <w:tcBorders>
              <w:top w:val="nil"/>
              <w:left w:val="nil"/>
              <w:bottom w:val="single" w:sz="7" w:space="0" w:color="000000"/>
              <w:right w:val="single" w:sz="7" w:space="0" w:color="000000"/>
            </w:tcBorders>
            <w:tcMar>
              <w:top w:w="100" w:type="dxa"/>
              <w:left w:w="100" w:type="dxa"/>
              <w:bottom w:w="100" w:type="dxa"/>
              <w:right w:w="100" w:type="dxa"/>
            </w:tcMar>
          </w:tcPr>
          <w:p w14:paraId="1446F9B9" w14:textId="77777777" w:rsidR="007F68CA" w:rsidRDefault="00775CEA">
            <w:pPr>
              <w:pStyle w:val="normal0"/>
              <w:widowControl w:val="0"/>
            </w:pPr>
            <w:r>
              <w:t xml:space="preserve">The moral significance of the items mentioned in the speech is heightened by ascribing </w:t>
            </w:r>
            <w:r>
              <w:rPr>
                <w:b/>
              </w:rPr>
              <w:t>cosmic proportions</w:t>
            </w:r>
            <w:r>
              <w:t xml:space="preserve"> to them, that is, by claiming that they affect people everywhere (possibly but not necessarily across the world) and across time. Especially in this l</w:t>
            </w:r>
            <w:r>
              <w:t xml:space="preserve">ast regard, frequent references may be made to a reified notion of “history.” At the same time, the speaker will justify the moral significance of his or her ideas by tying them to </w:t>
            </w:r>
            <w:r>
              <w:rPr>
                <w:b/>
              </w:rPr>
              <w:t>national and religious leaders</w:t>
            </w:r>
            <w:r>
              <w:t xml:space="preserve"> that are generally revered.</w:t>
            </w:r>
          </w:p>
          <w:p w14:paraId="01E6E25C" w14:textId="77777777" w:rsidR="005B4CF3" w:rsidRDefault="005B4CF3">
            <w:pPr>
              <w:pStyle w:val="normal0"/>
              <w:widowControl w:val="0"/>
            </w:pPr>
          </w:p>
          <w:p w14:paraId="1186A716" w14:textId="77777777" w:rsidR="005B4CF3" w:rsidRDefault="005B4CF3">
            <w:pPr>
              <w:pStyle w:val="normal0"/>
              <w:widowControl w:val="0"/>
              <w:rPr>
                <w:i/>
              </w:rPr>
            </w:pPr>
            <w:r>
              <w:rPr>
                <w:i/>
              </w:rPr>
              <w:t>a firm reliance on the goodness of that Power whose providence mercifully protected our national infancy</w:t>
            </w:r>
          </w:p>
          <w:p w14:paraId="75C4AB4B" w14:textId="77777777" w:rsidR="005B4CF3" w:rsidRPr="005B4CF3" w:rsidRDefault="005B4CF3">
            <w:pPr>
              <w:pStyle w:val="normal0"/>
              <w:widowControl w:val="0"/>
              <w:rPr>
                <w:i/>
              </w:rPr>
            </w:pPr>
            <w:r>
              <w:rPr>
                <w:i/>
              </w:rPr>
              <w:t>He will continue to make our beloved country the object of His divine care and gracious benediction</w:t>
            </w:r>
          </w:p>
        </w:tc>
        <w:tc>
          <w:tcPr>
            <w:tcW w:w="2400" w:type="dxa"/>
            <w:tcBorders>
              <w:top w:val="nil"/>
              <w:left w:val="nil"/>
              <w:bottom w:val="single" w:sz="7" w:space="0" w:color="000000"/>
              <w:right w:val="single" w:sz="7" w:space="0" w:color="000000"/>
            </w:tcBorders>
            <w:tcMar>
              <w:top w:w="100" w:type="dxa"/>
              <w:left w:w="100" w:type="dxa"/>
              <w:bottom w:w="100" w:type="dxa"/>
              <w:right w:w="100" w:type="dxa"/>
            </w:tcMar>
          </w:tcPr>
          <w:p w14:paraId="14EC44D9" w14:textId="77777777" w:rsidR="007F68CA" w:rsidRDefault="00775CEA">
            <w:pPr>
              <w:pStyle w:val="normal0"/>
              <w:widowControl w:val="0"/>
            </w:pPr>
            <w:r>
              <w:t>The discourse wi</w:t>
            </w:r>
            <w:r>
              <w:t>ll probably not refer to any reified notion of history or use any cosmic proportions. References to the spatial and temporal consequences of issues will be limited to the material reality rather than any mystical connections.</w:t>
            </w:r>
          </w:p>
        </w:tc>
      </w:tr>
      <w:tr w:rsidR="007F68CA" w14:paraId="50477FC8" w14:textId="77777777">
        <w:trPr>
          <w:trHeight w:val="5300"/>
        </w:trPr>
        <w:tc>
          <w:tcPr>
            <w:tcW w:w="1605" w:type="dxa"/>
            <w:tcBorders>
              <w:top w:val="nil"/>
              <w:left w:val="single" w:sz="7" w:space="0" w:color="000000"/>
              <w:bottom w:val="single" w:sz="7" w:space="0" w:color="000000"/>
              <w:right w:val="single" w:sz="7" w:space="0" w:color="000000"/>
            </w:tcBorders>
            <w:shd w:val="clear" w:color="auto" w:fill="E6E6E6"/>
            <w:tcMar>
              <w:top w:w="100" w:type="dxa"/>
              <w:left w:w="100" w:type="dxa"/>
              <w:bottom w:w="100" w:type="dxa"/>
              <w:right w:w="100" w:type="dxa"/>
            </w:tcMar>
          </w:tcPr>
          <w:p w14:paraId="4BD2BE9C" w14:textId="77777777" w:rsidR="007F68CA" w:rsidRDefault="00775CEA">
            <w:pPr>
              <w:pStyle w:val="normal0"/>
              <w:widowControl w:val="0"/>
            </w:pPr>
            <w:r>
              <w:lastRenderedPageBreak/>
              <w:t>Populist notion of the people</w:t>
            </w:r>
          </w:p>
        </w:tc>
        <w:tc>
          <w:tcPr>
            <w:tcW w:w="1200" w:type="dxa"/>
            <w:tcBorders>
              <w:top w:val="nil"/>
              <w:left w:val="nil"/>
              <w:bottom w:val="single" w:sz="7" w:space="0" w:color="000000"/>
              <w:right w:val="single" w:sz="7" w:space="0" w:color="000000"/>
            </w:tcBorders>
            <w:tcMar>
              <w:top w:w="100" w:type="dxa"/>
              <w:left w:w="100" w:type="dxa"/>
              <w:bottom w:w="100" w:type="dxa"/>
              <w:right w:w="100" w:type="dxa"/>
            </w:tcMar>
          </w:tcPr>
          <w:p w14:paraId="6EE731F9" w14:textId="653A7CC6" w:rsidR="007F68CA" w:rsidRDefault="00775CEA">
            <w:pPr>
              <w:pStyle w:val="normal0"/>
              <w:widowControl w:val="0"/>
            </w:pPr>
            <w:r>
              <w:t xml:space="preserve"> 0.8 (1)</w:t>
            </w:r>
          </w:p>
        </w:tc>
        <w:tc>
          <w:tcPr>
            <w:tcW w:w="3660" w:type="dxa"/>
            <w:tcBorders>
              <w:top w:val="nil"/>
              <w:left w:val="nil"/>
              <w:bottom w:val="single" w:sz="7" w:space="0" w:color="000000"/>
              <w:right w:val="single" w:sz="7" w:space="0" w:color="000000"/>
            </w:tcBorders>
            <w:tcMar>
              <w:top w:w="100" w:type="dxa"/>
              <w:left w:w="100" w:type="dxa"/>
              <w:bottom w:w="100" w:type="dxa"/>
              <w:right w:w="100" w:type="dxa"/>
            </w:tcMar>
          </w:tcPr>
          <w:p w14:paraId="36750C5A" w14:textId="77777777" w:rsidR="007F68CA" w:rsidRDefault="00775CEA">
            <w:pPr>
              <w:pStyle w:val="normal0"/>
              <w:widowControl w:val="0"/>
            </w:pPr>
            <w:r>
              <w:t xml:space="preserve">Although Manichaean, the discourse is still democratic, in the sense that the good is embodied in the will of the majority, which is seen as a unified whole, perhaps but not necessarily expressed in references to the “voluntad del pueblo”; however, the </w:t>
            </w:r>
            <w:r>
              <w:t>speaker ascribes a kind of unchanging essentialism to that will, rather than letting it be whatever 50 percent of the people want at any particular moment. Thus, this good majority is romanticized, with some notion of the common man (urban or rural) seen a</w:t>
            </w:r>
            <w:r>
              <w:t>s the embodiment of the national ideal.</w:t>
            </w:r>
          </w:p>
          <w:p w14:paraId="4367ABF1" w14:textId="77777777" w:rsidR="007F68CA" w:rsidRDefault="00775CEA">
            <w:pPr>
              <w:pStyle w:val="normal0"/>
              <w:widowControl w:val="0"/>
            </w:pPr>
            <w:r>
              <w:t xml:space="preserve"> </w:t>
            </w:r>
          </w:p>
          <w:p w14:paraId="7B3C0ED2" w14:textId="77777777" w:rsidR="005B4CF3" w:rsidRDefault="005B4CF3">
            <w:pPr>
              <w:pStyle w:val="normal0"/>
              <w:widowControl w:val="0"/>
              <w:rPr>
                <w:i/>
              </w:rPr>
            </w:pPr>
            <w:r>
              <w:rPr>
                <w:i/>
              </w:rPr>
              <w:t>the choice of a free people</w:t>
            </w:r>
          </w:p>
          <w:p w14:paraId="4A117910" w14:textId="77777777" w:rsidR="005B4CF3" w:rsidRDefault="005B4CF3">
            <w:pPr>
              <w:pStyle w:val="normal0"/>
              <w:widowControl w:val="0"/>
              <w:rPr>
                <w:i/>
              </w:rPr>
            </w:pPr>
            <w:r>
              <w:rPr>
                <w:i/>
              </w:rPr>
              <w:t>to watch over and to promote their interests generally</w:t>
            </w:r>
          </w:p>
          <w:p w14:paraId="1B5E2E83" w14:textId="77777777" w:rsidR="005B4CF3" w:rsidRPr="005B4CF3" w:rsidRDefault="005B4CF3">
            <w:pPr>
              <w:pStyle w:val="normal0"/>
              <w:widowControl w:val="0"/>
              <w:rPr>
                <w:i/>
              </w:rPr>
            </w:pPr>
            <w:r>
              <w:rPr>
                <w:i/>
              </w:rPr>
              <w:t>As long as our Government is administered for the good of the people, and is regulated by their will</w:t>
            </w:r>
          </w:p>
        </w:tc>
        <w:tc>
          <w:tcPr>
            <w:tcW w:w="2400" w:type="dxa"/>
            <w:tcBorders>
              <w:top w:val="nil"/>
              <w:left w:val="nil"/>
              <w:bottom w:val="single" w:sz="7" w:space="0" w:color="000000"/>
              <w:right w:val="single" w:sz="7" w:space="0" w:color="000000"/>
            </w:tcBorders>
            <w:tcMar>
              <w:top w:w="100" w:type="dxa"/>
              <w:left w:w="100" w:type="dxa"/>
              <w:bottom w:w="100" w:type="dxa"/>
              <w:right w:w="100" w:type="dxa"/>
            </w:tcMar>
          </w:tcPr>
          <w:p w14:paraId="072B06F3" w14:textId="77777777" w:rsidR="007F68CA" w:rsidRDefault="00775CEA">
            <w:pPr>
              <w:pStyle w:val="normal0"/>
              <w:widowControl w:val="0"/>
            </w:pPr>
            <w:r>
              <w:t>Democracy is simply the calculation of votes. This should be respected and is seen as the foundation of legitimate government, but it is not meant to be an exercise in arriving at a preexisting, knowable “will.” Th</w:t>
            </w:r>
            <w:r>
              <w:t>e majority shifts and changes across issues. The common man is not romanticized, and the notion of citizenship is broad and legalistic.</w:t>
            </w:r>
          </w:p>
          <w:p w14:paraId="18B643F7" w14:textId="77777777" w:rsidR="005B4CF3" w:rsidRDefault="005B4CF3">
            <w:pPr>
              <w:pStyle w:val="normal0"/>
              <w:widowControl w:val="0"/>
            </w:pPr>
          </w:p>
          <w:p w14:paraId="235A0A3D" w14:textId="77777777" w:rsidR="005B4CF3" w:rsidRPr="005B4CF3" w:rsidRDefault="005B4CF3">
            <w:pPr>
              <w:pStyle w:val="normal0"/>
              <w:widowControl w:val="0"/>
              <w:rPr>
                <w:i/>
              </w:rPr>
            </w:pPr>
            <w:r>
              <w:rPr>
                <w:i/>
              </w:rPr>
              <w:t>observe toward the Indian tribes within our limits a just and liberal policy, and to give that humane and considerate attention to their rights and their wants which is consistent with the habits of our Government and the feelings of our people</w:t>
            </w:r>
          </w:p>
        </w:tc>
      </w:tr>
      <w:tr w:rsidR="007F68CA" w14:paraId="75DBD88B" w14:textId="77777777">
        <w:trPr>
          <w:trHeight w:val="3720"/>
        </w:trPr>
        <w:tc>
          <w:tcPr>
            <w:tcW w:w="1605" w:type="dxa"/>
            <w:tcBorders>
              <w:top w:val="nil"/>
              <w:left w:val="single" w:sz="7" w:space="0" w:color="000000"/>
              <w:bottom w:val="single" w:sz="7" w:space="0" w:color="000000"/>
              <w:right w:val="single" w:sz="7" w:space="0" w:color="000000"/>
            </w:tcBorders>
            <w:shd w:val="clear" w:color="auto" w:fill="E6E6E6"/>
            <w:tcMar>
              <w:top w:w="100" w:type="dxa"/>
              <w:left w:w="100" w:type="dxa"/>
              <w:bottom w:w="100" w:type="dxa"/>
              <w:right w:w="100" w:type="dxa"/>
            </w:tcMar>
          </w:tcPr>
          <w:p w14:paraId="61FDE948" w14:textId="77777777" w:rsidR="007F68CA" w:rsidRDefault="00775CEA">
            <w:pPr>
              <w:pStyle w:val="normal0"/>
              <w:widowControl w:val="0"/>
            </w:pPr>
            <w:r>
              <w:lastRenderedPageBreak/>
              <w:t>Evil elite</w:t>
            </w:r>
          </w:p>
        </w:tc>
        <w:tc>
          <w:tcPr>
            <w:tcW w:w="1200" w:type="dxa"/>
            <w:tcBorders>
              <w:top w:val="nil"/>
              <w:left w:val="nil"/>
              <w:bottom w:val="single" w:sz="7" w:space="0" w:color="000000"/>
              <w:right w:val="single" w:sz="7" w:space="0" w:color="000000"/>
            </w:tcBorders>
            <w:tcMar>
              <w:top w:w="100" w:type="dxa"/>
              <w:left w:w="100" w:type="dxa"/>
              <w:bottom w:w="100" w:type="dxa"/>
              <w:right w:w="100" w:type="dxa"/>
            </w:tcMar>
          </w:tcPr>
          <w:p w14:paraId="64EB4FE3" w14:textId="40082E06" w:rsidR="007F68CA" w:rsidRDefault="00775CEA">
            <w:pPr>
              <w:pStyle w:val="normal0"/>
              <w:widowControl w:val="0"/>
            </w:pPr>
            <w:r>
              <w:t xml:space="preserve"> 0.0 (0)</w:t>
            </w:r>
          </w:p>
        </w:tc>
        <w:tc>
          <w:tcPr>
            <w:tcW w:w="3660" w:type="dxa"/>
            <w:tcBorders>
              <w:top w:val="nil"/>
              <w:left w:val="nil"/>
              <w:bottom w:val="single" w:sz="7" w:space="0" w:color="000000"/>
              <w:right w:val="single" w:sz="7" w:space="0" w:color="000000"/>
            </w:tcBorders>
            <w:tcMar>
              <w:top w:w="100" w:type="dxa"/>
              <w:left w:w="100" w:type="dxa"/>
              <w:bottom w:w="100" w:type="dxa"/>
              <w:right w:w="100" w:type="dxa"/>
            </w:tcMar>
          </w:tcPr>
          <w:p w14:paraId="3264A469" w14:textId="77777777" w:rsidR="007F68CA" w:rsidRDefault="00775CEA">
            <w:pPr>
              <w:pStyle w:val="normal0"/>
              <w:widowControl w:val="0"/>
            </w:pPr>
            <w:r>
              <w:t>The evil is embodied in a minority—more specifically, an elite—whose specific identity will vary according to context. Domestically, in Latin America it is often an economic elite, perhaps the “oligarchy,” but it may also be a racial elite; internationally</w:t>
            </w:r>
            <w:r>
              <w:t>, it may be the United States or the capitalist, industrialized nations or international financiers or simply an ideology such as neoliberalism and capitalism.</w:t>
            </w:r>
          </w:p>
        </w:tc>
        <w:tc>
          <w:tcPr>
            <w:tcW w:w="2400" w:type="dxa"/>
            <w:tcBorders>
              <w:top w:val="nil"/>
              <w:left w:val="nil"/>
              <w:bottom w:val="single" w:sz="7" w:space="0" w:color="000000"/>
              <w:right w:val="single" w:sz="7" w:space="0" w:color="000000"/>
            </w:tcBorders>
            <w:tcMar>
              <w:top w:w="100" w:type="dxa"/>
              <w:left w:w="100" w:type="dxa"/>
              <w:bottom w:w="100" w:type="dxa"/>
              <w:right w:w="100" w:type="dxa"/>
            </w:tcMar>
          </w:tcPr>
          <w:p w14:paraId="5A042E07" w14:textId="77777777" w:rsidR="007F68CA" w:rsidRDefault="00775CEA">
            <w:pPr>
              <w:pStyle w:val="normal0"/>
              <w:widowControl w:val="0"/>
            </w:pPr>
            <w:r>
              <w:t xml:space="preserve">The discourse avoids a conspiratorial tone and does not single out any evil ruling minority. It </w:t>
            </w:r>
            <w:r>
              <w:t>avoids labeling opponents as evil and may not even mention them in an effort to maintain a positive tone and keep passions low.</w:t>
            </w:r>
          </w:p>
          <w:p w14:paraId="6D66B33C" w14:textId="77777777" w:rsidR="005B4CF3" w:rsidRDefault="005B4CF3">
            <w:pPr>
              <w:pStyle w:val="normal0"/>
              <w:widowControl w:val="0"/>
            </w:pPr>
          </w:p>
          <w:p w14:paraId="17F6E5D5" w14:textId="77777777" w:rsidR="005B4CF3" w:rsidRPr="005B4CF3" w:rsidRDefault="005B4CF3">
            <w:pPr>
              <w:pStyle w:val="normal0"/>
              <w:widowControl w:val="0"/>
              <w:rPr>
                <w:i/>
              </w:rPr>
            </w:pPr>
            <w:r>
              <w:rPr>
                <w:i/>
              </w:rPr>
              <w:t>placed or continued power in unfaithful or incompetent hands</w:t>
            </w:r>
          </w:p>
        </w:tc>
      </w:tr>
      <w:tr w:rsidR="007F68CA" w14:paraId="1D4EE81F" w14:textId="77777777">
        <w:trPr>
          <w:trHeight w:val="3180"/>
        </w:trPr>
        <w:tc>
          <w:tcPr>
            <w:tcW w:w="1605" w:type="dxa"/>
            <w:tcBorders>
              <w:top w:val="nil"/>
              <w:left w:val="nil"/>
              <w:bottom w:val="nil"/>
              <w:right w:val="nil"/>
            </w:tcBorders>
            <w:tcMar>
              <w:top w:w="100" w:type="dxa"/>
              <w:left w:w="100" w:type="dxa"/>
              <w:bottom w:w="100" w:type="dxa"/>
              <w:right w:w="100" w:type="dxa"/>
            </w:tcMar>
          </w:tcPr>
          <w:p w14:paraId="0E0F473B" w14:textId="77777777" w:rsidR="007F68CA" w:rsidRDefault="00775CEA">
            <w:pPr>
              <w:pStyle w:val="normal0"/>
              <w:widowControl w:val="0"/>
            </w:pPr>
            <w:r>
              <w:t xml:space="preserve"> </w:t>
            </w:r>
          </w:p>
        </w:tc>
        <w:tc>
          <w:tcPr>
            <w:tcW w:w="1200" w:type="dxa"/>
            <w:tcBorders>
              <w:top w:val="nil"/>
              <w:left w:val="nil"/>
              <w:bottom w:val="nil"/>
              <w:right w:val="single" w:sz="7" w:space="0" w:color="000000"/>
            </w:tcBorders>
            <w:tcMar>
              <w:top w:w="100" w:type="dxa"/>
              <w:left w:w="100" w:type="dxa"/>
              <w:bottom w:w="100" w:type="dxa"/>
              <w:right w:w="100" w:type="dxa"/>
            </w:tcMar>
          </w:tcPr>
          <w:p w14:paraId="7B2C6A49" w14:textId="77777777" w:rsidR="007F68CA" w:rsidRDefault="00775CEA">
            <w:pPr>
              <w:pStyle w:val="normal0"/>
              <w:widowControl w:val="0"/>
            </w:pPr>
            <w:r>
              <w:t xml:space="preserve"> </w:t>
            </w:r>
          </w:p>
        </w:tc>
        <w:tc>
          <w:tcPr>
            <w:tcW w:w="3660" w:type="dxa"/>
            <w:tcBorders>
              <w:top w:val="nil"/>
              <w:left w:val="nil"/>
              <w:bottom w:val="single" w:sz="7" w:space="0" w:color="000000"/>
              <w:right w:val="single" w:sz="7" w:space="0" w:color="000000"/>
            </w:tcBorders>
            <w:tcMar>
              <w:top w:w="100" w:type="dxa"/>
              <w:left w:w="100" w:type="dxa"/>
              <w:bottom w:w="100" w:type="dxa"/>
              <w:right w:w="100" w:type="dxa"/>
            </w:tcMar>
          </w:tcPr>
          <w:p w14:paraId="71F67A23" w14:textId="77777777" w:rsidR="007F68CA" w:rsidRDefault="00775CEA">
            <w:pPr>
              <w:pStyle w:val="normal0"/>
              <w:widowControl w:val="0"/>
            </w:pPr>
            <w:r>
              <w:t xml:space="preserve">Crucially, the evil minority is or was recently in charge and subverted the system to its own interests, against those of the good majority or the people. Thus, systemic change is/was required, often expressed in terms such as “revolution” or “liberation” </w:t>
            </w:r>
            <w:r>
              <w:t>of the people from their “immiseration” or bondage, even if technically it comes about through elections.</w:t>
            </w:r>
          </w:p>
        </w:tc>
        <w:tc>
          <w:tcPr>
            <w:tcW w:w="2400" w:type="dxa"/>
            <w:tcBorders>
              <w:top w:val="nil"/>
              <w:left w:val="nil"/>
              <w:bottom w:val="single" w:sz="7" w:space="0" w:color="000000"/>
              <w:right w:val="single" w:sz="7" w:space="0" w:color="000000"/>
            </w:tcBorders>
            <w:tcMar>
              <w:top w:w="100" w:type="dxa"/>
              <w:left w:w="100" w:type="dxa"/>
              <w:bottom w:w="100" w:type="dxa"/>
              <w:right w:w="100" w:type="dxa"/>
            </w:tcMar>
          </w:tcPr>
          <w:p w14:paraId="17B8883A" w14:textId="77777777" w:rsidR="007F68CA" w:rsidRDefault="00775CEA">
            <w:pPr>
              <w:pStyle w:val="normal0"/>
              <w:widowControl w:val="0"/>
            </w:pPr>
            <w:r>
              <w:t>The discourse does not argue for systemic change but, as mentioned above, focuses on particular issues. In the words of Laclau, it is a politics of “d</w:t>
            </w:r>
            <w:r>
              <w:t>ifferences” rather than “hegemony.”</w:t>
            </w:r>
          </w:p>
        </w:tc>
      </w:tr>
      <w:tr w:rsidR="007F68CA" w14:paraId="31AF941D" w14:textId="77777777">
        <w:trPr>
          <w:trHeight w:val="5060"/>
        </w:trPr>
        <w:tc>
          <w:tcPr>
            <w:tcW w:w="1605" w:type="dxa"/>
            <w:tcBorders>
              <w:top w:val="nil"/>
              <w:left w:val="nil"/>
              <w:bottom w:val="nil"/>
              <w:right w:val="nil"/>
            </w:tcBorders>
            <w:tcMar>
              <w:top w:w="100" w:type="dxa"/>
              <w:left w:w="100" w:type="dxa"/>
              <w:bottom w:w="100" w:type="dxa"/>
              <w:right w:w="100" w:type="dxa"/>
            </w:tcMar>
          </w:tcPr>
          <w:p w14:paraId="772BB8F0" w14:textId="77777777" w:rsidR="007F68CA" w:rsidRDefault="00775CEA">
            <w:pPr>
              <w:pStyle w:val="normal0"/>
              <w:widowControl w:val="0"/>
            </w:pPr>
            <w:r>
              <w:lastRenderedPageBreak/>
              <w:t xml:space="preserve"> </w:t>
            </w:r>
          </w:p>
        </w:tc>
        <w:tc>
          <w:tcPr>
            <w:tcW w:w="1200" w:type="dxa"/>
            <w:tcBorders>
              <w:top w:val="nil"/>
              <w:left w:val="nil"/>
              <w:bottom w:val="nil"/>
              <w:right w:val="single" w:sz="7" w:space="0" w:color="000000"/>
            </w:tcBorders>
            <w:tcMar>
              <w:top w:w="100" w:type="dxa"/>
              <w:left w:w="100" w:type="dxa"/>
              <w:bottom w:w="100" w:type="dxa"/>
              <w:right w:w="100" w:type="dxa"/>
            </w:tcMar>
          </w:tcPr>
          <w:p w14:paraId="6362BA8F" w14:textId="77777777" w:rsidR="007F68CA" w:rsidRDefault="00775CEA">
            <w:pPr>
              <w:pStyle w:val="normal0"/>
              <w:widowControl w:val="0"/>
            </w:pPr>
            <w:r>
              <w:t xml:space="preserve"> </w:t>
            </w:r>
          </w:p>
        </w:tc>
        <w:tc>
          <w:tcPr>
            <w:tcW w:w="3660" w:type="dxa"/>
            <w:tcBorders>
              <w:top w:val="nil"/>
              <w:left w:val="nil"/>
              <w:bottom w:val="single" w:sz="7" w:space="0" w:color="000000"/>
              <w:right w:val="single" w:sz="7" w:space="0" w:color="000000"/>
            </w:tcBorders>
            <w:tcMar>
              <w:top w:w="100" w:type="dxa"/>
              <w:left w:w="100" w:type="dxa"/>
              <w:bottom w:w="100" w:type="dxa"/>
              <w:right w:w="100" w:type="dxa"/>
            </w:tcMar>
          </w:tcPr>
          <w:p w14:paraId="5D9BE507" w14:textId="77777777" w:rsidR="007F68CA" w:rsidRDefault="00775CEA">
            <w:pPr>
              <w:pStyle w:val="normal0"/>
              <w:widowControl w:val="0"/>
            </w:pPr>
            <w:r>
              <w:t>Because of the moral baseness of the threatening minority, non-democratic means may be openly justified or at least the minority’s continued enjoyment of these will be seen as a generous concession by the people; the speech itself may exaggerate or abuse d</w:t>
            </w:r>
            <w:r>
              <w:t>ata to make this point, and the language will show a bellicosity towards the opposition that is incendiary and condescending, lacking the decorum that one shows a worthy opponent.</w:t>
            </w:r>
          </w:p>
        </w:tc>
        <w:tc>
          <w:tcPr>
            <w:tcW w:w="2400" w:type="dxa"/>
            <w:tcBorders>
              <w:top w:val="nil"/>
              <w:left w:val="nil"/>
              <w:bottom w:val="single" w:sz="7" w:space="0" w:color="000000"/>
              <w:right w:val="single" w:sz="7" w:space="0" w:color="000000"/>
            </w:tcBorders>
            <w:tcMar>
              <w:top w:w="100" w:type="dxa"/>
              <w:left w:w="100" w:type="dxa"/>
              <w:bottom w:w="100" w:type="dxa"/>
              <w:right w:w="100" w:type="dxa"/>
            </w:tcMar>
          </w:tcPr>
          <w:p w14:paraId="40AE18A8" w14:textId="77777777" w:rsidR="007F68CA" w:rsidRDefault="00775CEA">
            <w:pPr>
              <w:pStyle w:val="normal0"/>
              <w:widowControl w:val="0"/>
            </w:pPr>
            <w:r>
              <w:t>Formal rights and liberties are openly respected, and the opposition is trea</w:t>
            </w:r>
            <w:r>
              <w:t>ted with courtesy and as a legitimate political actor. The discourse will not encourage or justify illegal, violent actions. There will be great respect for institutions and the rule of law. If data is abused, it is either an innocent mistake or an embarra</w:t>
            </w:r>
            <w:r>
              <w:t>ssing breach of democratic standards.</w:t>
            </w:r>
          </w:p>
          <w:p w14:paraId="71F4BA12" w14:textId="77777777" w:rsidR="005B4CF3" w:rsidRDefault="005B4CF3">
            <w:pPr>
              <w:pStyle w:val="normal0"/>
              <w:widowControl w:val="0"/>
            </w:pPr>
          </w:p>
          <w:p w14:paraId="54934AF6" w14:textId="77777777" w:rsidR="005B4CF3" w:rsidRPr="005B4CF3" w:rsidRDefault="005B4CF3">
            <w:pPr>
              <w:pStyle w:val="normal0"/>
              <w:widowControl w:val="0"/>
              <w:rPr>
                <w:i/>
              </w:rPr>
            </w:pPr>
            <w:r>
              <w:rPr>
                <w:i/>
              </w:rPr>
              <w:t>look with reverence to the examples of public virtue left by my illustrious predecessors, and with veneration to the lights that flow from the mind that founded and the mind that reformed our system</w:t>
            </w:r>
          </w:p>
        </w:tc>
      </w:tr>
    </w:tbl>
    <w:p w14:paraId="37D1E0B9" w14:textId="77777777" w:rsidR="007F68CA" w:rsidRDefault="00775CEA">
      <w:pPr>
        <w:pStyle w:val="normal0"/>
      </w:pPr>
      <w:r>
        <w:t xml:space="preserve"> </w:t>
      </w:r>
    </w:p>
    <w:p w14:paraId="09A6D7ED" w14:textId="77777777" w:rsidR="007F68CA" w:rsidRDefault="00775CEA">
      <w:pPr>
        <w:pStyle w:val="normal0"/>
      </w:pPr>
      <w:r>
        <w:t xml:space="preserve"> </w:t>
      </w:r>
    </w:p>
    <w:p w14:paraId="60B653D8" w14:textId="19521AFE" w:rsidR="007F68CA" w:rsidRDefault="00775CEA">
      <w:pPr>
        <w:pStyle w:val="normal0"/>
      </w:pPr>
      <w:r>
        <w:t>Definitely a romanticized version of the people, specifically with what it means to be a citizen, and attribution of citizenship rights to deity. But there is no Manichean divide and no reference to an elite with any sort of maliciious intent.</w:t>
      </w:r>
    </w:p>
    <w:p w14:paraId="4DBB80E0" w14:textId="77777777" w:rsidR="007F68CA" w:rsidRDefault="007F68CA">
      <w:pPr>
        <w:pStyle w:val="normal0"/>
      </w:pPr>
    </w:p>
    <w:sectPr w:rsidR="007F68C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
  <w:rsids>
    <w:rsidRoot w:val="007F68CA"/>
    <w:rsid w:val="005B4CF3"/>
    <w:rsid w:val="00775CEA"/>
    <w:rsid w:val="007F68CA"/>
    <w:rsid w:val="00F564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7A0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898</Words>
  <Characters>5121</Characters>
  <Application>Microsoft Macintosh Word</Application>
  <DocSecurity>0</DocSecurity>
  <Lines>42</Lines>
  <Paragraphs>12</Paragraphs>
  <ScaleCrop>false</ScaleCrop>
  <Company>BYU</Company>
  <LinksUpToDate>false</LinksUpToDate>
  <CharactersWithSpaces>6007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Rebecca Dudley</cp:lastModifiedBy>
  <cp:revision>4</cp:revision>
  <dcterms:created xsi:type="dcterms:W3CDTF">2017-12-15T19:17:00Z</dcterms:created>
  <dcterms:modified xsi:type="dcterms:W3CDTF">2017-12-15T19:34:00Z</dcterms:modified>
</cp:coreProperties>
</file>