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550918">
        <w:t>Hillary Clinton</w:t>
      </w:r>
    </w:p>
    <w:p w:rsidR="00057330" w:rsidRPr="00F54F64" w:rsidRDefault="00057330" w:rsidP="00057330">
      <w:r w:rsidRPr="00F54F64">
        <w:rPr>
          <w:b/>
        </w:rPr>
        <w:t>Title of Speech:</w:t>
      </w:r>
      <w:r>
        <w:t xml:space="preserve">  </w:t>
      </w:r>
      <w:r w:rsidR="007432A7">
        <w:t xml:space="preserve">Touting American Exceptionalism </w:t>
      </w:r>
    </w:p>
    <w:p w:rsidR="00057330" w:rsidRPr="00550918" w:rsidRDefault="00057330" w:rsidP="00057330">
      <w:r>
        <w:rPr>
          <w:b/>
        </w:rPr>
        <w:t>Date of Speech:</w:t>
      </w:r>
      <w:r w:rsidR="00AA0DED">
        <w:rPr>
          <w:b/>
        </w:rPr>
        <w:t xml:space="preserve"> </w:t>
      </w:r>
      <w:r w:rsidR="005B271F">
        <w:t>August</w:t>
      </w:r>
      <w:r w:rsidR="007432A7">
        <w:t xml:space="preserve"> </w:t>
      </w:r>
      <w:r w:rsidR="005B271F">
        <w:t>3</w:t>
      </w:r>
      <w:r w:rsidR="007432A7">
        <w:t>1</w:t>
      </w:r>
      <w:r w:rsidR="00550918">
        <w:t>, 2016.</w:t>
      </w:r>
    </w:p>
    <w:p w:rsidR="00057330" w:rsidRPr="00550918" w:rsidRDefault="00057330" w:rsidP="00057330">
      <w:r>
        <w:rPr>
          <w:b/>
        </w:rPr>
        <w:t>Category:</w:t>
      </w:r>
      <w:r w:rsidR="00550918">
        <w:rPr>
          <w:b/>
        </w:rPr>
        <w:t xml:space="preserve"> </w:t>
      </w:r>
      <w:r w:rsidR="00550918">
        <w:t>Electoral Speech</w:t>
      </w:r>
    </w:p>
    <w:p w:rsidR="00057330" w:rsidRPr="00F54F64" w:rsidRDefault="00057330" w:rsidP="00057330">
      <w:r w:rsidRPr="00F54F64">
        <w:rPr>
          <w:b/>
        </w:rPr>
        <w:t>Grader:</w:t>
      </w:r>
      <w:r>
        <w:t xml:space="preserve">  </w:t>
      </w:r>
      <w:proofErr w:type="spellStart"/>
      <w:r w:rsidR="00550918">
        <w:t>Cristóbal</w:t>
      </w:r>
      <w:proofErr w:type="spellEnd"/>
      <w:r w:rsidR="00550918">
        <w:t xml:space="preserve"> Sandoval</w:t>
      </w:r>
    </w:p>
    <w:p w:rsidR="00057330" w:rsidRPr="00F54F64" w:rsidRDefault="00057330" w:rsidP="00057330">
      <w:r w:rsidRPr="00F54F64">
        <w:rPr>
          <w:b/>
        </w:rPr>
        <w:t>Date of grading:</w:t>
      </w:r>
      <w:r>
        <w:t xml:space="preserve">  </w:t>
      </w:r>
      <w:r w:rsidR="00146BD7">
        <w:t>September 22</w:t>
      </w:r>
      <w:r w:rsidR="00550918">
        <w:t>, 2016.</w:t>
      </w:r>
    </w:p>
    <w:p w:rsidR="00057330" w:rsidRDefault="00057330" w:rsidP="00057330"/>
    <w:p w:rsidR="00057330" w:rsidRPr="00FA6847" w:rsidRDefault="00057330" w:rsidP="00057330">
      <w:pPr>
        <w:rPr>
          <w:b/>
        </w:rPr>
      </w:pPr>
      <w:r>
        <w:rPr>
          <w:b/>
        </w:rPr>
        <w:t>Final Grade (delete unused grades):</w:t>
      </w:r>
    </w:p>
    <w:p w:rsidR="00057330" w:rsidRDefault="00057330" w:rsidP="00057330">
      <w:r>
        <w:t>0</w:t>
      </w:r>
      <w:r>
        <w:tab/>
        <w:t xml:space="preserve">A speech in this category uses few if any populist elements. Note that even if a </w:t>
      </w:r>
      <w:r w:rsidR="008B013A">
        <w:t>speech</w:t>
      </w:r>
      <w:r>
        <w:t xml:space="preserve"> expresses a Manichaean worldview, it is not considered populist if it lacks some notion of a popular will.</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79"/>
        <w:gridCol w:w="3529"/>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F019E2" w:rsidP="00057330">
            <w:pPr>
              <w:rPr>
                <w:rFonts w:eastAsia="Times New Roman"/>
              </w:rPr>
            </w:pPr>
            <w:r>
              <w:rPr>
                <w:rFonts w:eastAsia="Times New Roman"/>
              </w:rPr>
              <w:t>0</w:t>
            </w:r>
            <w:r w:rsidR="006F5B39">
              <w:rPr>
                <w:rFonts w:eastAsia="Times New Roman"/>
              </w:rPr>
              <w:t>,1</w:t>
            </w:r>
          </w:p>
        </w:tc>
        <w:tc>
          <w:tcPr>
            <w:tcW w:w="0" w:type="auto"/>
            <w:shd w:val="clear" w:color="auto" w:fill="auto"/>
          </w:tcPr>
          <w:p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973A66" w:rsidRPr="00973A66" w:rsidRDefault="00973A66" w:rsidP="00973A66">
            <w:pPr>
              <w:jc w:val="both"/>
              <w:rPr>
                <w:i/>
              </w:rPr>
            </w:pPr>
          </w:p>
          <w:p w:rsidR="009536F1" w:rsidRPr="00057330" w:rsidRDefault="009536F1" w:rsidP="00FF4E28">
            <w:pPr>
              <w:pStyle w:val="NormalWeb"/>
              <w:spacing w:line="276" w:lineRule="auto"/>
              <w:jc w:val="both"/>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p w:rsidR="00146BD7" w:rsidRDefault="00146BD7" w:rsidP="00057330">
            <w:pPr>
              <w:rPr>
                <w:rFonts w:eastAsia="Times New Roman"/>
              </w:rPr>
            </w:pPr>
          </w:p>
          <w:p w:rsidR="00E962CC" w:rsidRDefault="00E962CC" w:rsidP="00E962CC">
            <w:pPr>
              <w:pStyle w:val="NormalWeb"/>
              <w:spacing w:before="240" w:beforeAutospacing="0" w:after="0" w:afterAutospacing="0" w:line="276" w:lineRule="auto"/>
              <w:jc w:val="both"/>
              <w:rPr>
                <w:i/>
                <w:color w:val="282828"/>
              </w:rPr>
            </w:pPr>
            <w:r>
              <w:rPr>
                <w:i/>
                <w:color w:val="282828"/>
              </w:rPr>
              <w:t>“</w:t>
            </w:r>
            <w:r w:rsidRPr="00E962CC">
              <w:rPr>
                <w:i/>
                <w:color w:val="282828"/>
              </w:rPr>
              <w:t>I want you to know, if I am fortunate enough to win this election. I will be a president for Democrats, Republicans, independents, for people who vote for me, for people who don’t, for all Americans. That is what I think we need. We need to unify our country and go forward into the future with confidence and optimism.</w:t>
            </w:r>
            <w:r>
              <w:rPr>
                <w:i/>
                <w:color w:val="282828"/>
              </w:rPr>
              <w:t>”</w:t>
            </w:r>
          </w:p>
          <w:p w:rsidR="00B63ECE" w:rsidRPr="00B63ECE" w:rsidRDefault="00B63ECE" w:rsidP="00B63ECE">
            <w:pPr>
              <w:pStyle w:val="NormalWeb"/>
              <w:spacing w:before="240" w:beforeAutospacing="0" w:after="0" w:afterAutospacing="0" w:line="276" w:lineRule="auto"/>
              <w:jc w:val="both"/>
              <w:rPr>
                <w:i/>
                <w:color w:val="282828"/>
              </w:rPr>
            </w:pPr>
            <w:r>
              <w:rPr>
                <w:i/>
                <w:color w:val="282828"/>
              </w:rPr>
              <w:t>“</w:t>
            </w:r>
            <w:r w:rsidRPr="00B63ECE">
              <w:rPr>
                <w:i/>
                <w:color w:val="282828"/>
              </w:rPr>
              <w:t xml:space="preserve">We celebrate our diversity. As a source of national strength, just look at our armed forces which represents all races, religions, ethnicities and yes, immigrants </w:t>
            </w:r>
            <w:r w:rsidRPr="00B63ECE">
              <w:rPr>
                <w:i/>
                <w:color w:val="282828"/>
              </w:rPr>
              <w:lastRenderedPageBreak/>
              <w:t>from other countries all fighting for the red, white and blue. We stand up to regimes that abuse human rights. We stand up for religious and ethnic minorities, for women, for people with disabilities and we comport ourselves with honor.</w:t>
            </w:r>
            <w:r>
              <w:rPr>
                <w:i/>
                <w:color w:val="282828"/>
              </w:rPr>
              <w:t>”</w:t>
            </w:r>
          </w:p>
          <w:p w:rsidR="00275059" w:rsidRDefault="00275059" w:rsidP="00057330">
            <w:pPr>
              <w:rPr>
                <w:rFonts w:eastAsia="Times New Roman"/>
              </w:rPr>
            </w:pPr>
          </w:p>
          <w:p w:rsidR="005554CE" w:rsidRDefault="005554CE" w:rsidP="00146BD7">
            <w:pPr>
              <w:jc w:val="both"/>
              <w:rPr>
                <w:i/>
              </w:rPr>
            </w:pPr>
          </w:p>
          <w:p w:rsidR="00CC2945" w:rsidRPr="00CC2945" w:rsidRDefault="00FF4E28" w:rsidP="00CC2945">
            <w:pPr>
              <w:pStyle w:val="NormalWeb"/>
              <w:spacing w:line="276" w:lineRule="auto"/>
              <w:jc w:val="both"/>
              <w:rPr>
                <w:i/>
              </w:rPr>
            </w:pPr>
            <w:r>
              <w:rPr>
                <w:i/>
              </w:rPr>
              <w:t xml:space="preserve"> </w:t>
            </w:r>
          </w:p>
          <w:p w:rsidR="00CC2945" w:rsidRPr="00146BD7" w:rsidRDefault="00CC2945" w:rsidP="00146BD7">
            <w:pPr>
              <w:jc w:val="both"/>
              <w:rPr>
                <w:rFonts w:eastAsia="Times New Roman"/>
                <w:i/>
              </w:rPr>
            </w:pPr>
          </w:p>
          <w:p w:rsidR="004A7104" w:rsidRDefault="004A7104" w:rsidP="00057330">
            <w:pPr>
              <w:rPr>
                <w:rFonts w:eastAsia="Times New Roman"/>
              </w:rPr>
            </w:pPr>
          </w:p>
          <w:p w:rsidR="00F019E2" w:rsidRPr="00057330" w:rsidRDefault="00F019E2" w:rsidP="00146BD7">
            <w:pPr>
              <w:jc w:val="both"/>
              <w:rPr>
                <w:rFonts w:eastAsia="Times New Roman"/>
              </w:rPr>
            </w:pP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4B38BA" w:rsidRDefault="004B38BA" w:rsidP="00057330">
            <w:pPr>
              <w:rPr>
                <w:rFonts w:eastAsia="Times New Roman"/>
              </w:rPr>
            </w:pPr>
          </w:p>
          <w:p w:rsidR="004B38BA" w:rsidRPr="004B38BA" w:rsidRDefault="004B38BA" w:rsidP="004B38BA">
            <w:pPr>
              <w:pStyle w:val="NormalWeb"/>
              <w:spacing w:before="240" w:beforeAutospacing="0" w:after="0" w:afterAutospacing="0" w:line="276" w:lineRule="auto"/>
              <w:jc w:val="both"/>
              <w:rPr>
                <w:i/>
                <w:color w:val="282828"/>
              </w:rPr>
            </w:pPr>
            <w:r>
              <w:rPr>
                <w:i/>
                <w:color w:val="282828"/>
              </w:rPr>
              <w:t>“</w:t>
            </w:r>
            <w:r w:rsidRPr="004B38BA">
              <w:rPr>
                <w:i/>
                <w:color w:val="282828"/>
              </w:rPr>
              <w:t>It means that we recognize America’s unique and unparalleled ability to be a force for peace and progress, a champion for freedom and opportunity. Our power comes with a responsibility to lead, humbly, thoughtfully, and with a fierce commitment to our values.</w:t>
            </w:r>
            <w:r>
              <w:rPr>
                <w:i/>
                <w:color w:val="282828"/>
              </w:rPr>
              <w:t>”</w:t>
            </w:r>
          </w:p>
          <w:p w:rsidR="004B38BA" w:rsidRDefault="004B38BA" w:rsidP="00057330">
            <w:pPr>
              <w:rPr>
                <w:rFonts w:eastAsia="Times New Roman"/>
              </w:rPr>
            </w:pPr>
          </w:p>
          <w:p w:rsidR="004B38BA" w:rsidRPr="00057330" w:rsidRDefault="004B38BA"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lastRenderedPageBreak/>
              <w:t>Populist notion of the people</w:t>
            </w:r>
          </w:p>
        </w:tc>
        <w:tc>
          <w:tcPr>
            <w:tcW w:w="979" w:type="dxa"/>
          </w:tcPr>
          <w:p w:rsidR="009536F1" w:rsidRPr="00057330" w:rsidRDefault="00F019E2" w:rsidP="00057330">
            <w:pPr>
              <w:rPr>
                <w:rFonts w:eastAsia="Times New Roman"/>
              </w:rPr>
            </w:pPr>
            <w:r>
              <w:rPr>
                <w:rFonts w:eastAsia="Times New Roman"/>
              </w:rPr>
              <w:t>0</w:t>
            </w:r>
            <w:r w:rsidR="006F5B39">
              <w:rPr>
                <w:rFonts w:eastAsia="Times New Roman"/>
              </w:rPr>
              <w:t>,1</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B63ECE" w:rsidRDefault="00B63ECE" w:rsidP="00057330">
            <w:pPr>
              <w:rPr>
                <w:rFonts w:eastAsia="Times New Roman"/>
              </w:rPr>
            </w:pPr>
          </w:p>
          <w:p w:rsidR="00B63ECE" w:rsidRPr="00B63ECE" w:rsidRDefault="00B63ECE" w:rsidP="00B63ECE">
            <w:pPr>
              <w:jc w:val="both"/>
              <w:rPr>
                <w:rFonts w:eastAsia="Times New Roman"/>
                <w:i/>
              </w:rPr>
            </w:pPr>
            <w:r>
              <w:rPr>
                <w:i/>
                <w:color w:val="282828"/>
              </w:rPr>
              <w:t>“</w:t>
            </w:r>
            <w:r w:rsidRPr="00B63ECE">
              <w:rPr>
                <w:i/>
                <w:color w:val="282828"/>
              </w:rPr>
              <w:t>We have pulled the global economy out of free-fall thanks to the hard work and sacrifice of the American people.</w:t>
            </w:r>
            <w:r>
              <w:rPr>
                <w:i/>
                <w:color w:val="282828"/>
              </w:rPr>
              <w:t>”</w:t>
            </w:r>
          </w:p>
          <w:p w:rsidR="00AA0DED" w:rsidRDefault="00AA0DED" w:rsidP="00057330">
            <w:pPr>
              <w:rPr>
                <w:rFonts w:eastAsia="Times New Roman"/>
              </w:rPr>
            </w:pPr>
          </w:p>
          <w:p w:rsidR="009536F1" w:rsidRPr="00057330" w:rsidRDefault="009536F1" w:rsidP="00146BD7">
            <w:pPr>
              <w:jc w:val="both"/>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p w:rsidR="00F019E2" w:rsidRDefault="00F019E2" w:rsidP="00057330">
            <w:pPr>
              <w:rPr>
                <w:rFonts w:eastAsia="Times New Roman"/>
              </w:rPr>
            </w:pPr>
          </w:p>
          <w:p w:rsidR="00F019E2" w:rsidRPr="00F019E2" w:rsidRDefault="00F019E2" w:rsidP="00F019E2">
            <w:pPr>
              <w:pStyle w:val="Body"/>
              <w:jc w:val="both"/>
              <w:rPr>
                <w:i/>
              </w:rPr>
            </w:pPr>
          </w:p>
          <w:p w:rsidR="00F019E2" w:rsidRDefault="00F019E2" w:rsidP="00F019E2">
            <w:pPr>
              <w:pStyle w:val="Body"/>
            </w:pPr>
          </w:p>
          <w:p w:rsidR="00F019E2" w:rsidRPr="00057330" w:rsidRDefault="00F019E2" w:rsidP="00057330">
            <w:pPr>
              <w:rPr>
                <w:rFonts w:eastAsia="Times New Roman"/>
              </w:rPr>
            </w:pP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Pr="00057330" w:rsidRDefault="00973A66" w:rsidP="00057330">
            <w:pPr>
              <w:rPr>
                <w:rFonts w:eastAsia="Times New Roman"/>
              </w:rPr>
            </w:pPr>
            <w:r>
              <w:rPr>
                <w:rFonts w:eastAsia="Times New Roman"/>
              </w:rPr>
              <w:t>0</w:t>
            </w:r>
          </w:p>
        </w:tc>
        <w:tc>
          <w:tcPr>
            <w:tcW w:w="0" w:type="auto"/>
            <w:shd w:val="clear" w:color="auto" w:fill="auto"/>
          </w:tcPr>
          <w:p w:rsidR="00146BD7" w:rsidRDefault="009536F1" w:rsidP="00146BD7">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146BD7" w:rsidRDefault="00146BD7" w:rsidP="00146BD7">
            <w:pPr>
              <w:rPr>
                <w:rFonts w:eastAsia="Times New Roman"/>
              </w:rPr>
            </w:pPr>
          </w:p>
          <w:p w:rsidR="00146BD7" w:rsidRDefault="00146BD7" w:rsidP="00057330">
            <w:pPr>
              <w:rPr>
                <w:rFonts w:eastAsia="Times New Roman"/>
              </w:rPr>
            </w:pPr>
          </w:p>
          <w:p w:rsidR="00F019E2" w:rsidRPr="00F019E2" w:rsidRDefault="00FF4E28" w:rsidP="00FF4E28">
            <w:pPr>
              <w:pStyle w:val="NormalWeb"/>
              <w:jc w:val="both"/>
              <w:rPr>
                <w:rFonts w:eastAsia="Times New Roman"/>
                <w:i/>
              </w:rPr>
            </w:pPr>
            <w:r>
              <w:rPr>
                <w:i/>
              </w:rPr>
              <w:t xml:space="preserve"> </w:t>
            </w:r>
          </w:p>
        </w:tc>
        <w:tc>
          <w:tcPr>
            <w:tcW w:w="0" w:type="auto"/>
            <w:shd w:val="clear" w:color="auto" w:fill="auto"/>
          </w:tcPr>
          <w:p w:rsidR="009536F1" w:rsidRDefault="009536F1" w:rsidP="00057330">
            <w:pPr>
              <w:rPr>
                <w:rFonts w:eastAsia="Times New Roman"/>
              </w:rPr>
            </w:pPr>
            <w:r w:rsidRPr="00057330">
              <w:rPr>
                <w:rFonts w:eastAsia="Times New Roman"/>
              </w:rPr>
              <w:t>The discourse avoids a conspiratorial tone and does not single out any evil ruling minority. It avoids labeling opponents as evil and may not even mention them in an effort to maintain a positive tone and keep passions low.</w:t>
            </w:r>
          </w:p>
          <w:p w:rsidR="00F019E2" w:rsidRDefault="00F019E2" w:rsidP="00057330">
            <w:pPr>
              <w:rPr>
                <w:rFonts w:eastAsia="Times New Roman"/>
              </w:rPr>
            </w:pPr>
          </w:p>
          <w:p w:rsidR="00F019E2" w:rsidRDefault="00F019E2" w:rsidP="00F019E2">
            <w:pPr>
              <w:jc w:val="both"/>
              <w:rPr>
                <w:rFonts w:ascii="Helvetica" w:eastAsia="Arial Unicode MS" w:hAnsi="Arial Unicode MS" w:cs="Arial Unicode MS"/>
                <w:i/>
              </w:rPr>
            </w:pPr>
          </w:p>
          <w:p w:rsidR="00F019E2" w:rsidRPr="00F019E2" w:rsidRDefault="00F019E2" w:rsidP="00F019E2">
            <w:pPr>
              <w:jc w:val="both"/>
              <w:rPr>
                <w:rFonts w:eastAsia="Times New Roman"/>
                <w:i/>
              </w:rPr>
            </w:pP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Crucially, the evil minority is or was recently in charge and subverted the system to its own interests, against those of the good majority or the people. Thus, </w:t>
            </w:r>
            <w:r w:rsidRPr="00057330">
              <w:rPr>
                <w:rFonts w:eastAsia="Times New Roman"/>
              </w:rPr>
              <w:lastRenderedPageBreak/>
              <w:t>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The discourse does not argue for systemic change but, as mentioned above, focuses on particular issues. In the words of Laclau, it is a politics of </w:t>
            </w:r>
            <w:r w:rsidRPr="00057330">
              <w:rPr>
                <w:rFonts w:eastAsia="Times New Roman"/>
              </w:rPr>
              <w:lastRenderedPageBreak/>
              <w:t>“differences” rather than “hegemony.”</w:t>
            </w:r>
          </w:p>
          <w:p w:rsidR="00C879D8" w:rsidRDefault="004962FD" w:rsidP="00FF4E28">
            <w:pPr>
              <w:pStyle w:val="NormalWeb"/>
              <w:spacing w:line="276" w:lineRule="auto"/>
              <w:jc w:val="both"/>
              <w:rPr>
                <w:i/>
                <w:color w:val="282828"/>
              </w:rPr>
            </w:pPr>
            <w:r>
              <w:rPr>
                <w:i/>
                <w:color w:val="282828"/>
              </w:rPr>
              <w:t>“</w:t>
            </w:r>
            <w:r w:rsidR="00B63ECE" w:rsidRPr="004962FD">
              <w:rPr>
                <w:i/>
                <w:color w:val="282828"/>
              </w:rPr>
              <w:t>And let’s make reform a priority so that the Defense Department spends its budget on the right things.</w:t>
            </w:r>
            <w:r>
              <w:rPr>
                <w:i/>
                <w:color w:val="282828"/>
              </w:rPr>
              <w:t>”</w:t>
            </w:r>
          </w:p>
          <w:p w:rsidR="004962FD" w:rsidRDefault="004962FD" w:rsidP="00FF4E28">
            <w:pPr>
              <w:pStyle w:val="NormalWeb"/>
              <w:spacing w:line="276" w:lineRule="auto"/>
              <w:jc w:val="both"/>
              <w:rPr>
                <w:i/>
                <w:color w:val="282828"/>
              </w:rPr>
            </w:pPr>
            <w:r>
              <w:rPr>
                <w:i/>
                <w:color w:val="282828"/>
              </w:rPr>
              <w:t>“</w:t>
            </w:r>
            <w:r w:rsidRPr="004962FD">
              <w:rPr>
                <w:i/>
                <w:color w:val="282828"/>
              </w:rPr>
              <w:t>Let’s modernize our Army, and Marines, our Navy, and Air Force, our Coast Guard.</w:t>
            </w:r>
            <w:r>
              <w:rPr>
                <w:i/>
                <w:color w:val="282828"/>
              </w:rPr>
              <w:t>”</w:t>
            </w:r>
          </w:p>
          <w:p w:rsidR="004962FD" w:rsidRPr="004962FD" w:rsidRDefault="004962FD" w:rsidP="004962FD">
            <w:pPr>
              <w:pStyle w:val="NormalWeb"/>
              <w:spacing w:before="240" w:beforeAutospacing="0" w:after="0" w:afterAutospacing="0" w:line="276" w:lineRule="auto"/>
              <w:jc w:val="both"/>
              <w:rPr>
                <w:i/>
                <w:color w:val="282828"/>
              </w:rPr>
            </w:pPr>
            <w:r>
              <w:rPr>
                <w:i/>
                <w:color w:val="282828"/>
              </w:rPr>
              <w:t>“</w:t>
            </w:r>
            <w:r w:rsidRPr="004962FD">
              <w:rPr>
                <w:i/>
                <w:color w:val="282828"/>
              </w:rPr>
              <w:t>We are going to build a 21st century Department of Veterans Affairs that delivers world-class care, and we are not going to let anyone privatize the V.A. We’re going to reform and strengthen it, not privatize it.</w:t>
            </w:r>
            <w:r>
              <w:rPr>
                <w:i/>
                <w:color w:val="282828"/>
              </w:rPr>
              <w:t>”</w:t>
            </w:r>
          </w:p>
          <w:p w:rsidR="004962FD" w:rsidRPr="004962FD" w:rsidRDefault="004962FD" w:rsidP="00FF4E28">
            <w:pPr>
              <w:pStyle w:val="NormalWeb"/>
              <w:spacing w:line="276" w:lineRule="auto"/>
              <w:jc w:val="both"/>
              <w:rPr>
                <w:i/>
                <w:color w:val="282828"/>
              </w:rPr>
            </w:pPr>
          </w:p>
          <w:p w:rsidR="004962FD" w:rsidRPr="004962FD" w:rsidRDefault="004962FD" w:rsidP="00FF4E28">
            <w:pPr>
              <w:pStyle w:val="NormalWeb"/>
              <w:spacing w:line="276" w:lineRule="auto"/>
              <w:jc w:val="both"/>
              <w:rPr>
                <w:i/>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F67EFD" w:rsidRDefault="00F67EFD" w:rsidP="00F67EFD">
      <w:pPr>
        <w:jc w:val="both"/>
      </w:pPr>
      <w:r>
        <w:rPr>
          <w:b/>
        </w:rPr>
        <w:t>Overall</w:t>
      </w:r>
      <w:r w:rsidRPr="00F54F64">
        <w:rPr>
          <w:b/>
        </w:rPr>
        <w:t xml:space="preserve"> </w:t>
      </w:r>
      <w:r>
        <w:rPr>
          <w:b/>
        </w:rPr>
        <w:t>C</w:t>
      </w:r>
      <w:r w:rsidRPr="00F54F64">
        <w:rPr>
          <w:b/>
        </w:rPr>
        <w:t>omments</w:t>
      </w:r>
      <w:r>
        <w:rPr>
          <w:b/>
        </w:rPr>
        <w:t xml:space="preserve"> (just a few sentences)</w:t>
      </w:r>
      <w:r w:rsidRPr="00F54F64">
        <w:rPr>
          <w:b/>
        </w:rPr>
        <w:t>:</w:t>
      </w:r>
      <w:r>
        <w:t xml:space="preserve">  </w:t>
      </w:r>
    </w:p>
    <w:p w:rsidR="00453FE5" w:rsidRPr="00F67EFD" w:rsidRDefault="00F67EFD" w:rsidP="00F67EFD">
      <w:pPr>
        <w:jc w:val="both"/>
        <w:rPr>
          <w:lang w:val="es-CL"/>
        </w:rPr>
      </w:pPr>
      <w:r w:rsidRPr="00F67EFD">
        <w:rPr>
          <w:lang w:val="es-CL"/>
        </w:rPr>
        <w:t>El discurso no presenta los elementos necesarios para ser considera</w:t>
      </w:r>
      <w:r w:rsidR="007F46B6">
        <w:rPr>
          <w:lang w:val="es-CL"/>
        </w:rPr>
        <w:t>do</w:t>
      </w:r>
      <w:r w:rsidRPr="00F67EFD">
        <w:rPr>
          <w:lang w:val="es-CL"/>
        </w:rPr>
        <w:t xml:space="preserve"> como populista.</w:t>
      </w:r>
      <w:r>
        <w:rPr>
          <w:lang w:val="es-CL"/>
        </w:rPr>
        <w:t xml:space="preserve"> En primer lugar, se reconoce un</w:t>
      </w:r>
      <w:r w:rsidR="007F46B6">
        <w:rPr>
          <w:lang w:val="es-CL"/>
        </w:rPr>
        <w:t>a apelación al pueblo americano</w:t>
      </w:r>
      <w:r w:rsidR="004962FD">
        <w:rPr>
          <w:lang w:val="es-CL"/>
        </w:rPr>
        <w:t>, sin embargo, esta no es central en el discurso</w:t>
      </w:r>
      <w:r w:rsidR="007F46B6">
        <w:rPr>
          <w:lang w:val="es-CL"/>
        </w:rPr>
        <w:t>.</w:t>
      </w:r>
      <w:r>
        <w:rPr>
          <w:lang w:val="es-CL"/>
        </w:rPr>
        <w:t xml:space="preserve"> Segundo, </w:t>
      </w:r>
      <w:r w:rsidR="0069063C">
        <w:rPr>
          <w:lang w:val="es-CL"/>
        </w:rPr>
        <w:t xml:space="preserve">no </w:t>
      </w:r>
      <w:r>
        <w:rPr>
          <w:lang w:val="es-CL"/>
        </w:rPr>
        <w:t>se reconoce</w:t>
      </w:r>
      <w:r w:rsidR="0069063C">
        <w:rPr>
          <w:lang w:val="es-CL"/>
        </w:rPr>
        <w:t xml:space="preserve"> claramente la</w:t>
      </w:r>
      <w:r w:rsidR="00C879D8">
        <w:rPr>
          <w:lang w:val="es-CL"/>
        </w:rPr>
        <w:t xml:space="preserve"> identificación de una </w:t>
      </w:r>
      <w:r>
        <w:rPr>
          <w:lang w:val="es-CL"/>
        </w:rPr>
        <w:t xml:space="preserve">elite </w:t>
      </w:r>
      <w:r w:rsidR="0069063C">
        <w:rPr>
          <w:lang w:val="es-CL"/>
        </w:rPr>
        <w:t>minoritaria que atente contra el pueblo</w:t>
      </w:r>
      <w:r w:rsidR="004962FD">
        <w:rPr>
          <w:lang w:val="es-CL"/>
        </w:rPr>
        <w:t xml:space="preserve"> y los ataques a la figura de </w:t>
      </w:r>
      <w:proofErr w:type="spellStart"/>
      <w:r w:rsidR="004962FD">
        <w:rPr>
          <w:lang w:val="es-CL"/>
        </w:rPr>
        <w:t>Trump</w:t>
      </w:r>
      <w:proofErr w:type="spellEnd"/>
      <w:r w:rsidR="004962FD">
        <w:rPr>
          <w:lang w:val="es-CL"/>
        </w:rPr>
        <w:t xml:space="preserve"> aparecen con un tono menor. Por sobre </w:t>
      </w:r>
      <w:r w:rsidR="004962FD">
        <w:rPr>
          <w:lang w:val="es-CL"/>
        </w:rPr>
        <w:lastRenderedPageBreak/>
        <w:t xml:space="preserve">una visión maniquea, en el discurso predomina una visión pluralista del mundo. </w:t>
      </w:r>
      <w:r w:rsidR="007F46B6">
        <w:rPr>
          <w:lang w:val="es-CL"/>
        </w:rPr>
        <w:t>Finalmente,</w:t>
      </w:r>
      <w:r w:rsidR="00C879D8">
        <w:rPr>
          <w:lang w:val="es-CL"/>
        </w:rPr>
        <w:t xml:space="preserve"> no </w:t>
      </w:r>
      <w:r w:rsidR="00453FE5">
        <w:rPr>
          <w:lang w:val="es-CL"/>
        </w:rPr>
        <w:t xml:space="preserve">se identifica </w:t>
      </w:r>
      <w:r w:rsidR="00C879D8">
        <w:rPr>
          <w:lang w:val="es-CL"/>
        </w:rPr>
        <w:t xml:space="preserve">una </w:t>
      </w:r>
      <w:r w:rsidR="00453FE5">
        <w:rPr>
          <w:lang w:val="es-CL"/>
        </w:rPr>
        <w:t>noción de voluntad general del pueblo como fuente de</w:t>
      </w:r>
      <w:r w:rsidR="007F46B6">
        <w:rPr>
          <w:lang w:val="es-CL"/>
        </w:rPr>
        <w:t xml:space="preserve"> legitimidad política</w:t>
      </w:r>
      <w:r w:rsidR="00453FE5">
        <w:rPr>
          <w:lang w:val="es-CL"/>
        </w:rPr>
        <w:t>.</w:t>
      </w:r>
      <w:r w:rsidR="00F94B84">
        <w:rPr>
          <w:lang w:val="es-CL"/>
        </w:rPr>
        <w:t xml:space="preserve"> </w:t>
      </w:r>
      <w:r w:rsidR="004962FD">
        <w:rPr>
          <w:lang w:val="es-CL"/>
        </w:rPr>
        <w:t xml:space="preserve">Además, por sobre un cambio radical, el discurso está centrado en políticas específicas para el ámbito militar. </w:t>
      </w:r>
      <w:r w:rsidR="00453FE5">
        <w:rPr>
          <w:lang w:val="es-CL"/>
        </w:rPr>
        <w:t xml:space="preserve">Por estas razones el discurso puede ser calificado con una </w:t>
      </w:r>
      <w:r w:rsidR="00006528">
        <w:rPr>
          <w:b/>
          <w:lang w:val="es-CL"/>
        </w:rPr>
        <w:t>nota de 0,1</w:t>
      </w:r>
      <w:bookmarkStart w:id="0" w:name="_GoBack"/>
      <w:bookmarkEnd w:id="0"/>
      <w:r w:rsidR="00453FE5" w:rsidRPr="00453FE5">
        <w:rPr>
          <w:b/>
          <w:lang w:val="es-CL"/>
        </w:rPr>
        <w:t>.</w:t>
      </w:r>
    </w:p>
    <w:sectPr w:rsidR="00453FE5" w:rsidRPr="00F67EFD" w:rsidSect="0071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4F63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6528"/>
    <w:rsid w:val="00047A28"/>
    <w:rsid w:val="00057330"/>
    <w:rsid w:val="00146BD7"/>
    <w:rsid w:val="00275059"/>
    <w:rsid w:val="002E1AE5"/>
    <w:rsid w:val="00422BB5"/>
    <w:rsid w:val="00453FE5"/>
    <w:rsid w:val="004962FD"/>
    <w:rsid w:val="004A7104"/>
    <w:rsid w:val="004B38BA"/>
    <w:rsid w:val="00540FFC"/>
    <w:rsid w:val="00550918"/>
    <w:rsid w:val="005554CE"/>
    <w:rsid w:val="0056249D"/>
    <w:rsid w:val="005B271F"/>
    <w:rsid w:val="0069063C"/>
    <w:rsid w:val="006A0C50"/>
    <w:rsid w:val="006B13BD"/>
    <w:rsid w:val="006F5B39"/>
    <w:rsid w:val="00711C1A"/>
    <w:rsid w:val="00722237"/>
    <w:rsid w:val="007432A7"/>
    <w:rsid w:val="00743F8F"/>
    <w:rsid w:val="007F46B6"/>
    <w:rsid w:val="008B013A"/>
    <w:rsid w:val="009038D3"/>
    <w:rsid w:val="009536F1"/>
    <w:rsid w:val="00973A66"/>
    <w:rsid w:val="00AA0DED"/>
    <w:rsid w:val="00B626B0"/>
    <w:rsid w:val="00B63ECE"/>
    <w:rsid w:val="00B94586"/>
    <w:rsid w:val="00C879D8"/>
    <w:rsid w:val="00CC185D"/>
    <w:rsid w:val="00CC2945"/>
    <w:rsid w:val="00CF4E46"/>
    <w:rsid w:val="00E962CC"/>
    <w:rsid w:val="00F019E2"/>
    <w:rsid w:val="00F67EFD"/>
    <w:rsid w:val="00F756DA"/>
    <w:rsid w:val="00F94B84"/>
    <w:rsid w:val="00FF4E2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58E6"/>
  <w15:docId w15:val="{83DBA8C8-9166-4796-82D3-A23A2F94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F019E2"/>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 w:type="paragraph" w:styleId="NormalWeb">
    <w:name w:val="Normal (Web)"/>
    <w:basedOn w:val="Normal"/>
    <w:uiPriority w:val="99"/>
    <w:unhideWhenUsed/>
    <w:rsid w:val="00146BD7"/>
    <w:pPr>
      <w:spacing w:before="100" w:beforeAutospacing="1" w:after="100" w:afterAutospacing="1"/>
    </w:pPr>
    <w:rPr>
      <w:szCs w:val="24"/>
    </w:rPr>
  </w:style>
  <w:style w:type="character" w:styleId="Hipervnculo">
    <w:name w:val="Hyperlink"/>
    <w:uiPriority w:val="99"/>
    <w:semiHidden/>
    <w:unhideWhenUsed/>
    <w:rsid w:val="00B63E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223355">
      <w:bodyDiv w:val="1"/>
      <w:marLeft w:val="0"/>
      <w:marRight w:val="0"/>
      <w:marTop w:val="0"/>
      <w:marBottom w:val="0"/>
      <w:divBdr>
        <w:top w:val="none" w:sz="0" w:space="0" w:color="auto"/>
        <w:left w:val="none" w:sz="0" w:space="0" w:color="auto"/>
        <w:bottom w:val="none" w:sz="0" w:space="0" w:color="auto"/>
        <w:right w:val="none" w:sz="0" w:space="0" w:color="auto"/>
      </w:divBdr>
    </w:div>
    <w:div w:id="1565680412">
      <w:bodyDiv w:val="1"/>
      <w:marLeft w:val="0"/>
      <w:marRight w:val="0"/>
      <w:marTop w:val="0"/>
      <w:marBottom w:val="0"/>
      <w:divBdr>
        <w:top w:val="none" w:sz="0" w:space="0" w:color="auto"/>
        <w:left w:val="none" w:sz="0" w:space="0" w:color="auto"/>
        <w:bottom w:val="none" w:sz="0" w:space="0" w:color="auto"/>
        <w:right w:val="none" w:sz="0" w:space="0" w:color="auto"/>
      </w:divBdr>
    </w:div>
    <w:div w:id="20735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CFBE2895983C54478A10BF1A0E055B39" ma:contentTypeVersion="1" ma:contentTypeDescription="Create a new document." ma:contentTypeScope="" ma:versionID="d928ff89bd89d6a58b80b07ba77209b0">
  <xsd:schema xmlns:xsd="http://www.w3.org/2001/XMLSchema" xmlns:xs="http://www.w3.org/2001/XMLSchema" xmlns:p="http://schemas.microsoft.com/office/2006/metadata/properties" xmlns:ns2="10cf6be1-8688-4bca-8c7e-c76e32febd7f" targetNamespace="http://schemas.microsoft.com/office/2006/metadata/properties" ma:root="true" ma:fieldsID="924c5decac71423b99374004544fb3ce" ns2:_="">
    <xsd:import namespace="10cf6be1-8688-4bca-8c7e-c76e32febd7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f6be1-8688-4bca-8c7e-c76e32febd7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ACF1C-7AA1-4823-A8FE-E030FA67F9FD}">
  <ds:schemaRefs>
    <ds:schemaRef ds:uri="http://schemas.microsoft.com/office/2006/metadata/properties"/>
  </ds:schemaRefs>
</ds:datastoreItem>
</file>

<file path=customXml/itemProps2.xml><?xml version="1.0" encoding="utf-8"?>
<ds:datastoreItem xmlns:ds="http://schemas.openxmlformats.org/officeDocument/2006/customXml" ds:itemID="{6FAA3203-29B2-4312-A1EB-93A7F72D59B1}">
  <ds:schemaRefs>
    <ds:schemaRef ds:uri="http://schemas.microsoft.com/sharepoint/events"/>
  </ds:schemaRefs>
</ds:datastoreItem>
</file>

<file path=customXml/itemProps3.xml><?xml version="1.0" encoding="utf-8"?>
<ds:datastoreItem xmlns:ds="http://schemas.openxmlformats.org/officeDocument/2006/customXml" ds:itemID="{3366042A-832D-46A4-869C-CE208DC1A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cf6be1-8688-4bca-8c7e-c76e32febd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C047CB-509E-46E8-B940-7CBAD29F6BE2}">
  <ds:schemaRefs>
    <ds:schemaRef ds:uri="http://schemas.microsoft.com/office/2006/metadata/longProperties"/>
  </ds:schemaRefs>
</ds:datastoreItem>
</file>

<file path=customXml/itemProps5.xml><?xml version="1.0" encoding="utf-8"?>
<ds:datastoreItem xmlns:ds="http://schemas.openxmlformats.org/officeDocument/2006/customXml" ds:itemID="{20619AE9-F502-442F-91E6-525637E8C1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1108</Words>
  <Characters>6096</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Cristobal Sandoval</cp:lastModifiedBy>
  <cp:revision>6</cp:revision>
  <cp:lastPrinted>2013-09-27T16:44:00Z</cp:lastPrinted>
  <dcterms:created xsi:type="dcterms:W3CDTF">2016-09-22T19:11:00Z</dcterms:created>
  <dcterms:modified xsi:type="dcterms:W3CDTF">2016-09-22T20:13:00Z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E447W57QMQQN-3-159</vt:lpwstr>
  </property>
  <property fmtid="{D5CDD505-2E9C-101B-9397-08002B2CF9AE}" pid="3" name="_dlc_DocIdItemGuid">
    <vt:lpwstr>95da5a11-c3d0-4c6e-8886-a23be26923a0</vt:lpwstr>
  </property>
  <property fmtid="{D5CDD505-2E9C-101B-9397-08002B2CF9AE}" pid="4" name="_dlc_DocIdUrl">
    <vt:lpwstr>https://populism.byu.edu/_layouts/DocIdRedir.aspx?ID=E447W57QMQQN-3-159, E447W57QMQQN-3-159</vt:lpwstr>
  </property>
</Properties>
</file>