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B66521">
        <w:t>Marco Rubio</w:t>
      </w:r>
    </w:p>
    <w:p w:rsidR="00057330" w:rsidRPr="00F54F64" w:rsidRDefault="00057330" w:rsidP="00057330">
      <w:r w:rsidRPr="00F54F64">
        <w:rPr>
          <w:b/>
        </w:rPr>
        <w:t>Title of Speech:</w:t>
      </w:r>
      <w:r>
        <w:t xml:space="preserve">  </w:t>
      </w:r>
      <w:r w:rsidR="001667C6">
        <w:t>Speech at the Iowa Caucus</w:t>
      </w:r>
    </w:p>
    <w:p w:rsidR="00057330" w:rsidRPr="00B66521" w:rsidRDefault="00057330" w:rsidP="00057330">
      <w:r>
        <w:rPr>
          <w:b/>
        </w:rPr>
        <w:t>Date of Speech:</w:t>
      </w:r>
      <w:r w:rsidR="00B66521">
        <w:rPr>
          <w:b/>
        </w:rPr>
        <w:t xml:space="preserve"> </w:t>
      </w:r>
      <w:r w:rsidR="001667C6">
        <w:t>February 1, 2016</w:t>
      </w:r>
    </w:p>
    <w:p w:rsidR="00057330" w:rsidRDefault="00057330" w:rsidP="00057330">
      <w:pPr>
        <w:rPr>
          <w:b/>
        </w:rPr>
      </w:pPr>
      <w:r>
        <w:rPr>
          <w:b/>
        </w:rPr>
        <w:t>Category:</w:t>
      </w:r>
      <w:r w:rsidR="00B66521">
        <w:rPr>
          <w:b/>
        </w:rPr>
        <w:t xml:space="preserve"> </w:t>
      </w:r>
      <w:r w:rsidR="00B66521" w:rsidRPr="00B66521">
        <w:t>Electoral Speech</w:t>
      </w:r>
    </w:p>
    <w:p w:rsidR="00057330" w:rsidRPr="00F54F64" w:rsidRDefault="00057330" w:rsidP="00057330">
      <w:r w:rsidRPr="00F54F64">
        <w:rPr>
          <w:b/>
        </w:rPr>
        <w:t>Grader:</w:t>
      </w:r>
      <w:r>
        <w:t xml:space="preserve">  </w:t>
      </w:r>
      <w:proofErr w:type="spellStart"/>
      <w:r w:rsidR="00B66521">
        <w:t>Cristóbal</w:t>
      </w:r>
      <w:proofErr w:type="spellEnd"/>
      <w:r w:rsidR="00B66521">
        <w:t xml:space="preserve"> Sandoval</w:t>
      </w:r>
    </w:p>
    <w:p w:rsidR="00057330" w:rsidRPr="00F54F64" w:rsidRDefault="00057330" w:rsidP="00057330">
      <w:r w:rsidRPr="00F54F64">
        <w:rPr>
          <w:b/>
        </w:rPr>
        <w:t>Date of grading:</w:t>
      </w:r>
      <w:r>
        <w:t xml:space="preserve">  </w:t>
      </w:r>
      <w:r w:rsidR="001667C6">
        <w:t>July 20</w:t>
      </w:r>
      <w:r w:rsidR="00B66521">
        <w:t>, 2016</w:t>
      </w:r>
    </w:p>
    <w:p w:rsidR="00057330" w:rsidRDefault="00057330" w:rsidP="00057330"/>
    <w:p w:rsidR="00057330" w:rsidRPr="00FA6847" w:rsidRDefault="00057330" w:rsidP="00057330">
      <w:pPr>
        <w:rPr>
          <w:b/>
        </w:rPr>
      </w:pPr>
      <w:r>
        <w:rPr>
          <w:b/>
        </w:rPr>
        <w:t>Final Grade (delete unused grades):</w:t>
      </w:r>
    </w:p>
    <w:p w:rsidR="007528DA" w:rsidRDefault="007528DA" w:rsidP="007528DA">
      <w:r>
        <w:t>1</w:t>
      </w:r>
      <w:r>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 </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3244F1" w:rsidP="00057330">
            <w:pPr>
              <w:rPr>
                <w:rFonts w:eastAsia="Times New Roman"/>
              </w:rPr>
            </w:pPr>
            <w:r>
              <w:rPr>
                <w:rFonts w:eastAsia="Times New Roman"/>
              </w:rPr>
              <w:t>0,6</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1667C6" w:rsidRDefault="001667C6" w:rsidP="00057330">
            <w:pPr>
              <w:rPr>
                <w:rFonts w:eastAsia="Times New Roman"/>
              </w:rPr>
            </w:pPr>
          </w:p>
          <w:p w:rsidR="001667C6" w:rsidRPr="001667C6" w:rsidRDefault="001667C6" w:rsidP="001667C6">
            <w:pPr>
              <w:jc w:val="both"/>
              <w:rPr>
                <w:rFonts w:eastAsia="Times New Roman"/>
                <w:i/>
              </w:rPr>
            </w:pPr>
            <w:r>
              <w:rPr>
                <w:i/>
              </w:rPr>
              <w:t>“</w:t>
            </w:r>
            <w:r w:rsidRPr="001667C6">
              <w:rPr>
                <w:i/>
              </w:rPr>
              <w:t>This is no ordinary election. 2016 is not just a choice between two political parties. 2016 is a referendum. It is a referendum on our identity as a nation and as a people. In America, there are only two ways for us now. We can be either greater than we</w:t>
            </w:r>
            <w:r w:rsidRPr="001667C6">
              <w:rPr>
                <w:rFonts w:ascii="Arial Unicode MS" w:hAnsi="Helvetica"/>
                <w:i/>
              </w:rPr>
              <w:t>’</w:t>
            </w:r>
            <w:r w:rsidRPr="001667C6">
              <w:rPr>
                <w:i/>
              </w:rPr>
              <w:t>ve ever been or we can be a great nation in decline. If Bernie Sanders or Hillary Clinton get elected, if they were to win, we will be a great nation in decline</w:t>
            </w:r>
            <w:r>
              <w:rPr>
                <w:i/>
              </w:rPr>
              <w:t>.”</w:t>
            </w:r>
          </w:p>
          <w:p w:rsidR="00F11F41" w:rsidRPr="00CD0FCC" w:rsidRDefault="00F11F41" w:rsidP="00CD0FCC">
            <w:pPr>
              <w:pStyle w:val="Body"/>
              <w:jc w:val="both"/>
              <w:rPr>
                <w:rFonts w:ascii="Times New Roman" w:hAnsi="Times New Roman" w:cs="Times New Roman"/>
                <w:i/>
                <w:sz w:val="24"/>
                <w:szCs w:val="24"/>
              </w:rPr>
            </w:pPr>
          </w:p>
          <w:p w:rsidR="00CD0FCC" w:rsidRPr="00CD0FCC" w:rsidRDefault="00CD0FCC" w:rsidP="00CD0FCC">
            <w:pPr>
              <w:pStyle w:val="Body"/>
              <w:jc w:val="both"/>
              <w:rPr>
                <w:rFonts w:ascii="Times New Roman" w:hAnsi="Times New Roman" w:cs="Times New Roman"/>
                <w:i/>
                <w:sz w:val="24"/>
                <w:szCs w:val="24"/>
              </w:rPr>
            </w:pPr>
          </w:p>
          <w:p w:rsidR="009536F1" w:rsidRDefault="009536F1" w:rsidP="00057330">
            <w:pPr>
              <w:rPr>
                <w:rFonts w:eastAsia="Times New Roman"/>
              </w:rPr>
            </w:pPr>
          </w:p>
          <w:p w:rsidR="001667C6" w:rsidRPr="00057330" w:rsidRDefault="001667C6"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DE5189" w:rsidP="00057330">
            <w:pPr>
              <w:rPr>
                <w:rFonts w:eastAsia="Times New Roman"/>
              </w:rPr>
            </w:pPr>
            <w:r>
              <w:rPr>
                <w:rFonts w:eastAsia="Times New Roman"/>
              </w:rPr>
              <w:t>0,5</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5D57D2" w:rsidRDefault="005D57D2" w:rsidP="00057330">
            <w:pPr>
              <w:rPr>
                <w:rFonts w:eastAsia="Times New Roman"/>
              </w:rPr>
            </w:pPr>
          </w:p>
          <w:p w:rsidR="005D57D2" w:rsidRDefault="005D57D2" w:rsidP="005D57D2">
            <w:pPr>
              <w:jc w:val="both"/>
              <w:rPr>
                <w:i/>
              </w:rPr>
            </w:pPr>
            <w:r>
              <w:rPr>
                <w:i/>
              </w:rPr>
              <w:t>“</w:t>
            </w:r>
            <w:r w:rsidRPr="005D57D2">
              <w:rPr>
                <w:i/>
              </w:rPr>
              <w:t xml:space="preserve">But tonight </w:t>
            </w:r>
            <w:r w:rsidRPr="005D57D2">
              <w:rPr>
                <w:rFonts w:ascii="Arial Unicode MS" w:hAnsi="Helvetica"/>
                <w:i/>
              </w:rPr>
              <w:t>—</w:t>
            </w:r>
            <w:r w:rsidRPr="005D57D2">
              <w:rPr>
                <w:i/>
              </w:rPr>
              <w:t xml:space="preserve"> tonight </w:t>
            </w:r>
            <w:r w:rsidRPr="005D57D2">
              <w:rPr>
                <w:rFonts w:ascii="Arial Unicode MS" w:hAnsi="Helvetica"/>
                <w:i/>
              </w:rPr>
              <w:t>—</w:t>
            </w:r>
            <w:r w:rsidRPr="005D57D2">
              <w:rPr>
                <w:i/>
              </w:rPr>
              <w:t xml:space="preserve"> here in Iowa, the people of this great state sent a very clear message. After seven years of Barack Obama, we are not waiting any longer to take our country back. This is not a time for waiting for everything that makes this nation great now hangs in the balance.</w:t>
            </w:r>
            <w:r>
              <w:rPr>
                <w:i/>
              </w:rPr>
              <w:t>”</w:t>
            </w:r>
          </w:p>
          <w:p w:rsidR="005D57D2" w:rsidRDefault="005D57D2" w:rsidP="005D57D2">
            <w:pPr>
              <w:jc w:val="both"/>
              <w:rPr>
                <w:i/>
              </w:rPr>
            </w:pPr>
          </w:p>
          <w:p w:rsidR="005D57D2" w:rsidRDefault="005D57D2" w:rsidP="005D57D2">
            <w:pPr>
              <w:jc w:val="both"/>
              <w:rPr>
                <w:i/>
              </w:rPr>
            </w:pPr>
          </w:p>
          <w:p w:rsidR="005D57D2" w:rsidRDefault="005D57D2" w:rsidP="005D57D2">
            <w:pPr>
              <w:jc w:val="both"/>
              <w:rPr>
                <w:i/>
              </w:rPr>
            </w:pPr>
          </w:p>
          <w:p w:rsidR="005D57D2" w:rsidRDefault="005D57D2" w:rsidP="005D57D2">
            <w:pPr>
              <w:jc w:val="both"/>
              <w:rPr>
                <w:i/>
              </w:rPr>
            </w:pPr>
            <w:r>
              <w:rPr>
                <w:i/>
              </w:rPr>
              <w:t>“</w:t>
            </w:r>
            <w:r w:rsidRPr="005D57D2">
              <w:rPr>
                <w:i/>
              </w:rPr>
              <w:t>Now the moment has arrived for this generation of Americans to rise up to the calling of our heritage. Now the time has come for us to take our place and do what we must.</w:t>
            </w:r>
            <w:r>
              <w:rPr>
                <w:i/>
              </w:rPr>
              <w:t>”</w:t>
            </w:r>
          </w:p>
          <w:p w:rsidR="005D57D2" w:rsidRDefault="005D57D2" w:rsidP="005D57D2">
            <w:pPr>
              <w:jc w:val="both"/>
              <w:rPr>
                <w:i/>
              </w:rPr>
            </w:pPr>
          </w:p>
          <w:p w:rsidR="005D57D2" w:rsidRPr="005D57D2" w:rsidRDefault="005D57D2" w:rsidP="005D57D2">
            <w:pPr>
              <w:jc w:val="both"/>
              <w:rPr>
                <w:rFonts w:eastAsia="Times New Roman"/>
                <w:i/>
              </w:rPr>
            </w:pPr>
            <w:r>
              <w:rPr>
                <w:i/>
              </w:rPr>
              <w:t>“</w:t>
            </w:r>
            <w:r w:rsidRPr="005D57D2">
              <w:rPr>
                <w:i/>
              </w:rPr>
              <w:t xml:space="preserve">If I am our nominee </w:t>
            </w:r>
            <w:r w:rsidRPr="005D57D2">
              <w:rPr>
                <w:rFonts w:ascii="Arial Unicode MS" w:hAnsi="Helvetica"/>
                <w:i/>
              </w:rPr>
              <w:t>—</w:t>
            </w:r>
            <w:r w:rsidRPr="005D57D2">
              <w:rPr>
                <w:i/>
              </w:rPr>
              <w:t xml:space="preserve"> and I will be our nominee thanks to what you have done here in this great state </w:t>
            </w:r>
            <w:r w:rsidRPr="005D57D2">
              <w:rPr>
                <w:rFonts w:ascii="Arial Unicode MS" w:hAnsi="Helvetica"/>
                <w:i/>
              </w:rPr>
              <w:t>—</w:t>
            </w:r>
            <w:r w:rsidRPr="005D57D2">
              <w:rPr>
                <w:rFonts w:ascii="Arial Unicode MS" w:hAnsi="Helvetica"/>
                <w:i/>
              </w:rPr>
              <w:t xml:space="preserve"> </w:t>
            </w:r>
            <w:r w:rsidRPr="005D57D2">
              <w:rPr>
                <w:i/>
              </w:rPr>
              <w:t>when I am our nominee, we are going to unify this party and we are going to unify the conservative movement. When I</w:t>
            </w:r>
            <w:r w:rsidRPr="005D57D2">
              <w:rPr>
                <w:rFonts w:ascii="Arial Unicode MS" w:hAnsi="Helvetica"/>
                <w:i/>
              </w:rPr>
              <w:t>’</w:t>
            </w:r>
            <w:r w:rsidRPr="005D57D2">
              <w:rPr>
                <w:i/>
              </w:rPr>
              <w:t>m our nominee, we are going to grow the conservative movement. We are going to take our message to the people who are struggling paycheck to paycheck, to the students living under the burden of student loans, to the families struggling to raise their children with the right values.</w:t>
            </w:r>
            <w:r>
              <w:rPr>
                <w:i/>
              </w:rPr>
              <w:t>”</w:t>
            </w:r>
          </w:p>
          <w:p w:rsidR="009536F1" w:rsidRDefault="009536F1" w:rsidP="00057330">
            <w:pPr>
              <w:rPr>
                <w:rFonts w:eastAsia="Times New Roman"/>
              </w:rPr>
            </w:pPr>
          </w:p>
          <w:p w:rsidR="001667C6" w:rsidRPr="00057330" w:rsidRDefault="001667C6"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11F41" w:rsidRDefault="00F11F41" w:rsidP="00057330">
            <w:pPr>
              <w:rPr>
                <w:rFonts w:eastAsia="Times New Roman"/>
              </w:rPr>
            </w:pPr>
          </w:p>
          <w:p w:rsidR="00F11F41" w:rsidRPr="00F11F41" w:rsidRDefault="00F11F41" w:rsidP="001667C6">
            <w:pPr>
              <w:pStyle w:val="Body"/>
              <w:jc w:val="both"/>
              <w:rPr>
                <w:rFonts w:eastAsia="Times New Roman"/>
                <w:i/>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Pr="00057330" w:rsidRDefault="003244F1" w:rsidP="00057330">
            <w:pPr>
              <w:rPr>
                <w:rFonts w:eastAsia="Times New Roman"/>
              </w:rPr>
            </w:pPr>
            <w:r>
              <w:rPr>
                <w:rFonts w:eastAsia="Times New Roman"/>
              </w:rPr>
              <w:t>0,6</w:t>
            </w:r>
          </w:p>
        </w:tc>
        <w:tc>
          <w:tcPr>
            <w:tcW w:w="0" w:type="auto"/>
            <w:shd w:val="clear" w:color="auto" w:fill="auto"/>
          </w:tcPr>
          <w:p w:rsidR="009536F1"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5D57D2" w:rsidRDefault="005D57D2" w:rsidP="00057330">
            <w:pPr>
              <w:rPr>
                <w:rFonts w:eastAsia="Times New Roman"/>
              </w:rPr>
            </w:pPr>
          </w:p>
          <w:p w:rsidR="00CD0FCC" w:rsidRPr="00DE5189" w:rsidRDefault="005D57D2" w:rsidP="00DE5189">
            <w:pPr>
              <w:jc w:val="both"/>
              <w:rPr>
                <w:rFonts w:eastAsia="Times New Roman"/>
                <w:i/>
              </w:rPr>
            </w:pPr>
            <w:r>
              <w:rPr>
                <w:i/>
              </w:rPr>
              <w:t>“</w:t>
            </w:r>
            <w:r w:rsidRPr="005D57D2">
              <w:rPr>
                <w:i/>
              </w:rPr>
              <w:t xml:space="preserve">Hillary Clinton is disqualified from being the president of the United States because she stored classified and sensitive information </w:t>
            </w:r>
            <w:r w:rsidRPr="005D57D2">
              <w:rPr>
                <w:i/>
              </w:rPr>
              <w:lastRenderedPageBreak/>
              <w:t>on her email server because she thinks she</w:t>
            </w:r>
            <w:r w:rsidRPr="005D57D2">
              <w:rPr>
                <w:rFonts w:ascii="Arial Unicode MS" w:hAnsi="Helvetica"/>
                <w:i/>
              </w:rPr>
              <w:t>’</w:t>
            </w:r>
            <w:r w:rsidRPr="005D57D2">
              <w:rPr>
                <w:i/>
              </w:rPr>
              <w:t>s above the law. And Hillary Clinton can never be commander-in-chief because anyone who lies to the families of the people who have lost their lives in the service of this country can never be commander-in-chief of the United States.</w:t>
            </w:r>
            <w:r>
              <w:rPr>
                <w:i/>
              </w:rPr>
              <w: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DE5189" w:rsidRDefault="00DE5189" w:rsidP="00057330"/>
          <w:p w:rsidR="00EF3029" w:rsidRPr="00DE5189" w:rsidRDefault="00DE5189" w:rsidP="00DE5189">
            <w:pPr>
              <w:jc w:val="both"/>
              <w:rPr>
                <w:rFonts w:ascii="Helvetica" w:eastAsia="Arial Unicode MS" w:hAnsi="Arial Unicode MS" w:cs="Arial Unicode MS"/>
                <w:i/>
              </w:rPr>
            </w:pPr>
            <w:r>
              <w:rPr>
                <w:i/>
              </w:rPr>
              <w:t>“</w:t>
            </w:r>
            <w:r w:rsidRPr="00DE5189">
              <w:rPr>
                <w:i/>
              </w:rPr>
              <w:t>This is the time for a president who will defend our Second Amendment rights, not a president who undermines them. This is a time for a president that will rebuild the U.S. military because the world is a safer and better place when the United States has the most powerful military in the world.</w:t>
            </w:r>
            <w:r>
              <w:rPr>
                <w:i/>
              </w:rPr>
              <w:t>”</w:t>
            </w:r>
          </w:p>
          <w:p w:rsidR="00EF3029" w:rsidRPr="00057330" w:rsidRDefault="00EF3029" w:rsidP="001667C6">
            <w:pPr>
              <w:jc w:val="both"/>
              <w:rPr>
                <w:rFonts w:eastAsia="Times New Roman"/>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p w:rsidR="005D57D2" w:rsidRDefault="005D57D2" w:rsidP="00057330">
            <w:pPr>
              <w:rPr>
                <w:rFonts w:eastAsia="Times New Roman"/>
              </w:rPr>
            </w:pPr>
          </w:p>
          <w:p w:rsidR="005D57D2" w:rsidRPr="005D57D2" w:rsidRDefault="005D57D2" w:rsidP="005D57D2">
            <w:pPr>
              <w:jc w:val="both"/>
              <w:rPr>
                <w:rFonts w:eastAsia="Times New Roman"/>
                <w:i/>
              </w:rPr>
            </w:pPr>
            <w:r>
              <w:rPr>
                <w:i/>
              </w:rPr>
              <w:t>“</w:t>
            </w:r>
            <w:r w:rsidRPr="005D57D2">
              <w:rPr>
                <w:i/>
              </w:rPr>
              <w:t xml:space="preserve">This is a time where we need a president that will truly preserve and protect and defend the Constitution of the United States, not one that undermines, attacks, </w:t>
            </w:r>
            <w:r w:rsidRPr="005D57D2">
              <w:rPr>
                <w:i/>
              </w:rPr>
              <w:lastRenderedPageBreak/>
              <w:t>and ignores the Constitution of the United States</w:t>
            </w:r>
            <w:r>
              <w:rPr>
                <w:i/>
              </w:rPr>
              <w:t>.”</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3244F1" w:rsidRPr="003244F1" w:rsidRDefault="003244F1" w:rsidP="000621F5">
      <w:pPr>
        <w:jc w:val="both"/>
        <w:rPr>
          <w:lang w:val="es-CL"/>
        </w:rPr>
      </w:pPr>
      <w:r w:rsidRPr="003244F1">
        <w:rPr>
          <w:lang w:val="es-CL"/>
        </w:rPr>
        <w:t>El discurso n</w:t>
      </w:r>
      <w:r>
        <w:rPr>
          <w:lang w:val="es-CL"/>
        </w:rPr>
        <w:t xml:space="preserve">o presenta los elementos necesarios para ser considerado como populista. </w:t>
      </w:r>
      <w:r w:rsidR="000621F5">
        <w:rPr>
          <w:lang w:val="es-CL"/>
        </w:rPr>
        <w:t>En primer lugar, se reconoce cierta apelación a un pueblo</w:t>
      </w:r>
      <w:r w:rsidR="00DE5189">
        <w:rPr>
          <w:lang w:val="es-CL"/>
        </w:rPr>
        <w:t xml:space="preserve"> el cual es entendido en cuanto nación</w:t>
      </w:r>
      <w:r w:rsidR="000621F5">
        <w:rPr>
          <w:lang w:val="es-CL"/>
        </w:rPr>
        <w:t xml:space="preserve">. </w:t>
      </w:r>
      <w:r w:rsidR="00DE5189">
        <w:rPr>
          <w:lang w:val="es-CL"/>
        </w:rPr>
        <w:t xml:space="preserve">Además, se reconoce la apelación a sujetos políticos como el movimiento conservador, los estudiantes y las familias. </w:t>
      </w:r>
      <w:r w:rsidR="000621F5">
        <w:rPr>
          <w:lang w:val="es-CL"/>
        </w:rPr>
        <w:t>Segundo, no se reconoce la identificación de ninguna elite o grupo minor</w:t>
      </w:r>
      <w:r w:rsidR="00DE5189">
        <w:rPr>
          <w:lang w:val="es-CL"/>
        </w:rPr>
        <w:t>itario que represente el mal. Sin embargo,</w:t>
      </w:r>
      <w:r w:rsidR="000621F5">
        <w:rPr>
          <w:lang w:val="es-CL"/>
        </w:rPr>
        <w:t xml:space="preserve"> </w:t>
      </w:r>
      <w:r w:rsidR="00DE5189">
        <w:rPr>
          <w:lang w:val="es-CL"/>
        </w:rPr>
        <w:t xml:space="preserve">se identifica una visión maniquea del mundo (entre ellos y nosotros), a partir de la crítica que hace Rubio a Hillary Clinton, </w:t>
      </w:r>
      <w:proofErr w:type="spellStart"/>
      <w:r w:rsidR="00DE5189">
        <w:rPr>
          <w:lang w:val="es-CL"/>
        </w:rPr>
        <w:t>Bernie</w:t>
      </w:r>
      <w:proofErr w:type="spellEnd"/>
      <w:r w:rsidR="00DE5189">
        <w:rPr>
          <w:lang w:val="es-CL"/>
        </w:rPr>
        <w:t xml:space="preserve"> Sanders y la administración Obama. En tercer lugar, </w:t>
      </w:r>
      <w:r w:rsidR="000621F5">
        <w:rPr>
          <w:lang w:val="es-CL"/>
        </w:rPr>
        <w:t xml:space="preserve">se reconoce </w:t>
      </w:r>
      <w:r w:rsidR="00DE5189">
        <w:rPr>
          <w:lang w:val="es-CL"/>
        </w:rPr>
        <w:t xml:space="preserve">cierta </w:t>
      </w:r>
      <w:r w:rsidR="000621F5">
        <w:rPr>
          <w:lang w:val="es-CL"/>
        </w:rPr>
        <w:t>noción de la voluntad general del pueblo como fuente</w:t>
      </w:r>
      <w:r w:rsidR="00DE5189">
        <w:rPr>
          <w:lang w:val="es-CL"/>
        </w:rPr>
        <w:t xml:space="preserve"> de legitimidad política, a partir de la necesidad </w:t>
      </w:r>
      <w:r w:rsidR="007528DA">
        <w:rPr>
          <w:lang w:val="es-CL"/>
        </w:rPr>
        <w:t xml:space="preserve">e importancia </w:t>
      </w:r>
      <w:r w:rsidR="00DE5189">
        <w:rPr>
          <w:lang w:val="es-CL"/>
        </w:rPr>
        <w:t xml:space="preserve">de recuperar </w:t>
      </w:r>
      <w:r w:rsidR="007528DA">
        <w:rPr>
          <w:lang w:val="es-CL"/>
        </w:rPr>
        <w:t xml:space="preserve">los valores conservadores y </w:t>
      </w:r>
      <w:r w:rsidR="00DE5189">
        <w:rPr>
          <w:lang w:val="es-CL"/>
        </w:rPr>
        <w:t>el país de la administración Obama</w:t>
      </w:r>
      <w:r w:rsidR="007528DA">
        <w:rPr>
          <w:lang w:val="es-CL"/>
        </w:rPr>
        <w:t>.</w:t>
      </w:r>
      <w:r w:rsidR="00DE5189">
        <w:rPr>
          <w:lang w:val="es-CL"/>
        </w:rPr>
        <w:t xml:space="preserve"> </w:t>
      </w:r>
      <w:r w:rsidR="000621F5">
        <w:rPr>
          <w:lang w:val="es-CL"/>
        </w:rPr>
        <w:t xml:space="preserve"> El discurso no está centrado en un cambio radical, sino en ciertos temas específicos como la</w:t>
      </w:r>
      <w:r w:rsidR="007528DA">
        <w:rPr>
          <w:lang w:val="es-CL"/>
        </w:rPr>
        <w:t xml:space="preserve"> defensa de la segunda enmienda y fortalecer a los militares</w:t>
      </w:r>
      <w:r w:rsidR="000621F5">
        <w:rPr>
          <w:lang w:val="es-CL"/>
        </w:rPr>
        <w:t xml:space="preserve">. Por estas razones, el discurso puede ser calificado con </w:t>
      </w:r>
      <w:r w:rsidR="00786D50">
        <w:rPr>
          <w:b/>
          <w:lang w:val="es-CL"/>
        </w:rPr>
        <w:t>una nota de 0,4</w:t>
      </w:r>
      <w:bookmarkStart w:id="0" w:name="_GoBack"/>
      <w:bookmarkEnd w:id="0"/>
      <w:r w:rsidR="000621F5">
        <w:rPr>
          <w:lang w:val="es-CL"/>
        </w:rPr>
        <w:t xml:space="preserve">. </w:t>
      </w:r>
    </w:p>
    <w:sectPr w:rsidR="003244F1" w:rsidRPr="00324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57330"/>
    <w:rsid w:val="000621F5"/>
    <w:rsid w:val="001667C6"/>
    <w:rsid w:val="003244F1"/>
    <w:rsid w:val="003D716E"/>
    <w:rsid w:val="00422BB5"/>
    <w:rsid w:val="00540FFC"/>
    <w:rsid w:val="005D57D2"/>
    <w:rsid w:val="00743F8F"/>
    <w:rsid w:val="007528DA"/>
    <w:rsid w:val="00786D50"/>
    <w:rsid w:val="008B013A"/>
    <w:rsid w:val="009536F1"/>
    <w:rsid w:val="00AE32A3"/>
    <w:rsid w:val="00B66521"/>
    <w:rsid w:val="00CD0FCC"/>
    <w:rsid w:val="00D94E0E"/>
    <w:rsid w:val="00DE5189"/>
    <w:rsid w:val="00EF3029"/>
    <w:rsid w:val="00F11F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71C6"/>
  <w15:chartTrackingRefBased/>
  <w15:docId w15:val="{6C0CDE71-612E-489F-AB1D-6C57149D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D0FCC"/>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1307</Words>
  <Characters>7193</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5</cp:revision>
  <cp:lastPrinted>2013-09-27T16:44:00Z</cp:lastPrinted>
  <dcterms:created xsi:type="dcterms:W3CDTF">2016-07-20T19:04:00Z</dcterms:created>
  <dcterms:modified xsi:type="dcterms:W3CDTF">2016-07-27T20:02:00Z</dcterms:modified>
</cp:coreProperties>
</file>