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response-to-reviewers"/>
    <w:p>
      <w:pPr>
        <w:pStyle w:val="Heading1"/>
      </w:pPr>
      <w:r>
        <w:t xml:space="preserve">Response to Reviewers</w:t>
      </w:r>
    </w:p>
    <w:p>
      <w:pPr>
        <w:pStyle w:val="FirstParagraph"/>
      </w:pPr>
      <w:r>
        <w:rPr>
          <w:bCs/>
          <w:b/>
        </w:rPr>
        <w:t xml:space="preserve">Manuscript:</w:t>
      </w:r>
      <w:r>
        <w:t xml:space="preserve"> </w:t>
      </w:r>
      <w:r>
        <w:t xml:space="preserve">Evidence Budgeting for Edge AI under Degraded Connectivity (ICCA)</w:t>
      </w:r>
      <w:r>
        <w:t xml:space="preserve"> </w:t>
      </w:r>
      <w:r>
        <w:rPr>
          <w:bCs/>
          <w:b/>
        </w:rPr>
        <w:t xml:space="preserve">Revision status:</w:t>
      </w:r>
      <w:r>
        <w:t xml:space="preserve"> </w:t>
      </w:r>
      <w:r>
        <w:t xml:space="preserve">DRAFT. Items marked</w:t>
      </w:r>
      <w:r>
        <w:t xml:space="preserve"> </w:t>
      </w:r>
      <w:r>
        <w:rPr>
          <w:bCs/>
          <w:b/>
        </w:rPr>
        <w:t xml:space="preserve">[DEFERRED: rerun required]</w:t>
      </w:r>
      <w:r>
        <w:t xml:space="preserve"> </w:t>
      </w:r>
      <w:r>
        <w:t xml:space="preserve">cannot be closed by editing and depend on the experiments specified in</w:t>
      </w:r>
      <w:r>
        <w:t xml:space="preserve"> </w:t>
      </w:r>
      <w:r>
        <w:rPr>
          <w:rStyle w:val="VerbatimChar"/>
        </w:rPr>
        <w:t xml:space="preserve">Rerun_Spec.md</w:t>
      </w:r>
      <w:r>
        <w:t xml:space="preserve">. Items marked</w:t>
      </w:r>
      <w:r>
        <w:t xml:space="preserve"> </w:t>
      </w:r>
      <w:r>
        <w:rPr>
          <w:bCs/>
          <w:b/>
        </w:rPr>
        <w:t xml:space="preserve">[AUTHOR ACTION]</w:t>
      </w:r>
      <w:r>
        <w:t xml:space="preserve"> </w:t>
      </w:r>
      <w:r>
        <w:t xml:space="preserve">need an author decision or data that the manuscript does not contain.</w:t>
      </w:r>
    </w:p>
    <w:p>
      <w:pPr>
        <w:pStyle w:val="BodyText"/>
      </w:pPr>
      <w:r>
        <w:t xml:space="preserve">We thank both reviewers. The revision (i) adds the missing equations, (ii) removes all draft and audit text, (iii) reorganises the results around confirmatory and exploratory claims, (iv) states explicitly what a reader gains, (v) scales every deployment statement back to simulation scope and (vi) shortens the paper from 17 single-column pages to 12 IEEE A4 two-column pages. Section numbers below refer to the revised manuscript.</w:t>
      </w:r>
    </w:p>
    <w:p>
      <w:r>
        <w:pict>
          <v:rect style="width:0;height:1.5pt" o:hralign="center" o:hrstd="t" o:hr="t"/>
        </w:pict>
      </w:r>
    </w:p>
    <w:bookmarkStart w:id="20" w:name="reviewer-1"/>
    <w:p>
      <w:pPr>
        <w:pStyle w:val="Heading2"/>
      </w:pPr>
      <w:r>
        <w:t xml:space="preserve">Reviewer 1</w:t>
      </w:r>
    </w:p>
    <w:p>
      <w:pPr>
        <w:pStyle w:val="FirstParagraph"/>
      </w:pPr>
      <w:r>
        <w:rPr>
          <w:bCs/>
          <w:b/>
        </w:rPr>
        <w:t xml:space="preserve">R1.1 — Gap between operational motivation and validation; most evaluation is synthetic or simulated; no edge hardware, radio testbed, energy measurement or field deployment; conclusions about deployment should stay within those boundaries.</w:t>
      </w:r>
    </w:p>
    <w:p>
      <w:pPr>
        <w:pStyle w:val="BodyText"/>
      </w:pPr>
      <w:r>
        <w:t xml:space="preserve">Response: We agree. Changes:</w:t>
      </w:r>
      <w:r>
        <w:t xml:space="preserve"> </w:t>
      </w:r>
      <w:r>
        <w:t xml:space="preserve">- The</w:t>
      </w:r>
      <w:r>
        <w:t xml:space="preserve"> </w:t>
      </w:r>
      <w:r>
        <w:t xml:space="preserve">“</w:t>
      </w:r>
      <w:r>
        <w:t xml:space="preserve">What a Reader Gains</w:t>
      </w:r>
      <w:r>
        <w:t xml:space="preserve">”</w:t>
      </w:r>
      <w:r>
        <w:t xml:space="preserve"> </w:t>
      </w:r>
      <w:r>
        <w:t xml:space="preserve">subsection (Section I-A) now frames every contribution as a derivation, a protocol or a failure mode, not as a deployment result.</w:t>
      </w:r>
      <w:r>
        <w:t xml:space="preserve"> </w:t>
      </w:r>
      <w:r>
        <w:t xml:space="preserve">- Section IX (</w:t>
      </w:r>
      <w:r>
        <w:t xml:space="preserve">“</w:t>
      </w:r>
      <w:r>
        <w:t xml:space="preserve">What the Evidence Supports</w:t>
      </w:r>
      <w:r>
        <w:t xml:space="preserve">”</w:t>
      </w:r>
      <w:r>
        <w:t xml:space="preserve">) now opens the six checks with</w:t>
      </w:r>
      <w:r>
        <w:t xml:space="preserve"> </w:t>
      </w:r>
      <w:r>
        <w:t xml:space="preserve">“</w:t>
      </w:r>
      <w:r>
        <w:t xml:space="preserve">all within the simulation scope of this study</w:t>
      </w:r>
      <w:r>
        <w:t xml:space="preserve">”</w:t>
      </w:r>
      <w:r>
        <w:t xml:space="preserve">.</w:t>
      </w:r>
      <w:r>
        <w:t xml:space="preserve"> </w:t>
      </w:r>
      <w:r>
        <w:t xml:space="preserve">- Section X (Limitations), second paragraph, now ends:</w:t>
      </w:r>
      <w:r>
        <w:t xml:space="preserve"> </w:t>
      </w:r>
      <w:r>
        <w:t xml:space="preserve">“</w:t>
      </w:r>
      <w:r>
        <w:t xml:space="preserve">Every statement in this paper about edge deployment is therefore bounded by simulation on a workstation.</w:t>
      </w:r>
      <w:r>
        <w:t xml:space="preserve">”</w:t>
      </w:r>
      <w:r>
        <w:t xml:space="preserve"> </w:t>
      </w:r>
      <w:r>
        <w:t xml:space="preserve">- The Conclusion ends by naming the three things not established: a real protocol stack, edge hardware and the text pathway.</w:t>
      </w:r>
      <w:r>
        <w:t xml:space="preserve"> </w:t>
      </w:r>
      <w:r>
        <w:t xml:space="preserve">- Hardware, radio and energy validation are listed as the primary open item in the Conclusion; we do not claim them.</w:t>
      </w:r>
    </w:p>
    <w:p>
      <w:pPr>
        <w:pStyle w:val="BodyText"/>
      </w:pPr>
      <w:r>
        <w:rPr>
          <w:bCs/>
          <w:b/>
        </w:rPr>
        <w:t xml:space="preserve">R1.2 — The value function can rate a modality well while it contributes little predictive information; this deserves more attention.</w:t>
      </w:r>
    </w:p>
    <w:p>
      <w:pPr>
        <w:pStyle w:val="BodyText"/>
      </w:pPr>
      <w:r>
        <w:t xml:space="preserve">Response: Agreed; we have made this a first-class finding rather than an aside.</w:t>
      </w:r>
      <w:r>
        <w:t xml:space="preserve"> </w:t>
      </w:r>
      <w:r>
        <w:t xml:space="preserve">- Section I-A, item 3, lists</w:t>
      </w:r>
      <w:r>
        <w:t xml:space="preserve"> </w:t>
      </w:r>
      <w:r>
        <w:t xml:space="preserve">“</w:t>
      </w:r>
      <w:r>
        <w:t xml:space="preserve">the value function cannot detect a modality with no predictive signal</w:t>
      </w:r>
      <w:r>
        <w:t xml:space="preserve">”</w:t>
      </w:r>
      <w:r>
        <w:t xml:space="preserve"> </w:t>
      </w:r>
      <w:r>
        <w:t xml:space="preserve">as one of the four things a reader gains.</w:t>
      </w:r>
      <w:r>
        <w:t xml:space="preserve"> </w:t>
      </w:r>
      <w:r>
        <w:t xml:space="preserve">- Section VIII-C explains the mechanism (every term in (4) is a property of the source or the signal; none is a held-out estimate of predictive contribution) and names the quantity that would have been needed.</w:t>
      </w:r>
      <w:r>
        <w:t xml:space="preserve"> </w:t>
      </w:r>
      <w:r>
        <w:t xml:space="preserve">- Section IX, sixth check, instructs adding a held-out estimate of predictive contribution to the value function.</w:t>
      </w:r>
      <w:r>
        <w:t xml:space="preserve"> </w:t>
      </w:r>
      <w:r>
        <w:t xml:space="preserve">- We have also narrowed the claim itself: the text result is now stated as</w:t>
      </w:r>
      <w:r>
        <w:t xml:space="preserve"> </w:t>
      </w:r>
      <w:r>
        <w:t xml:space="preserve">“</w:t>
      </w:r>
      <w:r>
        <w:t xml:space="preserve">with this text representation, the text pathway contributes no predictive signal</w:t>
      </w:r>
      <w:r>
        <w:t xml:space="preserve">”</w:t>
      </w:r>
      <w:r>
        <w:t xml:space="preserve"> </w:t>
      </w:r>
      <w:r>
        <w:t xml:space="preserve">rather than</w:t>
      </w:r>
      <w:r>
        <w:t xml:space="preserve"> </w:t>
      </w:r>
      <w:r>
        <w:t xml:space="preserve">“</w:t>
      </w:r>
      <w:r>
        <w:t xml:space="preserve">the text modality carries no signal</w:t>
      </w:r>
      <w:r>
        <w:t xml:space="preserve">”</w:t>
      </w:r>
      <w:r>
        <w:t xml:space="preserve"> </w:t>
      </w:r>
      <w:r>
        <w:t xml:space="preserve">(see R2.3).</w:t>
      </w:r>
      <w:r>
        <w:t xml:space="preserve"> </w:t>
      </w:r>
      <w:r>
        <w:rPr>
          <w:bCs/>
          <w:b/>
        </w:rPr>
        <w:t xml:space="preserve">[DEFERRED: rerun required]</w:t>
      </w:r>
      <w:r>
        <w:t xml:space="preserve"> </w:t>
      </w:r>
      <w:r>
        <w:t xml:space="preserve">A representation-diagnostic rerun is specified in</w:t>
      </w:r>
      <w:r>
        <w:t xml:space="preserve"> </w:t>
      </w:r>
      <w:r>
        <w:rPr>
          <w:rStyle w:val="VerbatimChar"/>
        </w:rPr>
        <w:t xml:space="preserve">Rerun_Spec.md</w:t>
      </w:r>
      <w:r>
        <w:t xml:space="preserve">, item A.</w:t>
      </w:r>
    </w:p>
    <w:p>
      <w:pPr>
        <w:pStyle w:val="BodyText"/>
      </w:pPr>
      <w:r>
        <w:rPr>
          <w:bCs/>
          <w:b/>
        </w:rPr>
        <w:t xml:space="preserve">R1.3 — Dataset DOI placeholder should be resolved.</w:t>
      </w:r>
    </w:p>
    <w:p>
      <w:pPr>
        <w:pStyle w:val="BodyText"/>
      </w:pPr>
      <w:r>
        <w:t xml:space="preserve">Response: The bracketed placeholder has been removed from the text. The GitHub URL remains and the DOI is flagged in the source as an author action.</w:t>
      </w:r>
      <w:r>
        <w:t xml:space="preserve"> </w:t>
      </w:r>
      <w:r>
        <w:rPr>
          <w:bCs/>
          <w:b/>
        </w:rPr>
        <w:t xml:space="preserve">[AUTHOR ACTION]</w:t>
      </w:r>
      <w:r>
        <w:t xml:space="preserve"> </w:t>
      </w:r>
      <w:r>
        <w:t xml:space="preserve">Deposit the release (e.g., Zenodo) and replace the marker in Section XI before camera-ready.</w:t>
      </w:r>
    </w:p>
    <w:p>
      <w:r>
        <w:pict>
          <v:rect style="width:0;height:1.5pt" o:hralign="center" o:hrstd="t" o:hr="t"/>
        </w:pict>
      </w:r>
    </w:p>
    <w:bookmarkEnd w:id="20"/>
    <w:bookmarkStart w:id="21" w:name="reviewer-2"/>
    <w:p>
      <w:pPr>
        <w:pStyle w:val="Heading2"/>
      </w:pPr>
      <w:r>
        <w:t xml:space="preserve">Reviewer 2</w:t>
      </w:r>
    </w:p>
    <w:p>
      <w:pPr>
        <w:pStyle w:val="FirstParagraph"/>
      </w:pPr>
      <w:r>
        <w:rPr>
          <w:bCs/>
          <w:b/>
        </w:rPr>
        <w:t xml:space="preserve">R2.1 — Contribution is thin and unclear; by the paper’s own results the optimizer adds nothing; the threshold rule is never tested on real data; state what a reader gains beyond</w:t>
      </w:r>
      <w:r>
        <w:rPr>
          <w:bCs/>
          <w:b/>
        </w:rPr>
        <w:t xml:space="preserve"> </w:t>
      </w:r>
      <w:r>
        <w:rPr>
          <w:bCs/>
          <w:b/>
        </w:rPr>
        <w:t xml:space="preserve">“</w:t>
      </w:r>
      <w:r>
        <w:rPr>
          <w:bCs/>
          <w:b/>
        </w:rPr>
        <w:t xml:space="preserve">use simple rules and test them</w:t>
      </w:r>
      <w:r>
        <w:rPr>
          <w:bCs/>
          <w:b/>
        </w:rPr>
        <w:t xml:space="preserve">”</w:t>
      </w:r>
      <w:r>
        <w:rPr>
          <w:bCs/>
          <w:b/>
        </w:rPr>
        <w:t xml:space="preserve">.</w:t>
      </w:r>
    </w:p>
    <w:p>
      <w:pPr>
        <w:pStyle w:val="BodyText"/>
      </w:pPr>
      <w:r>
        <w:t xml:space="preserve">Response: We have added Section I-A,</w:t>
      </w:r>
      <w:r>
        <w:t xml:space="preserve"> </w:t>
      </w:r>
      <w:r>
        <w:t xml:space="preserve">“</w:t>
      </w:r>
      <w:r>
        <w:t xml:space="preserve">What a Reader Gains</w:t>
      </w:r>
      <w:r>
        <w:t xml:space="preserve">”</w:t>
      </w:r>
      <w:r>
        <w:t xml:space="preserve">, which answers this question directly with four items: (1) the closed-form threshold (7) and its constant collapse (8), which is a derivation the simple rules alone do not provide and which cut tail latency from 1,565.0 s to 26.1 s; (2) a recipe for deriving three candidate rules from the same quantities plus an information-matched protocol for choosing among them; (3) evidence about which assumptions fail (conformal across conditions and events, byte model, value-function blindness); (4) two failure modes for contested deployments (forgery, decentralisation). The Discussion and Conclusion were rewritten to lead with the same four items.</w:t>
      </w:r>
    </w:p>
    <w:p>
      <w:pPr>
        <w:pStyle w:val="BodyText"/>
      </w:pPr>
      <w:r>
        <w:t xml:space="preserve">On the threshold not being tested on real data: this is stated in Section VIII-B (</w:t>
      </w:r>
      <w:r>
        <w:t xml:space="preserve">“</w:t>
      </w:r>
      <w:r>
        <w:t xml:space="preserve">the derived constant wait threshold … is not tested on real data</w:t>
      </w:r>
      <w:r>
        <w:t xml:space="preserve">”</w:t>
      </w:r>
      <w:r>
        <w:t xml:space="preserve">) and in the Conclusion. CrisisMMD has no delayed-imagery condition, so the test needs an arrival-delay construction.</w:t>
      </w:r>
      <w:r>
        <w:t xml:space="preserve"> </w:t>
      </w:r>
      <w:r>
        <w:rPr>
          <w:bCs/>
          <w:b/>
        </w:rPr>
        <w:t xml:space="preserve">[DEFERRED: rerun required]</w:t>
      </w:r>
      <w:r>
        <w:t xml:space="preserve"> </w:t>
      </w:r>
      <w:r>
        <w:t xml:space="preserve">Specified in</w:t>
      </w:r>
      <w:r>
        <w:t xml:space="preserve"> </w:t>
      </w:r>
      <w:r>
        <w:rPr>
          <w:rStyle w:val="VerbatimChar"/>
        </w:rPr>
        <w:t xml:space="preserve">Rerun_Spec.md</w:t>
      </w:r>
      <w:r>
        <w:t xml:space="preserve">, item D.</w:t>
      </w:r>
    </w:p>
    <w:p>
      <w:pPr>
        <w:pStyle w:val="BodyText"/>
      </w:pPr>
      <w:r>
        <w:rPr>
          <w:bCs/>
          <w:b/>
        </w:rPr>
        <w:t xml:space="preserve">R2.2 — Key formulas are missing: utility, knapsack objective and the closed-form delay threshold must be given and derived.</w:t>
      </w:r>
    </w:p>
    <w:p>
      <w:pPr>
        <w:pStyle w:val="BodyText"/>
      </w:pPr>
      <w:r>
        <w:t xml:space="preserve">Response: Section III now contains the full set:</w:t>
      </w:r>
      <w:r>
        <w:t xml:space="preserve"> </w:t>
      </w:r>
      <w:r>
        <w:t xml:space="preserve">- (1) admissibility indicator;</w:t>
      </w:r>
      <w:r>
        <w:t xml:space="preserve"> </w:t>
      </w:r>
      <w:r>
        <w:t xml:space="preserve">- (2) the multiple-choice knapsack objective with its one-action-per-item and shared-budget constraints;</w:t>
      </w:r>
      <w:r>
        <w:t xml:space="preserve"> </w:t>
      </w:r>
      <w:r>
        <w:t xml:space="preserve">- (3) the latency term including forecast delay for pending items;</w:t>
      </w:r>
      <w:r>
        <w:t xml:space="preserve"> </w:t>
      </w:r>
      <w:r>
        <w:t xml:space="preserve">- (4) the evidence value function with the action-fidelity multiplier and its arguments;</w:t>
      </w:r>
      <w:r>
        <w:t xml:space="preserve"> </w:t>
      </w:r>
      <w:r>
        <w:t xml:space="preserve">- (5) the Jensen–Shannon disagreement term;</w:t>
      </w:r>
      <w:r>
        <w:t xml:space="preserve"> </w:t>
      </w:r>
      <w:r>
        <w:t xml:space="preserve">- (6)–(7) the derivation of the delay threshold from the non-binding first-order condition and the wait rule;</w:t>
      </w:r>
      <w:r>
        <w:t xml:space="preserve"> </w:t>
      </w:r>
      <w:r>
        <w:t xml:space="preserve">- (8) the constant collapse T* as the calibration median;</w:t>
      </w:r>
      <w:r>
        <w:t xml:space="preserve"> </w:t>
      </w:r>
      <w:r>
        <w:t xml:space="preserve">- (9) the logarithmic opinion pool and (10) the split-conformal set with the LAC threshold.</w:t>
      </w:r>
    </w:p>
    <w:p>
      <w:pPr>
        <w:pStyle w:val="BodyText"/>
      </w:pPr>
      <w:r>
        <w:t xml:space="preserve">One caveat we must state to the editor: the manuscript we revised did not record the exact algebraic combination of the seven factors inside the value function, only their list and the monotone direction in which each enters. Equation (4) therefore gives the structure and the exact form must be transcribed from the reference implementation.</w:t>
      </w:r>
      <w:r>
        <w:t xml:space="preserve"> </w:t>
      </w:r>
      <w:r>
        <w:rPr>
          <w:bCs/>
          <w:b/>
        </w:rPr>
        <w:t xml:space="preserve">[AUTHOR ACTION]</w:t>
      </w:r>
      <w:r>
        <w:t xml:space="preserve"> </w:t>
      </w:r>
      <w:r>
        <w:t xml:space="preserve">The red</w:t>
      </w:r>
      <w:r>
        <w:t xml:space="preserve"> </w:t>
      </w:r>
      <w:r>
        <w:t xml:space="preserve">“</w:t>
      </w:r>
      <w:r>
        <w:t xml:space="preserve">AUTHOR CHECK</w:t>
      </w:r>
      <w:r>
        <w:t xml:space="preserve">”</w:t>
      </w:r>
      <w:r>
        <w:t xml:space="preserve"> </w:t>
      </w:r>
      <w:r>
        <w:t xml:space="preserve">marker in Section III-B must be replaced with the implemented formula before submission; we would rather flag this than invent a formula the code does not use.</w:t>
      </w:r>
    </w:p>
    <w:p>
      <w:pPr>
        <w:pStyle w:val="BodyText"/>
      </w:pPr>
      <w:r>
        <w:rPr>
          <w:bCs/>
          <w:b/>
        </w:rPr>
        <w:t xml:space="preserve">R2.3 — Real-data experiment too weak: text classifier predicts the majority class, which suggests a pipeline or class-imbalance problem; 82% of the test set is one hurricane; severity fixed; no sensor modality; only 3 of 9 conditions. Fix or justify the text pipeline, use an established CrisisMMD task and baseline, handle class imbalance.</w:t>
      </w:r>
    </w:p>
    <w:p>
      <w:pPr>
        <w:pStyle w:val="BodyText"/>
      </w:pPr>
      <w:r>
        <w:t xml:space="preserve">Response: We accept the diagnosis as plausible and have changed the text accordingly. Section VIII-A now states:</w:t>
      </w:r>
      <w:r>
        <w:t xml:space="preserve"> </w:t>
      </w:r>
      <w:r>
        <w:t xml:space="preserve">“</w:t>
      </w:r>
      <w:r>
        <w:t xml:space="preserve">We do not read the text result as a property of the task. CrisisMMD text is informative for other tasks [5], the label here is damage annotated from the photograph, the pathway is an eight-component reduction of a general-purpose embedding, the training set is imbalanced and we did not vary the encoder, the dimensionality or the class weighting. The majority-class outcome is therefore consistent with a representation or class-imbalance artefact as much as with an uninformative modality.</w:t>
      </w:r>
      <w:r>
        <w:t xml:space="preserve">”</w:t>
      </w:r>
      <w:r>
        <w:t xml:space="preserve"> </w:t>
      </w:r>
      <w:r>
        <w:t xml:space="preserve">The abstract, Discussion and Conclusion now say</w:t>
      </w:r>
      <w:r>
        <w:t xml:space="preserve"> </w:t>
      </w:r>
      <w:r>
        <w:t xml:space="preserve">“</w:t>
      </w:r>
      <w:r>
        <w:t xml:space="preserve">contributed no predictive signal under the tested representation</w:t>
      </w:r>
      <w:r>
        <w:t xml:space="preserve">”</w:t>
      </w:r>
      <w:r>
        <w:t xml:space="preserve">. All reductions (one hurricane dominating, fixed severity, no sensor, 3 of 9 conditions) remain stated in Section VIII-B.</w:t>
      </w:r>
    </w:p>
    <w:p>
      <w:pPr>
        <w:pStyle w:val="BodyText"/>
      </w:pPr>
      <w:r>
        <w:rPr>
          <w:bCs/>
          <w:b/>
        </w:rPr>
        <w:t xml:space="preserve">[DEFERRED: rerun required]</w:t>
      </w:r>
      <w:r>
        <w:t xml:space="preserve"> </w:t>
      </w:r>
      <w:r>
        <w:t xml:space="preserve">The fix itself (class-weighted or balanced text classifier, full-dimensional CLIP text, an established CrisisMMD humanitarian-category task with a published baseline) is specified in</w:t>
      </w:r>
      <w:r>
        <w:t xml:space="preserve"> </w:t>
      </w:r>
      <w:r>
        <w:rPr>
          <w:rStyle w:val="VerbatimChar"/>
        </w:rPr>
        <w:t xml:space="preserve">Rerun_Spec.md</w:t>
      </w:r>
      <w:r>
        <w:t xml:space="preserve">, items A–C. We will not report results we have not run.</w:t>
      </w:r>
    </w:p>
    <w:p>
      <w:pPr>
        <w:pStyle w:val="BodyText"/>
      </w:pPr>
      <w:r>
        <w:rPr>
          <w:bCs/>
          <w:b/>
        </w:rPr>
        <w:t xml:space="preserve">R2.4 — Statistical weakness and post-hoc analyses: synthetic data very easy (&lt;1% error); five seeds, four test events; many intervals include zero; later experiments designed after main results. Increase seeds; separate confirmatory from exploratory claims.</w:t>
      </w:r>
    </w:p>
    <w:p>
      <w:pPr>
        <w:pStyle w:val="BodyText"/>
      </w:pPr>
      <w:r>
        <w:t xml:space="preserve">Response:</w:t>
      </w:r>
      <w:r>
        <w:t xml:space="preserve"> </w:t>
      </w:r>
      <w:r>
        <w:t xml:space="preserve">- Separation is now structural. Section VI is titled</w:t>
      </w:r>
      <w:r>
        <w:t xml:space="preserve"> </w:t>
      </w:r>
      <w:r>
        <w:t xml:space="preserve">“</w:t>
      </w:r>
      <w:r>
        <w:t xml:space="preserve">Confirmatory Results on the Synthetic Benchmark</w:t>
      </w:r>
      <w:r>
        <w:t xml:space="preserve">”</w:t>
      </w:r>
      <w:r>
        <w:t xml:space="preserve"> </w:t>
      </w:r>
      <w:r>
        <w:t xml:space="preserve">and contains only the five pre-specified questions; Section VII is titled</w:t>
      </w:r>
      <w:r>
        <w:t xml:space="preserve"> </w:t>
      </w:r>
      <w:r>
        <w:t xml:space="preserve">“</w:t>
      </w:r>
      <w:r>
        <w:t xml:space="preserve">Exploratory Analyses</w:t>
      </w:r>
      <w:r>
        <w:t xml:space="preserve">”</w:t>
      </w:r>
      <w:r>
        <w:t xml:space="preserve"> </w:t>
      </w:r>
      <w:r>
        <w:t xml:space="preserve">and opens by stating that its experiments were designed after the confirmatory results and are robustness analyses, not hypothesis tests; Section VIII (real data) is labelled exploratory in its first paragraph. The contested-budget test is labelled</w:t>
      </w:r>
      <w:r>
        <w:t xml:space="preserve"> </w:t>
      </w:r>
      <w:r>
        <w:t xml:space="preserve">“</w:t>
      </w:r>
      <w:r>
        <w:t xml:space="preserve">(Pre-registered)</w:t>
      </w:r>
      <w:r>
        <w:t xml:space="preserve">”</w:t>
      </w:r>
      <w:r>
        <w:t xml:space="preserve"> </w:t>
      </w:r>
      <w:r>
        <w:t xml:space="preserve">in its heading.</w:t>
      </w:r>
      <w:r>
        <w:t xml:space="preserve"> </w:t>
      </w:r>
      <w:r>
        <w:t xml:space="preserve">- Intervals that include zero are now interpreted explicitly as inconclusive: Section X states</w:t>
      </w:r>
      <w:r>
        <w:t xml:space="preserve"> </w:t>
      </w:r>
      <w:r>
        <w:t xml:space="preserve">“</w:t>
      </w:r>
      <w:r>
        <w:t xml:space="preserve">we treat those comparisons as inconclusive rather than as equivalence.</w:t>
      </w:r>
      <w:r>
        <w:t xml:space="preserve">”</w:t>
      </w:r>
      <w:r>
        <w:t xml:space="preserve"> </w:t>
      </w:r>
      <w:r>
        <w:t xml:space="preserve">- The ease of the synthetic data is acknowledged in Section X, first sentence.</w:t>
      </w:r>
      <w:r>
        <w:t xml:space="preserve"> </w:t>
      </w:r>
      <w:r>
        <w:t xml:space="preserve">-</w:t>
      </w:r>
      <w:r>
        <w:t xml:space="preserve"> </w:t>
      </w:r>
      <w:r>
        <w:rPr>
          <w:bCs/>
          <w:b/>
        </w:rPr>
        <w:t xml:space="preserve">[DEFERRED: rerun required]</w:t>
      </w:r>
      <w:r>
        <w:t xml:space="preserve"> </w:t>
      </w:r>
      <w:r>
        <w:t xml:space="preserve">Increasing seeds (we propose 20 for the five main conditions) is specified in</w:t>
      </w:r>
      <w:r>
        <w:t xml:space="preserve"> </w:t>
      </w:r>
      <w:r>
        <w:rPr>
          <w:rStyle w:val="VerbatimChar"/>
        </w:rPr>
        <w:t xml:space="preserve">Rerun_Spec.md</w:t>
      </w:r>
      <w:r>
        <w:t xml:space="preserve">, item E.</w:t>
      </w:r>
    </w:p>
    <w:p>
      <w:pPr>
        <w:pStyle w:val="BodyText"/>
      </w:pPr>
      <w:r>
        <w:rPr>
          <w:bCs/>
          <w:b/>
        </w:rPr>
        <w:t xml:space="preserve">R2.5 — Network model is abstract: latency only, no protocol stack, contention or edge hardware. Scale back claims or validate with an emulator or testbed.</w:t>
      </w:r>
    </w:p>
    <w:p>
      <w:pPr>
        <w:pStyle w:val="BodyText"/>
      </w:pPr>
      <w:r>
        <w:t xml:space="preserve">Response: Claims are scaled back (see R1.1). In addition Section V-B now says in its first sentence on connectivity that it is</w:t>
      </w:r>
      <w:r>
        <w:t xml:space="preserve"> </w:t>
      </w:r>
      <w:r>
        <w:t xml:space="preserve">“</w:t>
      </w:r>
      <w:r>
        <w:t xml:space="preserve">modelled rather than packet-emulated; this is the most important limitation to keep in view</w:t>
      </w:r>
      <w:r>
        <w:t xml:space="preserve">”</w:t>
      </w:r>
      <w:r>
        <w:t xml:space="preserve"> </w:t>
      </w:r>
      <w:r>
        <w:t xml:space="preserve">and Section X lists exactly what is absent (MAC, routing, contention, congestion control, bidirectional traffic, hardware, energy). Packet loss with retransmission and replayed measured LTE traces (Section VII-B) remain as the closest the study comes to realism and are reported as exploratory.</w:t>
      </w:r>
      <w:r>
        <w:t xml:space="preserve"> </w:t>
      </w:r>
      <w:r>
        <w:rPr>
          <w:bCs/>
          <w:b/>
        </w:rPr>
        <w:t xml:space="preserve">[AUTHOR ACTION]</w:t>
      </w:r>
      <w:r>
        <w:t xml:space="preserve"> </w:t>
      </w:r>
      <w:r>
        <w:t xml:space="preserve">An emulator run (e.g., Mahimahi link shells) is feasible without hardware; we have listed it as optional item F in</w:t>
      </w:r>
      <w:r>
        <w:t xml:space="preserve"> </w:t>
      </w:r>
      <w:r>
        <w:rPr>
          <w:rStyle w:val="VerbatimChar"/>
        </w:rPr>
        <w:t xml:space="preserve">Rerun_Spec.md</w:t>
      </w:r>
      <w:r>
        <w:t xml:space="preserve"> </w:t>
      </w:r>
      <w:r>
        <w:t xml:space="preserve">for the authors to decide.</w:t>
      </w:r>
    </w:p>
    <w:p>
      <w:pPr>
        <w:pStyle w:val="BodyText"/>
      </w:pPr>
      <w:r>
        <w:rPr>
          <w:bCs/>
          <w:b/>
        </w:rPr>
        <w:t xml:space="preserve">R2.6 — Presentation: too long, written as a narrative audit; internal and draft text (</w:t>
      </w:r>
      <w:r>
        <w:rPr>
          <w:bCs/>
          <w:b/>
        </w:rPr>
        <w:t xml:space="preserve">“</w:t>
      </w:r>
      <w:r>
        <w:rPr>
          <w:bCs/>
          <w:b/>
        </w:rPr>
        <w:t xml:space="preserve">earlier version</w:t>
      </w:r>
      <w:r>
        <w:rPr>
          <w:bCs/>
          <w:b/>
        </w:rPr>
        <w:t xml:space="preserve">”</w:t>
      </w:r>
      <w:r>
        <w:rPr>
          <w:bCs/>
          <w:b/>
        </w:rPr>
        <w:t xml:space="preserve">,</w:t>
      </w:r>
      <w:r>
        <w:rPr>
          <w:bCs/>
          <w:b/>
        </w:rPr>
        <w:t xml:space="preserve"> </w:t>
      </w:r>
      <w:r>
        <w:rPr>
          <w:bCs/>
          <w:b/>
        </w:rPr>
        <w:t xml:space="preserve">“</w:t>
      </w:r>
      <w:r>
        <w:rPr>
          <w:bCs/>
          <w:b/>
        </w:rPr>
        <w:t xml:space="preserve">this journal’s readership</w:t>
      </w:r>
      <w:r>
        <w:rPr>
          <w:bCs/>
          <w:b/>
        </w:rPr>
        <w:t xml:space="preserve">”</w:t>
      </w:r>
      <w:r>
        <w:rPr>
          <w:bCs/>
          <w:b/>
        </w:rPr>
        <w:t xml:space="preserve">, DOI placeholder); shorten substantially; organise results around a few clear claims.</w:t>
      </w:r>
    </w:p>
    <w:p>
      <w:pPr>
        <w:pStyle w:val="BodyText"/>
      </w:pPr>
      <w:r>
        <w:t xml:space="preserve">Response:</w:t>
      </w:r>
      <w:r>
        <w:t xml:space="preserve"> </w:t>
      </w:r>
      <w:r>
        <w:t xml:space="preserve">- Length: 17 single-column pages to 12 IEEE A4 two-column pages, within the ICCA limit. Removed: the standalone governance section (merged into Section XI as one paragraph), the review-queue table (numbers retained in text; full table in the package), Figures 1, 3, 4, 6, 7 and 9 of the original (their content is carried by Tables V, VIII, XI, XII and the text; all remain in the package) and the seven-question protocol narrative.</w:t>
      </w:r>
      <w:r>
        <w:t xml:space="preserve"> </w:t>
      </w:r>
      <w:r>
        <w:t xml:space="preserve">- Draft text: every occurrence of</w:t>
      </w:r>
      <w:r>
        <w:t xml:space="preserve"> </w:t>
      </w:r>
      <w:r>
        <w:t xml:space="preserve">“</w:t>
      </w:r>
      <w:r>
        <w:t xml:space="preserve">earlier version</w:t>
      </w:r>
      <w:r>
        <w:t xml:space="preserve">”</w:t>
      </w:r>
      <w:r>
        <w:t xml:space="preserve">,</w:t>
      </w:r>
      <w:r>
        <w:t xml:space="preserve"> </w:t>
      </w:r>
      <w:r>
        <w:t xml:space="preserve">“</w:t>
      </w:r>
      <w:r>
        <w:t xml:space="preserve">this journal’s readership</w:t>
      </w:r>
      <w:r>
        <w:t xml:space="preserve">”</w:t>
      </w:r>
      <w:r>
        <w:t xml:space="preserve">,</w:t>
      </w:r>
      <w:r>
        <w:t xml:space="preserve"> </w:t>
      </w:r>
      <w:r>
        <w:t xml:space="preserve">“</w:t>
      </w:r>
      <w:r>
        <w:t xml:space="preserve">after an audit</w:t>
      </w:r>
      <w:r>
        <w:t xml:space="preserve">”</w:t>
      </w:r>
      <w:r>
        <w:t xml:space="preserve"> </w:t>
      </w:r>
      <w:r>
        <w:t xml:space="preserve">(except one sentence of research history on pre-registration status, which we consider the reader is entitled to) and the DOI placeholder has been removed. The reproducibility section now carries one sentence pointing to the package changelog.</w:t>
      </w:r>
      <w:r>
        <w:t xml:space="preserve"> </w:t>
      </w:r>
      <w:r>
        <w:t xml:space="preserve">- Organisation: results are grouped as Confirmatory (VI-A to VI-F, each subsection title stating its claim), Exploratory (VII-A to VII-D) and Real data (VIII), followed by a Discussion that states the one claim surviving both workloads and six checks.</w:t>
      </w:r>
    </w:p>
    <w:p>
      <w:r>
        <w:pict>
          <v:rect style="width:0;height:1.5pt" o:hralign="center" o:hrstd="t" o:hr="t"/>
        </w:pict>
      </w:r>
    </w:p>
    <w:bookmarkEnd w:id="21"/>
    <w:bookmarkStart w:id="22" w:name="X9d8eb264969e9dfc32cb63c069a0aa14bdbe136"/>
    <w:p>
      <w:pPr>
        <w:pStyle w:val="Heading2"/>
      </w:pPr>
      <w:r>
        <w:t xml:space="preserve">Summary of items the authors must close before resubmission</w:t>
      </w:r>
    </w:p>
    <w:tbl>
      <w:tblPr>
        <w:tblStyle w:val="Table"/>
        <w:tblW w:type="pct" w:w="5000"/>
        <w:tblLook w:firstRow="1" w:lastRow="0" w:firstColumn="0" w:lastColumn="0" w:noHBand="0" w:noVBand="0" w:val="0020"/>
        <w:jc w:val="start"/>
      </w:tblPr>
      <w:tblGrid>
        <w:gridCol w:w="1584"/>
        <w:gridCol w:w="3168"/>
        <w:gridCol w:w="3168"/>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Type</w:t>
            </w:r>
          </w:p>
        </w:tc>
      </w:tr>
      <w:tr>
        <w:tc>
          <w:tcPr/>
          <w:p>
            <w:pPr>
              <w:pStyle w:val="Compact"/>
              <w:jc w:val="left"/>
            </w:pPr>
            <w:r>
              <w:t xml:space="preserve">1</w:t>
            </w:r>
          </w:p>
        </w:tc>
        <w:tc>
          <w:tcPr/>
          <w:p>
            <w:pPr>
              <w:pStyle w:val="Compact"/>
              <w:jc w:val="left"/>
            </w:pPr>
            <w:r>
              <w:t xml:space="preserve">Replace the AUTHOR CHECK marker in Section III-B with the implemented value-function formula</w:t>
            </w:r>
          </w:p>
        </w:tc>
        <w:tc>
          <w:tcPr/>
          <w:p>
            <w:pPr>
              <w:pStyle w:val="Compact"/>
              <w:jc w:val="left"/>
            </w:pPr>
            <w:r>
              <w:t xml:space="preserve">Author action</w:t>
            </w:r>
          </w:p>
        </w:tc>
      </w:tr>
      <w:tr>
        <w:tc>
          <w:tcPr/>
          <w:p>
            <w:pPr>
              <w:pStyle w:val="Compact"/>
              <w:jc w:val="left"/>
            </w:pPr>
            <w:r>
              <w:t xml:space="preserve">2</w:t>
            </w:r>
          </w:p>
        </w:tc>
        <w:tc>
          <w:tcPr/>
          <w:p>
            <w:pPr>
              <w:pStyle w:val="Compact"/>
              <w:jc w:val="left"/>
            </w:pPr>
            <w:r>
              <w:t xml:space="preserve">Deposit the package and insert the DOI in Section XI</w:t>
            </w:r>
          </w:p>
        </w:tc>
        <w:tc>
          <w:tcPr/>
          <w:p>
            <w:pPr>
              <w:pStyle w:val="Compact"/>
              <w:jc w:val="left"/>
            </w:pPr>
            <w:r>
              <w:t xml:space="preserve">Author action</w:t>
            </w:r>
          </w:p>
        </w:tc>
      </w:tr>
      <w:tr>
        <w:tc>
          <w:tcPr/>
          <w:p>
            <w:pPr>
              <w:pStyle w:val="Compact"/>
              <w:jc w:val="left"/>
            </w:pPr>
            <w:r>
              <w:t xml:space="preserve">3</w:t>
            </w:r>
          </w:p>
        </w:tc>
        <w:tc>
          <w:tcPr/>
          <w:p>
            <w:pPr>
              <w:pStyle w:val="Compact"/>
              <w:jc w:val="left"/>
            </w:pPr>
            <w:r>
              <w:t xml:space="preserve">Text-pathway diagnostic and class-imbalance handling (R2.3)</w:t>
            </w:r>
          </w:p>
        </w:tc>
        <w:tc>
          <w:tcPr/>
          <w:p>
            <w:pPr>
              <w:pStyle w:val="Compact"/>
              <w:jc w:val="left"/>
            </w:pPr>
            <w:r>
              <w:t xml:space="preserve">Rerun</w:t>
            </w:r>
          </w:p>
        </w:tc>
      </w:tr>
      <w:tr>
        <w:tc>
          <w:tcPr/>
          <w:p>
            <w:pPr>
              <w:pStyle w:val="Compact"/>
              <w:jc w:val="left"/>
            </w:pPr>
            <w:r>
              <w:t xml:space="preserve">4</w:t>
            </w:r>
          </w:p>
        </w:tc>
        <w:tc>
          <w:tcPr/>
          <w:p>
            <w:pPr>
              <w:pStyle w:val="Compact"/>
              <w:jc w:val="left"/>
            </w:pPr>
            <w:r>
              <w:t xml:space="preserve">Established CrisisMMD task + published baseline (R2.3)</w:t>
            </w:r>
          </w:p>
        </w:tc>
        <w:tc>
          <w:tcPr/>
          <w:p>
            <w:pPr>
              <w:pStyle w:val="Compact"/>
              <w:jc w:val="left"/>
            </w:pPr>
            <w:r>
              <w:t xml:space="preserve">Rerun</w:t>
            </w:r>
          </w:p>
        </w:tc>
      </w:tr>
      <w:tr>
        <w:tc>
          <w:tcPr/>
          <w:p>
            <w:pPr>
              <w:pStyle w:val="Compact"/>
              <w:jc w:val="left"/>
            </w:pPr>
            <w:r>
              <w:t xml:space="preserve">5</w:t>
            </w:r>
          </w:p>
        </w:tc>
        <w:tc>
          <w:tcPr/>
          <w:p>
            <w:pPr>
              <w:pStyle w:val="Compact"/>
              <w:jc w:val="left"/>
            </w:pPr>
            <w:r>
              <w:t xml:space="preserve">Threshold rule on real data with constructed delays (R2.1)</w:t>
            </w:r>
          </w:p>
        </w:tc>
        <w:tc>
          <w:tcPr/>
          <w:p>
            <w:pPr>
              <w:pStyle w:val="Compact"/>
              <w:jc w:val="left"/>
            </w:pPr>
            <w:r>
              <w:t xml:space="preserve">Rerun</w:t>
            </w:r>
          </w:p>
        </w:tc>
      </w:tr>
      <w:tr>
        <w:tc>
          <w:tcPr/>
          <w:p>
            <w:pPr>
              <w:pStyle w:val="Compact"/>
              <w:jc w:val="left"/>
            </w:pPr>
            <w:r>
              <w:t xml:space="preserve">6</w:t>
            </w:r>
          </w:p>
        </w:tc>
        <w:tc>
          <w:tcPr/>
          <w:p>
            <w:pPr>
              <w:pStyle w:val="Compact"/>
              <w:jc w:val="left"/>
            </w:pPr>
            <w:r>
              <w:t xml:space="preserve">Seeds increased for the main conditions (R2.4)</w:t>
            </w:r>
          </w:p>
        </w:tc>
        <w:tc>
          <w:tcPr/>
          <w:p>
            <w:pPr>
              <w:pStyle w:val="Compact"/>
              <w:jc w:val="left"/>
            </w:pPr>
            <w:r>
              <w:t xml:space="preserve">Rerun</w:t>
            </w:r>
          </w:p>
        </w:tc>
      </w:tr>
      <w:tr>
        <w:tc>
          <w:tcPr/>
          <w:p>
            <w:pPr>
              <w:pStyle w:val="Compact"/>
              <w:jc w:val="left"/>
            </w:pPr>
            <w:r>
              <w:t xml:space="preserve">7</w:t>
            </w:r>
          </w:p>
        </w:tc>
        <w:tc>
          <w:tcPr/>
          <w:p>
            <w:pPr>
              <w:pStyle w:val="Compact"/>
              <w:jc w:val="left"/>
            </w:pPr>
            <w:r>
              <w:t xml:space="preserve">Optional emulator run (R2.5)</w:t>
            </w:r>
          </w:p>
        </w:tc>
        <w:tc>
          <w:tcPr/>
          <w:p>
            <w:pPr>
              <w:pStyle w:val="Compact"/>
              <w:jc w:val="left"/>
            </w:pPr>
            <w:r>
              <w:t xml:space="preserve">Author decision</w:t>
            </w:r>
          </w:p>
        </w:tc>
      </w:tr>
      <w:tr>
        <w:tc>
          <w:tcPr/>
          <w:p>
            <w:pPr>
              <w:pStyle w:val="Compact"/>
              <w:jc w:val="left"/>
            </w:pPr>
            <w:r>
              <w:t xml:space="preserve">8</w:t>
            </w:r>
          </w:p>
        </w:tc>
        <w:tc>
          <w:tcPr/>
          <w:p>
            <w:pPr>
              <w:pStyle w:val="Compact"/>
              <w:jc w:val="left"/>
            </w:pPr>
            <w:r>
              <w:t xml:space="preserve">Update abstract, Sections VIII, IX, X and XII once reruns are in</w:t>
            </w:r>
          </w:p>
        </w:tc>
        <w:tc>
          <w:tcPr/>
          <w:p>
            <w:pPr>
              <w:pStyle w:val="Compact"/>
              <w:jc w:val="left"/>
            </w:pPr>
            <w:r>
              <w:t xml:space="preserve">After reruns</w:t>
            </w:r>
          </w:p>
        </w:tc>
      </w:tr>
    </w:tbl>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2026-10-07T04:12:35Z</dcterms:created>
  <dcterms:modified xsi:type="dcterms:W3CDTF">2026-10-07T04:12:35Z</dcterms:modified>
</cp:coreProperties>
</file>

<file path=docProps/custom.xml><?xml version="1.0" encoding="utf-8"?>
<Properties xmlns="http://schemas.openxmlformats.org/officeDocument/2006/custom-properties" xmlns:vt="http://schemas.openxmlformats.org/officeDocument/2006/docPropsVTypes"/>
</file>