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9.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EdgeCloud: Evidence Budgeting for Edge AI under Degraded Connectivity: A Validation Study of Adaptivity, Admissibility and Adversarial Metadata on Synthetic and Real Disaster Data</w:t>
      </w:r>
    </w:p>
    <w:p>
      <w:pPr>
        <w:pStyle w:val="Author"/>
      </w:pPr>
    </w:p>
    <w:p>
      <w:pPr>
        <w:pStyle w:val="Author"/>
      </w:pPr>
    </w:p>
    <w:p>
      <w:pPr>
        <w:pStyle w:val="Author"/>
      </w:pPr>
    </w:p>
    <w:p>
      <w:pPr>
        <w:pStyle w:val="Author"/>
      </w:pPr>
    </w:p>
    <w:p>
      <w:pPr>
        <w:pStyle w:val="Author"/>
      </w:pPr>
    </w:p>
    <w:p>
      <w:pPr>
        <w:pStyle w:val="AbstractTitle"/>
      </w:pPr>
      <w:r>
        <w:t xml:space="preserve">Abstract</w:t>
      </w:r>
    </w:p>
    <w:p>
      <w:pPr>
        <w:pStyle w:val="Abstract"/>
      </w:pPr>
      <w:r>
        <w:t xml:space="preserve">Edge AI on degraded field networks must decide what evidence to move and when to stop waiting. We formulate this as evidence budgeting across concurrent incident windows: a multiple-choice knapsack over a shared byte budget whose latency term prices transfer time together with the forecast delay of late evidence, so that waiting becomes an explicit decision with a closed-form threshold. Evidence is fused only when its location, time and hazard tag are admissible; each decision carries a conformal set and a provenance record. The formulation is compared with budget-matched simple rules that receive the same information, across nine synthetic conditions at twenty seeds and a reduced CrisisMMD workload at five. On synthetic data a simple rule is indistinguishable from the optimizer wherever the budget alone binds and the admissibility filter rather than the optimizer does the work under misaligned reports. A derived delay threshold cut 95th-percentile latency from 1</w:t>
      </w:r>
      <w:r>
        <w:t xml:space="preserve">,</w:t>
      </w:r>
      <w:r>
        <w:t xml:space="preserve">562.3 s to 25.7 s with the error difference spanning zero. Forged metadata erases the filter’s protection; a reused conformal threshold drops coverage to 0.745 against a nominal 0.90; measured LTE traces inflate tail latency by up to 8.7 times; an emulated TCP path confirms the latency model’s byte term and finds its fixed overhead one round trip short; six uncoordinated controllers cost the exact knapsack 20.0 errors against 3.9 for a greedy ranking. On real data the optimizer leads the fixed rule in 15 of 21 event-split comparisons on the damage label this paper chose, in 14 of 21 once class imbalance is handled and in 11 of 21 on the annotators’ own label. A twenty-five-cell diagnostic attributes the text pathway’s majority-class output to class imbalance rather than to the reduction; a held-out contribution term removes that cost (447.0 to 386.2 errors) and on two published CrisisMMD tasks the pipeline exceeds the published baselines. The delay threshold keeps a 67- to 74-fold latency reduction in every split while its accuracy gain does not carry over, because that corpus does not decay evidence while a decision waits. The formulation earns its place by naming the quantities that matter and supplying a threshold, never by the solver, which did not reliably beat a greedy alternative; the direction of any real-data comparison is a property of the label as much as of the method.</w:t>
      </w:r>
    </w:p>
    <w:p>
      <w:pPr>
        <w:pStyle w:val="FirstParagraph"/>
      </w:pPr>
      <w:r>
        <w:t xml:space="preserve">edge AI, degraded connectivity, multimodal fusion, evidence admissibility, conformal prediction, adversarial metadata, disaster data</w:t>
      </w:r>
    </w:p>
    <w:p>
      <w:pPr>
        <w:pStyle w:val="Heading1"/>
      </w:pPr>
      <w:bookmarkStart w:id="9" w:name="_introduction"/>
      <w:r>
        <w:t xml:space="preserve">Introduction</w:t>
      </w:r>
      <w:bookmarkEnd w:id="9"/>
    </w:p>
    <w:p>
      <w:pPr>
        <w:pStyle w:val="FirstParagraph"/>
      </w:pPr>
      <w:r>
        <w:t xml:space="preserve">A flood, a wildfire or an earthquake produces satellite imagery, field photographs, public reports, weather measurements and infrastructure alarms inside the same hour and almost none of it arrives together. The image waits for the next satellite pass. The network that would carry the raw upload is the network the event has just damaged. A system that waits for everything can be accurate and useless at once, because the decision it supports was needed an hour ago.</w:t>
      </w:r>
    </w:p>
    <w:p>
      <w:pPr>
        <w:pStyle w:val="BodyText"/>
      </w:pPr>
      <w:r>
        <w:t xml:space="preserve">This is an edge problem before it is a machine learning problem: which evidence deserves the remaining bandwidth, whether a late observation is worth waiting for and whether a given report belongs to this incident at all. The three decisions are coupled: waiting for an image consumes the time in which other evidence ages; admitting a report from the wrong event corrupts the fusion the budget was spent to enable.</w:t>
      </w:r>
    </w:p>
    <w:p>
      <w:pPr>
        <w:pStyle w:val="BodyText"/>
      </w:pPr>
      <w:r>
        <w:t xml:space="preserve">This paper formulates the three decisions jointly and then measures whether the formulation earns its complexity. We treat the coupled problem as evidence budgeting across concurrent incident windows, solve it exactly and compare the resulting policy with the simple rules a practitioner would otherwise deploy. Those rules receive the same information as the optimizer: the same delay forecast, the same incident metadata and the same byte budget. Much of the apparent value of an adaptive method is the value of the information it is fed; the only way to separate the two is to give a simple rule the same information.</w:t>
      </w:r>
    </w:p>
    <w:p>
      <w:pPr>
        <w:pStyle w:val="BodyText"/>
      </w:pPr>
      <w:r>
        <w:t xml:space="preserve">The answer is not the one we set out to demonstrate. On the synthetic benchmark at twenty seeds a simple rule derived from the formulation is indistinguishable from the optimizer the formulation justifies wherever the budget alone binds, while the gains elsewhere come from the delay threshold with the admissibility filter rather than from solving the program exactly. On real data the picture changes again, then proves fragile: against that same fixed rule the optimizer leads in 15 of 21 comparisons across seven event splits on the label this paper chose, in 11 of 21 on a label the dataset’s own annotators defined, while on the chosen label a single-modality baseline that the formulation would never suggest beats both on errors, for a reason no term in the formulation represented until Section </w:t>
      </w:r>
      <w:hyperlink w:anchor="_f6b2665b3c373594bd456e9442de55f2790f75c">
        <w:r>
          <w:rPr>
            <w:rStyle w:val="Hyperlink"/>
          </w:rPr>
          <w:t xml:space="preserve">8.7</w:t>
        </w:r>
      </w:hyperlink>
      <w:r>
        <w:t xml:space="preserve"> </w:t>
      </w:r>
      <w:r>
        <w:t xml:space="preserve">added one.</w:t>
      </w:r>
    </w:p>
    <w:p>
      <w:pPr>
        <w:pStyle w:val="Heading2"/>
      </w:pPr>
      <w:bookmarkStart w:id="10" w:name="_ddfb8a4f3d2ab688c89adedc4ff7f1a441201c5"/>
      <w:r>
        <w:t xml:space="preserve">What a Reader Gains</w:t>
      </w:r>
      <w:bookmarkEnd w:id="10"/>
    </w:p>
    <w:p>
      <w:pPr>
        <w:pStyle w:val="FirstParagraph"/>
      </w:pPr>
      <w:r>
        <w:t xml:space="preserve">Because the solver is not where the value lies, what does this paper offer beyond</w:t>
      </w:r>
      <w:r>
        <w:t xml:space="preserve"> </w:t>
      </w:r>
      <w:r>
        <w:t xml:space="preserve">“use simple rules and test them on your data”</w:t>
      </w:r>
      <w:r>
        <w:t xml:space="preserve">? Five things: a closed-form delay threshold (</w:t>
      </w:r>
      <w:hyperlink w:anchor="_6b1adc9c8e2e2506fd5ba96a500dbd7fe9be445">
        <w:r>
          <w:rPr>
            <w:rStyle w:val="Hyperlink"/>
          </w:rPr>
          <w:t xml:space="preserve">[eq:threshold]</w:t>
        </w:r>
      </w:hyperlink>
      <w:r>
        <w:t xml:space="preserve">) that the simple rules do not supply (real-data outcome in Section </w:t>
      </w:r>
      <w:hyperlink w:anchor="_5b1d260a348773b943eea58d47453cd6712f224">
        <w:r>
          <w:rPr>
            <w:rStyle w:val="Hyperlink"/>
          </w:rPr>
          <w:t xml:space="preserve">8.4</w:t>
        </w:r>
      </w:hyperlink>
      <w:r>
        <w:t xml:space="preserve">); a held-out contribution term that repairs the value function’s blindness where the calibration events reveal it (Section </w:t>
      </w:r>
      <w:hyperlink w:anchor="_f6b2665b3c373594bd456e9442de55f2790f75c">
        <w:r>
          <w:rPr>
            <w:rStyle w:val="Hyperlink"/>
          </w:rPr>
          <w:t xml:space="preserve">8.7</w:t>
        </w:r>
      </w:hyperlink>
      <w:r>
        <w:t xml:space="preserve">); a recipe for deriving three candidate rules</w:t>
      </w:r>
      <w:r>
        <w:t xml:space="preserve"> </w:t>
      </w:r>
      <w:r>
        <w:t xml:space="preserve">from the same quantities with an information-matched protocol for choosing among them on</w:t>
      </w:r>
      <w:r>
        <w:t xml:space="preserve"> </w:t>
      </w:r>
      <w:r>
        <w:t xml:space="preserve">held-out events; evidence about where assumptions fail, namely conformal coverage across</w:t>
      </w:r>
      <w:r>
        <w:t xml:space="preserve"> </w:t>
      </w:r>
      <w:r>
        <w:t xml:space="preserve">conditions and across events, the byte model against measured payloads, the value</w:t>
      </w:r>
      <w:r>
        <w:t xml:space="preserve"> </w:t>
      </w:r>
      <w:r>
        <w:t xml:space="preserve">function’s blindness to a pathway carrying no signal for this label on this corpus, plus the dependence</w:t>
      </w:r>
      <w:r>
        <w:t xml:space="preserve"> </w:t>
      </w:r>
      <w:r>
        <w:t xml:space="preserve">of the whole real-data ranking on the labelling (Section </w:t>
      </w:r>
      <w:hyperlink w:anchor="_7428d5b39bd42cd5fc43c8c408a1d60e7dd2a88">
        <w:r>
          <w:rPr>
            <w:rStyle w:val="Hyperlink"/>
          </w:rPr>
          <w:t xml:space="preserve">8.6</w:t>
        </w:r>
      </w:hyperlink>
      <w:r>
        <w:t xml:space="preserve">); and two failure</w:t>
      </w:r>
      <w:r>
        <w:t xml:space="preserve"> </w:t>
      </w:r>
      <w:r>
        <w:t xml:space="preserve">modes for contested deployments: admissibility degrading almost linearly with forging capability</w:t>
      </w:r>
      <w:r>
        <w:t xml:space="preserve"> </w:t>
      </w:r>
      <w:r>
        <w:t xml:space="preserve">while the exact knapsack loses far more than a greedy rule once controllers cannot</w:t>
      </w:r>
      <w:r>
        <w:t xml:space="preserve"> </w:t>
      </w:r>
      <w:r>
        <w:t xml:space="preserve">coordinate.</w:t>
      </w:r>
    </w:p>
    <w:p>
      <w:pPr>
        <w:pStyle w:val="Heading1"/>
      </w:pPr>
      <w:bookmarkStart w:id="11" w:name="_6a063d1f59ea9e4dbe511aac52c42c93d078a6a"/>
      <w:r>
        <w:t xml:space="preserve">Related Work and Positioning</w:t>
      </w:r>
      <w:bookmarkEnd w:id="11"/>
    </w:p>
    <w:p>
      <w:pPr>
        <w:pStyle w:val="FirstParagraph"/>
      </w:pPr>
      <w:r>
        <w:rPr>
          <w:b/>
          <w:bCs/>
        </w:rPr>
        <w:t xml:space="preserve">Multimodal disaster intelligence.</w:t>
      </w:r>
      <w:r>
        <w:t xml:space="preserve"> </w:t>
      </w:r>
      <w:r>
        <w:t xml:space="preserve">xBD supports building-damage assessment from</w:t>
      </w:r>
      <w:r>
        <w:t xml:space="preserve"> </w:t>
      </w:r>
      <w:r>
        <w:t xml:space="preserve">satellite imagery </w:t>
      </w:r>
      <w:r>
        <w:t xml:space="preserve">; FloodNet and Sen1Floods11 support aerial and radar flood</w:t>
      </w:r>
      <w:r>
        <w:t xml:space="preserve"> </w:t>
      </w:r>
      <w:r>
        <w:t xml:space="preserve">understanding </w:t>
      </w:r>
      <w:r>
        <w:t xml:space="preserve">, while CrisisMMD pairs text with images from seven</w:t>
      </w:r>
      <w:r>
        <w:t xml:space="preserve"> </w:t>
      </w:r>
      <w:r>
        <w:t xml:space="preserve">disasters </w:t>
      </w:r>
      <w:r>
        <w:t xml:space="preserve">, where joint representations improve humanitarian-category</w:t>
      </w:r>
      <w:r>
        <w:t xml:space="preserve"> </w:t>
      </w:r>
      <w:r>
        <w:t xml:space="preserve">prediction </w:t>
      </w:r>
      <w:r>
        <w:t xml:space="preserve">. This literature defines what can be learned from disaster data, not what</w:t>
      </w:r>
      <w:r>
        <w:t xml:space="preserve"> </w:t>
      </w:r>
      <w:r>
        <w:t xml:space="preserve">should be transmitted or withheld when the link degrades.</w:t>
      </w:r>
    </w:p>
    <w:p>
      <w:pPr>
        <w:pStyle w:val="BodyText"/>
      </w:pPr>
      <w:r>
        <w:rPr>
          <w:b/>
          <w:bCs/>
        </w:rPr>
        <w:t xml:space="preserve">Edge–cloud collaboration.</w:t>
      </w:r>
      <w:r>
        <w:t xml:space="preserve"> </w:t>
      </w:r>
      <w:r>
        <w:t xml:space="preserve">Edge computing moves computation toward the</w:t>
      </w:r>
      <w:r>
        <w:t xml:space="preserve"> </w:t>
      </w:r>
      <w:r>
        <w:t xml:space="preserve">data </w:t>
      </w:r>
      <w:r>
        <w:t xml:space="preserve">, collaborative inference partitions it by device and network</w:t>
      </w:r>
      <w:r>
        <w:t xml:space="preserve"> </w:t>
      </w:r>
      <w:r>
        <w:t xml:space="preserve">state </w:t>
      </w:r>
      <w:r>
        <w:t xml:space="preserve"> </w:t>
      </w:r>
      <w:r>
        <w:t xml:space="preserve">and communication-efficient edge AI treats transmission as a</w:t>
      </w:r>
      <w:r>
        <w:t xml:space="preserve"> </w:t>
      </w:r>
      <w:r>
        <w:t xml:space="preserve">first-order constraint </w:t>
      </w:r>
      <w:r>
        <w:t xml:space="preserve">. Multimodal systems select what to transmit</w:t>
      </w:r>
      <w:r>
        <w:t xml:space="preserve"> </w:t>
      </w:r>
      <w:r>
        <w:t xml:space="preserve">adaptively </w:t>
      </w:r>
      <w:r>
        <w:t xml:space="preserve">, while AVERY adapts a vision–language model’s split and</w:t>
      </w:r>
      <w:r>
        <w:t xml:space="preserve"> </w:t>
      </w:r>
      <w:r>
        <w:t xml:space="preserve">compression to operator intent and bandwidth </w:t>
      </w:r>
      <w:r>
        <w:t xml:space="preserve">. Each serves one inference pipeline, on one device or across cooperating nodes;</w:t>
      </w:r>
      <w:r>
        <w:t xml:space="preserve"> </w:t>
      </w:r>
      <w:r>
        <w:t xml:space="preserve">none allocates one budget across concurrent incidents, asks whether a late</w:t>
      </w:r>
      <w:r>
        <w:t xml:space="preserve"> </w:t>
      </w:r>
      <w:r>
        <w:t xml:space="preserve">observation is worth waiting for or checks that evidence belongs to the incident being</w:t>
      </w:r>
      <w:r>
        <w:t xml:space="preserve"> </w:t>
      </w:r>
      <w:r>
        <w:t xml:space="preserve">decided.</w:t>
      </w:r>
    </w:p>
    <w:p>
      <w:pPr>
        <w:pStyle w:val="BodyText"/>
      </w:pPr>
      <w:r>
        <w:rPr>
          <w:b/>
          <w:bCs/>
        </w:rPr>
        <w:t xml:space="preserve">Uncertainty, abstention and trust.</w:t>
      </w:r>
      <w:r>
        <w:t xml:space="preserve"> </w:t>
      </w:r>
      <w:r>
        <w:t xml:space="preserve">Incomplete-modality learning addresses absent</w:t>
      </w:r>
      <w:r>
        <w:t xml:space="preserve"> </w:t>
      </w:r>
      <w:r>
        <w:t xml:space="preserve">inputs </w:t>
      </w:r>
      <w:r>
        <w:t xml:space="preserve">, calibration makes probabilities</w:t>
      </w:r>
      <w:r>
        <w:t xml:space="preserve"> </w:t>
      </w:r>
      <w:r>
        <w:t xml:space="preserve">interpretable </w:t>
      </w:r>
      <w:r>
        <w:t xml:space="preserve">; selective prediction adds a reject</w:t>
      </w:r>
      <w:r>
        <w:t xml:space="preserve"> </w:t>
      </w:r>
      <w:r>
        <w:t xml:space="preserve">option </w:t>
      </w:r>
      <w:r>
        <w:t xml:space="preserve">, while split conformal prediction gives marginal coverage under</w:t>
      </w:r>
      <w:r>
        <w:t xml:space="preserve"> </w:t>
      </w:r>
      <w:r>
        <w:t xml:space="preserve">exchangeability </w:t>
      </w:r>
      <w:r>
        <w:t xml:space="preserve"> </w:t>
      </w:r>
      <w:r>
        <w:t xml:space="preserve">that does not survive distribution</w:t>
      </w:r>
      <w:r>
        <w:t xml:space="preserve"> </w:t>
      </w:r>
      <w:r>
        <w:t xml:space="preserve">shift </w:t>
      </w:r>
      <w:r>
        <w:t xml:space="preserve">, which is why we calibrate per condition and measure what reuse costs.</w:t>
      </w:r>
    </w:p>
    <w:p>
      <w:pPr>
        <w:pStyle w:val="BodyText"/>
      </w:pPr>
      <w:r>
        <w:rPr>
          <w:b/>
          <w:bCs/>
        </w:rPr>
        <w:t xml:space="preserve">What is and is not claimed.</w:t>
      </w:r>
      <w:r>
        <w:t xml:space="preserve"> </w:t>
      </w:r>
      <w:r>
        <w:t xml:space="preserve">No individual component is new; the combination is.</w:t>
      </w:r>
      <w:r>
        <w:t xml:space="preserve"> </w:t>
      </w:r>
      <w:r>
        <w:t xml:space="preserve">Patent literature narrows the claim further: disaster-response systems over a</w:t>
      </w:r>
      <w:r>
        <w:t xml:space="preserve"> </w:t>
      </w:r>
      <w:r>
        <w:t xml:space="preserve">disaster-chain knowledge base </w:t>
      </w:r>
      <w:r>
        <w:t xml:space="preserve"> </w:t>
      </w:r>
      <w:r>
        <w:t xml:space="preserve">and edge–cloud schemes combining evidential</w:t>
      </w:r>
      <w:r>
        <w:t xml:space="preserve"> </w:t>
      </w:r>
      <w:r>
        <w:t xml:space="preserve">uncertainty, adaptive modality weights and temporal decay </w:t>
      </w:r>
      <w:r>
        <w:t xml:space="preserve"> </w:t>
      </w:r>
      <w:r>
        <w:t xml:space="preserve">predate this work,</w:t>
      </w:r>
      <w:r>
        <w:t xml:space="preserve"> </w:t>
      </w:r>
      <w:r>
        <w:t xml:space="preserve">so we do not claim the first disaster-specific multimodal edge–cloud framework. The distinctive</w:t>
      </w:r>
      <w:r>
        <w:t xml:space="preserve"> </w:t>
      </w:r>
      <w:r>
        <w:t xml:space="preserve">feature is methodological: the alternatives receive the same information and the outcome is</w:t>
      </w:r>
      <w:r>
        <w:t xml:space="preserve"> </w:t>
      </w:r>
      <w:r>
        <w:t xml:space="preserve">reported even when it goes against the proposed method.</w:t>
      </w:r>
    </w:p>
    <w:p>
      <w:pPr>
        <w:pStyle w:val="Heading1"/>
      </w:pPr>
      <w:bookmarkStart w:id="12" w:name="_b8d65628ec93664947593005120217eddb1c2e9"/>
      <w:r>
        <w:t xml:space="preserve">System Model and Problem Formulation</w:t>
      </w:r>
      <w:bookmarkEnd w:id="12"/>
    </w:p>
    <w:p>
      <w:pPr>
        <w:pStyle w:val="Heading2"/>
      </w:pPr>
      <w:bookmarkStart w:id="13" w:name="_b49df20f9a32f80112139334eb6aff2270d4a36"/>
      <w:r>
        <w:t xml:space="preserve">Incident Windows and Admissible Evidence</w:t>
      </w:r>
      <w:bookmarkEnd w:id="13"/>
    </w:p>
    <w:p>
      <w:pPr>
        <w:pStyle w:val="FirstParagraph"/>
      </w:pPr>
      <w:r>
        <w:t xml:space="preserve">An incident window</w:t>
      </w:r>
      <w:r>
        <w:t xml:space="preserve"> </w:t>
      </w:r>
      <m:oMath>
        <m:r>
          <m:t>i</m:t>
        </m:r>
      </m:oMath>
      <w:r>
        <w:t xml:space="preserve"> </w:t>
      </w:r>
      <w:r>
        <w:t xml:space="preserve">has a grid cell</w:t>
      </w:r>
      <w:r>
        <w:t xml:space="preserve"> </w:t>
      </w:r>
      <m:oMath>
        <m:sSub>
          <m:e>
            <m:r>
              <m:t>c</m:t>
            </m:r>
          </m:e>
          <m:sub>
            <m:r>
              <m:t>i</m:t>
            </m:r>
          </m:sub>
        </m:sSub>
      </m:oMath>
      <w:r>
        <w:t xml:space="preserve">, a decision time</w:t>
      </w:r>
      <w:r>
        <w:t xml:space="preserve"> </w:t>
      </w:r>
      <m:oMath>
        <m:sSub>
          <m:e>
            <m:r>
              <m:t>t</m:t>
            </m:r>
          </m:e>
          <m:sub>
            <m:r>
              <m:t>i</m:t>
            </m:r>
          </m:sub>
        </m:sSub>
      </m:oMath>
      <w:r>
        <w:t xml:space="preserve"> </w:t>
      </w:r>
      <w:r>
        <w:t xml:space="preserve">and a hazard tag</w:t>
      </w:r>
      <w:r>
        <w:t xml:space="preserve"> </w:t>
      </w:r>
      <m:oMath>
        <m:sSub>
          <m:e>
            <m:r>
              <m:t>h</m:t>
            </m:r>
          </m:e>
          <m:sub>
            <m:r>
              <m:t>i</m:t>
            </m:r>
          </m:sub>
        </m:sSub>
      </m:oMath>
      <w:r>
        <w:t xml:space="preserve">. Each evidence item</w:t>
      </w:r>
      <w:r>
        <w:t xml:space="preserve"> </w:t>
      </w:r>
      <m:oMath>
        <m:r>
          <m:t>m</m:t>
        </m:r>
      </m:oMath>
      <w:r>
        <w:t xml:space="preserve"> </w:t>
      </w:r>
      <w:r>
        <w:t xml:space="preserve">for that window carries its own cell, observation time and hazard tag; it is admissible only when all three are compatible:</w:t>
      </w:r>
    </w:p>
    <w:p>
      <w:pPr>
        <w:pStyle w:val="BodyText"/>
      </w:pPr>
      <m:oMathPara>
        <m:oMathParaPr>
          <m:jc m:val="center"/>
        </m:oMathParaPr>
        <m:oMath>
          <m:sSub>
            <m:e>
              <m:r>
                <m:rPr>
                  <m:sty m:val="p"/>
                </m:rPr>
                <m:t>a</m:t>
              </m:r>
              <m:r>
                <m:rPr>
                  <m:sty m:val="p"/>
                </m:rPr>
                <m:t>d</m:t>
              </m:r>
              <m:r>
                <m:rPr>
                  <m:sty m:val="p"/>
                </m:rPr>
                <m:t>m</m:t>
              </m:r>
            </m:e>
            <m:sub>
              <m:r>
                <m:t>i</m:t>
              </m:r>
              <m:r>
                <m:t>m</m:t>
              </m:r>
            </m:sub>
          </m:sSub>
          <m:r>
            <m:rPr>
              <m:sty m:val="p"/>
            </m:rPr>
            <m:t>=</m:t>
          </m:r>
          <m:r>
            <m:rPr>
              <m:sty m:val="b"/>
            </m:rPr>
            <m:t>1</m:t>
          </m:r>
          <m:d>
            <m:dPr>
              <m:begChr m:val="["/>
              <m:sepChr m:val=""/>
              <m:endChr m:val="]"/>
              <m:grow/>
            </m:dPr>
            <m:e>
              <m:r>
                <m:rPr>
                  <m:sty m:val="p"/>
                </m:rPr>
                <m:t>∥</m:t>
              </m:r>
              <m:sSub>
                <m:e>
                  <m:r>
                    <m:t>c</m:t>
                  </m:r>
                </m:e>
                <m:sub>
                  <m:r>
                    <m:t>i</m:t>
                  </m:r>
                  <m:r>
                    <m:t>m</m:t>
                  </m:r>
                </m:sub>
              </m:sSub>
              <m:r>
                <m:rPr>
                  <m:sty m:val="p"/>
                </m:rPr>
                <m:t>−</m:t>
              </m:r>
              <m:sSub>
                <m:e>
                  <m:r>
                    <m:t>c</m:t>
                  </m:r>
                </m:e>
                <m:sub>
                  <m:r>
                    <m:t>i</m:t>
                  </m:r>
                </m:sub>
              </m:sSub>
              <m:sSub>
                <m:e>
                  <m:r>
                    <m:rPr>
                      <m:sty m:val="p"/>
                    </m:rPr>
                    <m:t>∥</m:t>
                  </m:r>
                </m:e>
                <m:sub>
                  <m:r>
                    <m:rPr>
                      <m:sty m:val="p"/>
                    </m:rPr>
                    <m:t>∞</m:t>
                  </m:r>
                </m:sub>
              </m:sSub>
              <m:r>
                <m:t>​</m:t>
              </m:r>
              <m:r>
                <m:rPr>
                  <m:sty m:val="p"/>
                </m:rPr>
                <m:t>≤</m:t>
              </m:r>
              <m:r>
                <m:t>​</m:t>
              </m:r>
              <m:r>
                <m:t>1</m:t>
              </m:r>
            </m:e>
          </m:d>
          <m:r>
            <m:t> </m:t>
          </m:r>
          <m:r>
            <m:rPr>
              <m:sty m:val="b"/>
            </m:rPr>
            <m:t>1</m:t>
          </m:r>
          <m:d>
            <m:dPr>
              <m:begChr m:val="["/>
              <m:sepChr m:val=""/>
              <m:endChr m:val="]"/>
              <m:grow/>
            </m:dPr>
            <m:e>
              <m:r>
                <m:rPr>
                  <m:sty m:val="p"/>
                </m:rPr>
                <m:t>|</m:t>
              </m:r>
              <m:sSub>
                <m:e>
                  <m:r>
                    <m:t>t</m:t>
                  </m:r>
                </m:e>
                <m:sub>
                  <m:r>
                    <m:t>i</m:t>
                  </m:r>
                  <m:r>
                    <m:t>m</m:t>
                  </m:r>
                </m:sub>
              </m:sSub>
              <m:r>
                <m:rPr>
                  <m:sty m:val="p"/>
                </m:rPr>
                <m:t>−</m:t>
              </m:r>
              <m:sSub>
                <m:e>
                  <m:r>
                    <m:t>t</m:t>
                  </m:r>
                </m:e>
                <m:sub>
                  <m:r>
                    <m:t>i</m:t>
                  </m:r>
                </m:sub>
              </m:sSub>
              <m:r>
                <m:rPr>
                  <m:sty m:val="p"/>
                </m:rPr>
                <m:t>|</m:t>
              </m:r>
              <m:r>
                <m:t>​</m:t>
              </m:r>
              <m:r>
                <m:rPr>
                  <m:sty m:val="p"/>
                </m:rPr>
                <m:t>≤</m:t>
              </m:r>
              <m:r>
                <m:t>​</m:t>
              </m:r>
              <m:sSubSup>
                <m:e>
                  <m:r>
                    <m:t>τ</m:t>
                  </m:r>
                </m:e>
                <m:sub>
                  <m:r>
                    <m:t>m</m:t>
                  </m:r>
                </m:sub>
                <m:sup>
                  <m:r>
                    <m:rPr>
                      <m:sty m:val="p"/>
                    </m:rPr>
                    <m:t>a</m:t>
                  </m:r>
                  <m:r>
                    <m:rPr>
                      <m:sty m:val="p"/>
                    </m:rPr>
                    <m:t>d</m:t>
                  </m:r>
                  <m:r>
                    <m:rPr>
                      <m:sty m:val="p"/>
                    </m:rPr>
                    <m:t>m</m:t>
                  </m:r>
                </m:sup>
              </m:sSubSup>
            </m:e>
          </m:d>
          <m:r>
            <m:t> </m:t>
          </m:r>
          <m:r>
            <m:rPr>
              <m:sty m:val="b"/>
            </m:rPr>
            <m:t>1</m:t>
          </m:r>
          <m:d>
            <m:dPr>
              <m:begChr m:val="["/>
              <m:sepChr m:val=""/>
              <m:endChr m:val="]"/>
              <m:grow/>
            </m:dPr>
            <m:e>
              <m:sSub>
                <m:e>
                  <m:r>
                    <m:t>h</m:t>
                  </m:r>
                </m:e>
                <m:sub>
                  <m:r>
                    <m:t>i</m:t>
                  </m:r>
                  <m:r>
                    <m:t>m</m:t>
                  </m:r>
                </m:sub>
              </m:sSub>
              <m:r>
                <m:t>​</m:t>
              </m:r>
              <m:r>
                <m:rPr>
                  <m:sty m:val="p"/>
                </m:rPr>
                <m:t>=</m:t>
              </m:r>
              <m:r>
                <m:t>​</m:t>
              </m:r>
              <m:sSub>
                <m:e>
                  <m:r>
                    <m:t>h</m:t>
                  </m:r>
                </m:e>
                <m:sub>
                  <m:r>
                    <m:t>i</m:t>
                  </m:r>
                </m:sub>
              </m:sSub>
            </m:e>
          </m:d>
          <m:r>
            <m:rPr>
              <m:sty m:val="p"/>
            </m:rPr>
            <m:t>.</m:t>
          </m:r>
        </m:oMath>
      </m:oMathPara>
    </w:p>
    <w:p>
      <w:pPr>
        <w:pStyle w:val="FirstParagraph"/>
      </w:pPr>
      <w:r>
        <w:t xml:space="preserve">An inadmissible item may only be held. In the reference configuration</w:t>
      </w:r>
      <w:r>
        <w:t xml:space="preserve"> </w:t>
      </w:r>
      <m:oMath>
        <m:sSubSup>
          <m:e>
            <m:r>
              <m:t>τ</m:t>
            </m:r>
          </m:e>
          <m:sub>
            <m:r>
              <m:t>m</m:t>
            </m:r>
          </m:sub>
          <m:sup>
            <m:r>
              <m:rPr>
                <m:sty m:val="p"/>
              </m:rPr>
              <m:t>a</m:t>
            </m:r>
            <m:r>
              <m:rPr>
                <m:sty m:val="p"/>
              </m:rPr>
              <m:t>d</m:t>
            </m:r>
            <m:r>
              <m:rPr>
                <m:sty m:val="p"/>
              </m:rPr>
              <m:t>m</m:t>
            </m:r>
          </m:sup>
        </m:sSubSup>
      </m:oMath>
      <w:r>
        <w:t xml:space="preserve"> </w:t>
      </w:r>
      <w:r>
        <w:t xml:space="preserve">is 7,200 s for imagery, 1,800 s for text and 600 s for sensor data; the cell tolerance is one grid step. The rule reads metadata only and never touches labels. Missing evidence is represented explicitly and never imputed.</w:t>
      </w:r>
    </w:p>
    <w:p>
      <w:pPr>
        <w:pStyle w:val="Heading2"/>
      </w:pPr>
      <w:bookmarkStart w:id="14" w:name="_1b69e83ec8614052c09e06ad86c10c5e74f92b6"/>
      <w:r>
        <w:t xml:space="preserve">Actions, Objective and Why This Is a Knapsack</w:t>
      </w:r>
      <w:bookmarkEnd w:id="14"/>
    </w:p>
    <w:p>
      <w:pPr>
        <w:pStyle w:val="FirstParagraph"/>
      </w:pPr>
      <w:r>
        <w:t xml:space="preserve">For each admissible item the policy chooses one action</w:t>
      </w:r>
      <w:r>
        <w:t xml:space="preserve"> </w:t>
      </w:r>
      <m:oMath>
        <m:r>
          <m:t>a</m:t>
        </m:r>
        <m:r>
          <m:rPr>
            <m:sty m:val="p"/>
          </m:rPr>
          <m:t>∈</m:t>
        </m:r>
        <m:r>
          <m:rPr>
            <m:scr m:val="script"/>
            <m:sty m:val="p"/>
          </m:rPr>
          <m:t>A</m:t>
        </m:r>
        <m:r>
          <m:rPr>
            <m:sty m:val="p"/>
          </m:rPr>
          <m:t>=</m:t>
        </m:r>
        <m:r>
          <m:rPr>
            <m:sty m:val="p"/>
          </m:rPr>
          <m:t>{</m:t>
        </m:r>
        <m:r>
          <m:rPr>
            <m:nor/>
          </m:rPr>
          <m:t>hold</m:t>
        </m:r>
        <m:r>
          <m:rPr>
            <m:sty m:val="p"/>
          </m:rPr>
          <m:t>,</m:t>
        </m:r>
        <m:r>
          <m:rPr>
            <m:nor/>
          </m:rPr>
          <m:t>summary</m:t>
        </m:r>
        <m:r>
          <m:rPr>
            <m:sty m:val="p"/>
          </m:rPr>
          <m:t>,</m:t>
        </m:r>
        <m:r>
          <m:rPr>
            <m:nor/>
          </m:rPr>
          <m:t>feature</m:t>
        </m:r>
        <m:r>
          <m:rPr>
            <m:sty m:val="p"/>
          </m:rPr>
          <m:t>,</m:t>
        </m:r>
        <m:r>
          <m:rPr>
            <m:nor/>
          </m:rPr>
          <m:t>raw</m:t>
        </m:r>
        <m:r>
          <m:rPr>
            <m:sty m:val="p"/>
          </m:rPr>
          <m:t>}</m:t>
        </m:r>
      </m:oMath>
      <w:r>
        <w:t xml:space="preserve">: a summary carries calibrated local probabilities and metadata, a feature carries a quantised embedding and the raw action carries the observation. Holding is not deletion; the item may remain in a local encrypted queue. The</w:t>
      </w:r>
      <w:r>
        <w:t xml:space="preserve"> </w:t>
      </w:r>
      <m:oMath>
        <m:r>
          <m:t>K</m:t>
        </m:r>
      </m:oMath>
      <w:r>
        <w:t xml:space="preserve"> </w:t>
      </w:r>
      <w:r>
        <w:t xml:space="preserve">windows of a slot share one budget</w:t>
      </w:r>
      <w:r>
        <w:t xml:space="preserve"> </w:t>
      </w:r>
      <m:oMath>
        <m:r>
          <m:t>K</m:t>
        </m:r>
        <m:r>
          <m:t>B</m:t>
        </m:r>
      </m:oMath>
      <w:r>
        <w:t xml:space="preserve"> </w:t>
      </w:r>
      <w:r>
        <w:t xml:space="preserve">and one link, so the slot policy solves</w:t>
      </w:r>
    </w:p>
    <w:p>
      <w:pPr>
        <w:pStyle w:val="BodyText"/>
      </w:pPr>
      <m:oMathPara>
        <m:oMathParaPr>
          <m:jc m:val="center"/>
        </m:oMathParaPr>
        <m:oMath>
          <m:eqArr>
            <m:e>
              <m:limLow>
                <m:e>
                  <m:r>
                    <m:rPr>
                      <m:sty m:val="p"/>
                    </m:rPr>
                    <m:t>max</m:t>
                  </m:r>
                </m:e>
                <m:lim>
                  <m:r>
                    <m:t>x</m:t>
                  </m:r>
                </m:lim>
              </m:limLow>
              <m:r>
                <m:t> </m:t>
              </m:r>
              <m:r>
                <m:t>&amp;</m:t>
              </m:r>
              <m:nary>
                <m:naryPr>
                  <m:chr m:val="∑"/>
                  <m:limLoc m:val="undOvr"/>
                  <m:subHide m:val="off"/>
                  <m:supHide m:val="on"/>
                </m:naryPr>
                <m:sub>
                  <m:r>
                    <m:t>i</m:t>
                  </m:r>
                  <m:r>
                    <m:rPr>
                      <m:sty m:val="p"/>
                    </m:rPr>
                    <m:t>∈</m:t>
                  </m:r>
                  <m:r>
                    <m:t>s</m:t>
                  </m:r>
                </m:sub>
                <m:sup>
                  <m:r>
                    <m:t>​</m:t>
                  </m:r>
                </m:sup>
                <m:e>
                  <m:nary>
                    <m:naryPr>
                      <m:chr m:val="∑"/>
                      <m:limLoc m:val="undOvr"/>
                      <m:subHide m:val="off"/>
                      <m:supHide m:val="on"/>
                    </m:naryPr>
                    <m:sub>
                      <m:r>
                        <m:t>m</m:t>
                      </m:r>
                    </m:sub>
                    <m:sup>
                      <m:r>
                        <m:t>​</m:t>
                      </m:r>
                    </m:sup>
                    <m:e>
                      <m:nary>
                        <m:naryPr>
                          <m:chr m:val="∑"/>
                          <m:limLoc m:val="undOvr"/>
                          <m:subHide m:val="off"/>
                          <m:supHide m:val="on"/>
                        </m:naryPr>
                        <m:sub>
                          <m:r>
                            <m:t>a</m:t>
                          </m:r>
                          <m:r>
                            <m:rPr>
                              <m:sty m:val="p"/>
                            </m:rPr>
                            <m:t>∈</m:t>
                          </m:r>
                          <m:r>
                            <m:rPr>
                              <m:scr m:val="script"/>
                              <m:sty m:val="p"/>
                            </m:rPr>
                            <m:t>A</m:t>
                          </m:r>
                        </m:sub>
                        <m:sup>
                          <m:r>
                            <m:t>​</m:t>
                          </m:r>
                        </m:sup>
                        <m:e>
                          <m:sSub>
                            <m:e>
                              <m:r>
                                <m:t>x</m:t>
                              </m:r>
                            </m:e>
                            <m:sub>
                              <m:r>
                                <m:t>i</m:t>
                              </m:r>
                              <m:r>
                                <m:t>m</m:t>
                              </m:r>
                              <m:r>
                                <m:t>a</m:t>
                              </m:r>
                            </m:sub>
                          </m:sSub>
                        </m:e>
                      </m:nary>
                    </m:e>
                  </m:nary>
                </m:e>
              </m:nary>
              <m:d>
                <m:dPr>
                  <m:begChr m:val="["/>
                  <m:sepChr m:val=""/>
                  <m:endChr m:val="]"/>
                  <m:grow/>
                </m:dPr>
                <m:e>
                  <m:sSub>
                    <m:e>
                      <m:r>
                        <m:t>v</m:t>
                      </m:r>
                    </m:e>
                    <m:sub>
                      <m:r>
                        <m:t>i</m:t>
                      </m:r>
                      <m:r>
                        <m:t>m</m:t>
                      </m:r>
                    </m:sub>
                  </m:sSub>
                  <m:r>
                    <m:rPr>
                      <m:sty m:val="p"/>
                    </m:rPr>
                    <m:t>(</m:t>
                  </m:r>
                  <m:r>
                    <m:t>a</m:t>
                  </m:r>
                  <m:r>
                    <m:rPr>
                      <m:sty m:val="p"/>
                    </m:rPr>
                    <m:t>)</m:t>
                  </m:r>
                  <m:r>
                    <m:rPr>
                      <m:sty m:val="p"/>
                    </m:rPr>
                    <m:t>−</m:t>
                  </m:r>
                  <m:sSub>
                    <m:e>
                      <m:r>
                        <m:t>λ</m:t>
                      </m:r>
                    </m:e>
                    <m:sub>
                      <m:r>
                        <m:t>b</m:t>
                      </m:r>
                    </m:sub>
                  </m:sSub>
                  <m:f>
                    <m:fPr>
                      <m:type m:val="lin"/>
                    </m:fPr>
                    <m:num>
                      <m:sSub>
                        <m:e>
                          <m:r>
                            <m:t>C</m:t>
                          </m:r>
                        </m:e>
                        <m:sub>
                          <m:r>
                            <m:t>i</m:t>
                          </m:r>
                          <m:r>
                            <m:t>m</m:t>
                          </m:r>
                        </m:sub>
                      </m:sSub>
                      <m:r>
                        <m:rPr>
                          <m:sty m:val="p"/>
                        </m:rPr>
                        <m:t>(</m:t>
                      </m:r>
                      <m:r>
                        <m:t>a</m:t>
                      </m:r>
                      <m:r>
                        <m:rPr>
                          <m:sty m:val="p"/>
                        </m:rPr>
                        <m:t>)</m:t>
                      </m:r>
                    </m:num>
                    <m:den>
                      <m:r>
                        <m:t>B</m:t>
                      </m:r>
                    </m:den>
                  </m:f>
                  <m:r>
                    <m:rPr>
                      <m:sty m:val="p"/>
                    </m:rPr>
                    <m:t>−</m:t>
                  </m:r>
                  <m:sSub>
                    <m:e>
                      <m:r>
                        <m:t>λ</m:t>
                      </m:r>
                    </m:e>
                    <m:sub>
                      <m:r>
                        <m:t>ℓ</m:t>
                      </m:r>
                    </m:sub>
                  </m:sSub>
                  <m:sSub>
                    <m:e>
                      <m:r>
                        <m:t>L</m:t>
                      </m:r>
                    </m:e>
                    <m:sub>
                      <m:r>
                        <m:t>i</m:t>
                      </m:r>
                      <m:r>
                        <m:t>m</m:t>
                      </m:r>
                    </m:sub>
                  </m:sSub>
                  <m:r>
                    <m:rPr>
                      <m:sty m:val="p"/>
                    </m:rPr>
                    <m:t>(</m:t>
                  </m:r>
                  <m:r>
                    <m:t>a</m:t>
                  </m:r>
                  <m:r>
                    <m:rPr>
                      <m:sty m:val="p"/>
                    </m:rPr>
                    <m:t>)</m:t>
                  </m:r>
                </m:e>
              </m:d>
            </m:e>
            <m:e>
              <m:r>
                <m:rPr>
                  <m:nor/>
                </m:rPr>
                <m:t>s.t.</m:t>
              </m:r>
              <m:r>
                <m:t> </m:t>
              </m:r>
              <m:r>
                <m:t>&amp;</m:t>
              </m:r>
              <m:nary>
                <m:naryPr>
                  <m:chr m:val="∑"/>
                  <m:limLoc m:val="undOvr"/>
                  <m:subHide m:val="off"/>
                  <m:supHide m:val="on"/>
                </m:naryPr>
                <m:sub>
                  <m:r>
                    <m:t>a</m:t>
                  </m:r>
                </m:sub>
                <m:sup>
                  <m:r>
                    <m:t>​</m:t>
                  </m:r>
                </m:sup>
                <m:e>
                  <m:sSub>
                    <m:e>
                      <m:r>
                        <m:t>x</m:t>
                      </m:r>
                    </m:e>
                    <m:sub>
                      <m:r>
                        <m:t>i</m:t>
                      </m:r>
                      <m:r>
                        <m:t>m</m:t>
                      </m:r>
                      <m:r>
                        <m:t>a</m:t>
                      </m:r>
                    </m:sub>
                  </m:sSub>
                </m:e>
              </m:nary>
              <m:r>
                <m:rPr>
                  <m:sty m:val="p"/>
                </m:rPr>
                <m:t>=</m:t>
              </m:r>
              <m:r>
                <m:t>1</m:t>
              </m:r>
              <m:r>
                <m:t> </m:t>
              </m:r>
              <m:r>
                <m:t> </m:t>
              </m:r>
              <m:r>
                <m:rPr>
                  <m:sty m:val="p"/>
                </m:rPr>
                <m:t>∀</m:t>
              </m:r>
              <m:r>
                <m:rPr>
                  <m:sty m:val="p"/>
                </m:rPr>
                <m:t>(</m:t>
              </m:r>
              <m:r>
                <m:t>i</m:t>
              </m:r>
              <m:r>
                <m:rPr>
                  <m:sty m:val="p"/>
                </m:rPr>
                <m:t>,</m:t>
              </m:r>
              <m:r>
                <m:t>m</m:t>
              </m:r>
              <m:r>
                <m:rPr>
                  <m:sty m:val="p"/>
                </m:rPr>
                <m:t>)</m:t>
              </m:r>
              <m:r>
                <m:rPr>
                  <m:sty m:val="p"/>
                </m:rPr>
                <m:t>,</m:t>
              </m:r>
              <m:r>
                <m:t> </m:t>
              </m:r>
              <m:nary>
                <m:naryPr>
                  <m:chr m:val="∑"/>
                  <m:limLoc m:val="undOvr"/>
                  <m:subHide m:val="off"/>
                  <m:supHide m:val="on"/>
                </m:naryPr>
                <m:sub>
                  <m:r>
                    <m:t>i</m:t>
                  </m:r>
                  <m:r>
                    <m:rPr>
                      <m:sty m:val="p"/>
                    </m:rPr>
                    <m:t>,</m:t>
                  </m:r>
                  <m:r>
                    <m:t>m</m:t>
                  </m:r>
                  <m:r>
                    <m:rPr>
                      <m:sty m:val="p"/>
                    </m:rPr>
                    <m:t>,</m:t>
                  </m:r>
                  <m:r>
                    <m:t>a</m:t>
                  </m:r>
                </m:sub>
                <m:sup>
                  <m:r>
                    <m:t>​</m:t>
                  </m:r>
                </m:sup>
                <m:e>
                  <m:sSub>
                    <m:e>
                      <m:r>
                        <m:t>x</m:t>
                      </m:r>
                    </m:e>
                    <m:sub>
                      <m:r>
                        <m:t>i</m:t>
                      </m:r>
                      <m:r>
                        <m:t>m</m:t>
                      </m:r>
                      <m:r>
                        <m:t>a</m:t>
                      </m:r>
                    </m:sub>
                  </m:sSub>
                </m:e>
              </m:nary>
              <m:r>
                <m:t> </m:t>
              </m:r>
              <m:sSub>
                <m:e>
                  <m:r>
                    <m:t>C</m:t>
                  </m:r>
                </m:e>
                <m:sub>
                  <m:r>
                    <m:t>i</m:t>
                  </m:r>
                  <m:r>
                    <m:t>m</m:t>
                  </m:r>
                </m:sub>
              </m:sSub>
              <m:r>
                <m:rPr>
                  <m:sty m:val="p"/>
                </m:rPr>
                <m:t>(</m:t>
              </m:r>
              <m:r>
                <m:t>a</m:t>
              </m:r>
              <m:r>
                <m:rPr>
                  <m:sty m:val="p"/>
                </m:rPr>
                <m:t>)</m:t>
              </m:r>
              <m:r>
                <m:rPr>
                  <m:sty m:val="p"/>
                </m:rPr>
                <m:t>≤</m:t>
              </m:r>
              <m:r>
                <m:t>K</m:t>
              </m:r>
              <m:r>
                <m:t>B</m:t>
              </m:r>
              <m:r>
                <m:rPr>
                  <m:sty m:val="p"/>
                </m:rPr>
                <m:t>,</m:t>
              </m:r>
            </m:e>
            <m:e>
              <m:r>
                <m:t>&amp;</m:t>
              </m:r>
              <m:sSub>
                <m:e>
                  <m:r>
                    <m:t>x</m:t>
                  </m:r>
                </m:e>
                <m:sub>
                  <m:r>
                    <m:t>i</m:t>
                  </m:r>
                  <m:r>
                    <m:t>m</m:t>
                  </m:r>
                  <m:r>
                    <m:t>a</m:t>
                  </m:r>
                </m:sub>
              </m:sSub>
              <m:r>
                <m:rPr>
                  <m:sty m:val="p"/>
                </m:rPr>
                <m:t>∈</m:t>
              </m:r>
              <m:r>
                <m:rPr>
                  <m:sty m:val="p"/>
                </m:rPr>
                <m:t>{</m:t>
              </m:r>
              <m:r>
                <m:t>0</m:t>
              </m:r>
              <m:r>
                <m:rPr>
                  <m:sty m:val="p"/>
                </m:rPr>
                <m:t>,</m:t>
              </m:r>
              <m:r>
                <m:t>1</m:t>
              </m:r>
              <m:r>
                <m:rPr>
                  <m:sty m:val="p"/>
                </m:rPr>
                <m:t>}</m:t>
              </m:r>
              <m:r>
                <m:rPr>
                  <m:sty m:val="p"/>
                </m:rPr>
                <m:t>,</m:t>
              </m:r>
              <m:r>
                <m:t> </m:t>
              </m:r>
              <m:sSub>
                <m:e>
                  <m:r>
                    <m:t>x</m:t>
                  </m:r>
                </m:e>
                <m:sub>
                  <m:r>
                    <m:t>i</m:t>
                  </m:r>
                  <m:r>
                    <m:t>m</m:t>
                  </m:r>
                  <m:r>
                    <m:rPr>
                      <m:sty m:val="p"/>
                    </m:rPr>
                    <m:t>,</m:t>
                  </m:r>
                  <m:r>
                    <m:rPr>
                      <m:nor/>
                    </m:rPr>
                    <m:t>hold</m:t>
                  </m:r>
                </m:sub>
              </m:sSub>
              <m:r>
                <m:rPr>
                  <m:sty m:val="p"/>
                </m:rPr>
                <m:t>=</m:t>
              </m:r>
              <m:r>
                <m:t>1</m:t>
              </m:r>
              <m:r>
                <m:rPr>
                  <m:nor/>
                </m:rPr>
                <m:t> if </m:t>
              </m:r>
              <m:sSub>
                <m:e>
                  <m:r>
                    <m:rPr>
                      <m:sty m:val="p"/>
                    </m:rPr>
                    <m:t>a</m:t>
                  </m:r>
                  <m:r>
                    <m:rPr>
                      <m:sty m:val="p"/>
                    </m:rPr>
                    <m:t>d</m:t>
                  </m:r>
                  <m:r>
                    <m:rPr>
                      <m:sty m:val="p"/>
                    </m:rPr>
                    <m:t>m</m:t>
                  </m:r>
                </m:e>
                <m:sub>
                  <m:r>
                    <m:t>i</m:t>
                  </m:r>
                  <m:r>
                    <m:t>m</m:t>
                  </m:r>
                </m:sub>
              </m:sSub>
              <m:r>
                <m:rPr>
                  <m:sty m:val="p"/>
                </m:rPr>
                <m:t>=</m:t>
              </m:r>
              <m:r>
                <m:t>0</m:t>
              </m:r>
              <m:r>
                <m:rPr>
                  <m:sty m:val="p"/>
                </m:rPr>
                <m:t>.</m:t>
              </m:r>
            </m:e>
          </m:eqArr>
        </m:oMath>
      </m:oMathPara>
    </w:p>
    <w:p>
      <w:pPr>
        <w:pStyle w:val="FirstParagraph"/>
      </w:pPr>
      <w:r>
        <w:t xml:space="preserve">The latency of an action counts its transfer time on the shared link of rate</w:t>
      </w:r>
      <w:r>
        <w:t xml:space="preserve"> </w:t>
      </w:r>
      <m:oMath>
        <m:r>
          <m:t>R</m:t>
        </m:r>
      </m:oMath>
      <w:r>
        <w:t xml:space="preserve"> </w:t>
      </w:r>
      <w:r>
        <w:t xml:space="preserve">bytes per second and, for an item not yet at the edge, its forecast arrival delay:</w:t>
      </w:r>
    </w:p>
    <w:p>
      <w:pPr>
        <w:pStyle w:val="BodyText"/>
      </w:pPr>
      <m:oMathPara>
        <m:oMathParaPr>
          <m:jc m:val="center"/>
        </m:oMathParaPr>
        <m:oMath>
          <m:sSub>
            <m:e>
              <m:r>
                <m:t>L</m:t>
              </m:r>
            </m:e>
            <m:sub>
              <m:r>
                <m:t>i</m:t>
              </m:r>
              <m:r>
                <m:t>m</m:t>
              </m:r>
            </m:sub>
          </m:sSub>
          <m:r>
            <m:rPr>
              <m:sty m:val="p"/>
            </m:rPr>
            <m:t>(</m:t>
          </m:r>
          <m:r>
            <m:t>a</m:t>
          </m:r>
          <m:r>
            <m:rPr>
              <m:sty m:val="p"/>
            </m:rPr>
            <m:t>)</m:t>
          </m:r>
          <m:r>
            <m:rPr>
              <m:sty m:val="p"/>
            </m:rPr>
            <m:t>=</m:t>
          </m:r>
          <m:f>
            <m:fPr>
              <m:type m:val="bar"/>
            </m:fPr>
            <m:num>
              <m:sSub>
                <m:e>
                  <m:r>
                    <m:t>C</m:t>
                  </m:r>
                </m:e>
                <m:sub>
                  <m:r>
                    <m:t>i</m:t>
                  </m:r>
                  <m:r>
                    <m:t>m</m:t>
                  </m:r>
                </m:sub>
              </m:sSub>
              <m:r>
                <m:rPr>
                  <m:sty m:val="p"/>
                </m:rPr>
                <m:t>(</m:t>
              </m:r>
              <m:r>
                <m:t>a</m:t>
              </m:r>
              <m:r>
                <m:rPr>
                  <m:sty m:val="p"/>
                </m:rPr>
                <m:t>)</m:t>
              </m:r>
            </m:num>
            <m:den>
              <m:r>
                <m:t>R</m:t>
              </m:r>
            </m:den>
          </m:f>
          <m:r>
            <m:rPr>
              <m:sty m:val="p"/>
            </m:rPr>
            <m:t>+</m:t>
          </m:r>
          <m:sSub>
            <m:e>
              <m:acc>
                <m:accPr>
                  <m:chr m:val="̂"/>
                </m:accPr>
                <m:e>
                  <m:r>
                    <m:t>D</m:t>
                  </m:r>
                </m:e>
              </m:acc>
            </m:e>
            <m:sub>
              <m:r>
                <m:t>i</m:t>
              </m:r>
              <m:r>
                <m:t>m</m:t>
              </m:r>
            </m:sub>
          </m:sSub>
          <m:r>
            <m:t> </m:t>
          </m:r>
          <m:r>
            <m:rPr>
              <m:sty m:val="b"/>
            </m:rPr>
            <m:t>1</m:t>
          </m:r>
          <m:r>
            <m:rPr>
              <m:sty m:val="p"/>
            </m:rPr>
            <m:t>[</m:t>
          </m:r>
          <m:r>
            <m:rPr>
              <m:sty m:val="p"/>
            </m:rPr>
            <m:t>(</m:t>
          </m:r>
          <m:r>
            <m:t>i</m:t>
          </m:r>
          <m:r>
            <m:rPr>
              <m:sty m:val="p"/>
            </m:rPr>
            <m:t>,</m:t>
          </m:r>
          <m:r>
            <m:t>m</m:t>
          </m:r>
          <m:r>
            <m:rPr>
              <m:sty m:val="p"/>
            </m:rPr>
            <m:t>)</m:t>
          </m:r>
          <m:r>
            <m:t> </m:t>
          </m:r>
          <m:r>
            <m:rPr>
              <m:nor/>
            </m:rPr>
            <m:t>pending</m:t>
          </m:r>
          <m:r>
            <m:rPr>
              <m:sty m:val="p"/>
            </m:rPr>
            <m:t>]</m:t>
          </m:r>
          <m:r>
            <m:rPr>
              <m:sty m:val="p"/>
            </m:rPr>
            <m:t>,</m:t>
          </m:r>
          <m:r>
            <m:t> </m:t>
          </m:r>
          <m:r>
            <m:t> </m:t>
          </m:r>
          <m:sSub>
            <m:e>
              <m:r>
                <m:t>L</m:t>
              </m:r>
            </m:e>
            <m:sub>
              <m:r>
                <m:t>i</m:t>
              </m:r>
              <m:r>
                <m:t>m</m:t>
              </m:r>
            </m:sub>
          </m:sSub>
          <m:r>
            <m:rPr>
              <m:sty m:val="p"/>
            </m:rPr>
            <m:t>(</m:t>
          </m:r>
          <m:r>
            <m:rPr>
              <m:nor/>
            </m:rPr>
            <m:t>hold</m:t>
          </m:r>
          <m:r>
            <m:rPr>
              <m:sty m:val="p"/>
            </m:rPr>
            <m:t>)</m:t>
          </m:r>
          <m:r>
            <m:rPr>
              <m:sty m:val="p"/>
            </m:rPr>
            <m:t>=</m:t>
          </m:r>
          <m:r>
            <m:t>0</m:t>
          </m:r>
          <m:r>
            <m:rPr>
              <m:sty m:val="p"/>
            </m:rPr>
            <m:t>.</m:t>
          </m:r>
        </m:oMath>
      </m:oMathPara>
    </w:p>
    <w:p>
      <w:pPr>
        <w:pStyle w:val="FirstParagraph"/>
      </w:pPr>
      <w:r>
        <w:t xml:space="preserve">Holding costs no bytes and no latency. Queueing on the shared link is applied to every method at evaluation time and is not part of the per-item objective. Because each item contributes exactly one action and the slot shares a single budget, (</w:t>
      </w:r>
      <w:hyperlink w:anchor="_94777331942b1be12211968c07885fe7a1b9314">
        <w:r>
          <w:rPr>
            <w:rStyle w:val="Hyperlink"/>
          </w:rPr>
          <w:t xml:space="preserve">[eq:knapsack]</w:t>
        </w:r>
      </w:hyperlink>
      <w:r>
        <w:t xml:space="preserve">) is a multiple-choice knapsack </w:t>
      </w:r>
      <w:r>
        <w:t xml:space="preserve">.</w:t>
      </w:r>
    </w:p>
    <w:p>
      <w:pPr>
        <w:pStyle w:val="FirstParagraph"/>
      </w:pPr>
      <w:r>
        <w:t xml:space="preserve">Evidence value combines estimated severity, reliability, recency, an action-fidelity</w:t>
      </w:r>
      <w:r>
        <w:t xml:space="preserve"> </w:t>
      </w:r>
      <w:r>
        <w:t xml:space="preserve">multiplier</w:t>
      </w:r>
      <w:r>
        <w:t xml:space="preserve"> </w:t>
      </w:r>
      <m:oMath>
        <m:r>
          <m:t>ϕ</m:t>
        </m:r>
        <m:r>
          <m:rPr>
            <m:sty m:val="p"/>
          </m:rPr>
          <m:t>(</m:t>
        </m:r>
        <m:r>
          <m:t>a</m:t>
        </m:r>
        <m:r>
          <m:rPr>
            <m:sty m:val="p"/>
          </m:rPr>
          <m:t>)</m:t>
        </m:r>
      </m:oMath>
      <w:r>
        <w:t xml:space="preserve">, local uncertainty, input quality and novelty against the</w:t>
      </w:r>
      <w:r>
        <w:t xml:space="preserve"> </w:t>
      </w:r>
      <w:r>
        <w:t xml:space="preserve">admissible evidence. The exact form is the one the reference implementation evaluates:</w:t>
      </w:r>
    </w:p>
    <w:p>
      <w:pPr>
        <w:pStyle w:val="BodyText"/>
      </w:pPr>
      <m:oMathPara>
        <m:oMathParaPr>
          <m:jc m:val="center"/>
        </m:oMathParaPr>
        <m:oMath>
          <m:sSub>
            <m:e>
              <m:r>
                <m:t>v</m:t>
              </m:r>
            </m:e>
            <m:sub>
              <m:r>
                <m:t>i</m:t>
              </m:r>
              <m:r>
                <m:t>m</m:t>
              </m:r>
            </m:sub>
          </m:sSub>
          <m:r>
            <m:rPr>
              <m:sty m:val="p"/>
            </m:rPr>
            <m:t>(</m:t>
          </m:r>
          <m:r>
            <m:t>a</m:t>
          </m:r>
          <m:r>
            <m:rPr>
              <m:sty m:val="p"/>
            </m:rPr>
            <m:t>)</m:t>
          </m:r>
          <m:r>
            <m:rPr>
              <m:sty m:val="p"/>
            </m:rPr>
            <m:t>=</m:t>
          </m:r>
          <m:r>
            <m:t>ϕ</m:t>
          </m:r>
          <m:r>
            <m:rPr>
              <m:sty m:val="p"/>
            </m:rPr>
            <m:t>(</m:t>
          </m:r>
          <m:r>
            <m:t>a</m:t>
          </m:r>
          <m:r>
            <m:rPr>
              <m:sty m:val="p"/>
            </m:rPr>
            <m:t>)</m:t>
          </m:r>
          <m:r>
            <m:t> </m:t>
          </m:r>
          <m:sSub>
            <m:e>
              <m:acc>
                <m:accPr>
                  <m:chr m:val="̂"/>
                </m:accPr>
                <m:e>
                  <m:r>
                    <m:t>s</m:t>
                  </m:r>
                </m:e>
              </m:acc>
            </m:e>
            <m:sub>
              <m:r>
                <m:t>i</m:t>
              </m:r>
            </m:sub>
          </m:sSub>
          <m:r>
            <m:t> </m:t>
          </m:r>
          <m:sSub>
            <m:e>
              <m:r>
                <m:t>r</m:t>
              </m:r>
            </m:e>
            <m:sub>
              <m:r>
                <m:t>i</m:t>
              </m:r>
              <m:r>
                <m:t>m</m:t>
              </m:r>
            </m:sub>
          </m:sSub>
          <m:r>
            <m:t> </m:t>
          </m:r>
          <m:sSub>
            <m:e>
              <m:r>
                <m:t>f</m:t>
              </m:r>
            </m:e>
            <m:sub>
              <m:r>
                <m:t>i</m:t>
              </m:r>
              <m:r>
                <m:t>m</m:t>
              </m:r>
            </m:sub>
          </m:sSub>
          <m:r>
            <m:t> </m:t>
          </m:r>
          <m:d>
            <m:dPr>
              <m:begChr m:val="("/>
              <m:sepChr m:val=""/>
              <m:endChr m:val=")"/>
              <m:grow/>
            </m:dPr>
            <m:e>
              <m:sSub>
                <m:e>
                  <m:r>
                    <m:t>β</m:t>
                  </m:r>
                </m:e>
                <m:sub>
                  <m:r>
                    <m:t>0</m:t>
                  </m:r>
                </m:sub>
              </m:sSub>
              <m:r>
                <m:rPr>
                  <m:sty m:val="p"/>
                </m:rPr>
                <m:t>+</m:t>
              </m:r>
              <m:sSub>
                <m:e>
                  <m:r>
                    <m:t>β</m:t>
                  </m:r>
                </m:e>
                <m:sub>
                  <m:r>
                    <m:t>u</m:t>
                  </m:r>
                </m:sub>
              </m:sSub>
              <m:sSub>
                <m:e>
                  <m:r>
                    <m:t>u</m:t>
                  </m:r>
                </m:e>
                <m:sub>
                  <m:r>
                    <m:t>i</m:t>
                  </m:r>
                  <m:r>
                    <m:t>m</m:t>
                  </m:r>
                </m:sub>
              </m:sSub>
              <m:r>
                <m:rPr>
                  <m:sty m:val="p"/>
                </m:rPr>
                <m:t>+</m:t>
              </m:r>
              <m:sSub>
                <m:e>
                  <m:r>
                    <m:t>β</m:t>
                  </m:r>
                </m:e>
                <m:sub>
                  <m:r>
                    <m:t>q</m:t>
                  </m:r>
                </m:sub>
              </m:sSub>
              <m:sSub>
                <m:e>
                  <m:r>
                    <m:t>q</m:t>
                  </m:r>
                </m:e>
                <m:sub>
                  <m:r>
                    <m:t>i</m:t>
                  </m:r>
                  <m:r>
                    <m:t>m</m:t>
                  </m:r>
                </m:sub>
              </m:sSub>
              <m:r>
                <m:rPr>
                  <m:sty m:val="p"/>
                </m:rPr>
                <m:t>+</m:t>
              </m:r>
              <m:sSub>
                <m:e>
                  <m:r>
                    <m:t>β</m:t>
                  </m:r>
                </m:e>
                <m:sub>
                  <m:r>
                    <m:t>n</m:t>
                  </m:r>
                </m:sub>
              </m:sSub>
              <m:sSub>
                <m:e>
                  <m:r>
                    <m:t>n</m:t>
                  </m:r>
                </m:e>
                <m:sub>
                  <m:r>
                    <m:t>i</m:t>
                  </m:r>
                  <m:r>
                    <m:t>m</m:t>
                  </m:r>
                </m:sub>
              </m:sSub>
            </m:e>
          </m:d>
          <m:r>
            <m:rPr>
              <m:sty m:val="p"/>
            </m:rPr>
            <m:t>,</m:t>
          </m:r>
        </m:oMath>
      </m:oMathPara>
    </w:p>
    <w:p>
      <w:pPr>
        <w:pStyle w:val="FirstParagraph"/>
      </w:pPr>
      <w:r>
        <w:t xml:space="preserve">with</w:t>
      </w:r>
      <w:r>
        <w:t xml:space="preserve"> </w:t>
      </w:r>
      <m:oMath>
        <m:r>
          <m:t>ϕ</m:t>
        </m:r>
        <m:r>
          <m:rPr>
            <m:sty m:val="p"/>
          </m:rPr>
          <m:t>=</m:t>
        </m:r>
        <m:r>
          <m:rPr>
            <m:sty m:val="p"/>
          </m:rPr>
          <m:t>(</m:t>
        </m:r>
        <m:r>
          <m:t>0</m:t>
        </m:r>
        <m:r>
          <m:rPr>
            <m:sty m:val="p"/>
          </m:rPr>
          <m:t>,</m:t>
        </m:r>
        <m:r>
          <m:t> </m:t>
        </m:r>
        <m:r>
          <m:t>0.34</m:t>
        </m:r>
        <m:r>
          <m:rPr>
            <m:sty m:val="p"/>
          </m:rPr>
          <m:t>,</m:t>
        </m:r>
        <m:r>
          <m:t> </m:t>
        </m:r>
        <m:r>
          <m:t>0.64</m:t>
        </m:r>
        <m:r>
          <m:rPr>
            <m:sty m:val="p"/>
          </m:rPr>
          <m:t>,</m:t>
        </m:r>
        <m:r>
          <m:t> </m:t>
        </m:r>
        <m:r>
          <m:t>1.0</m:t>
        </m:r>
        <m:r>
          <m:rPr>
            <m:sty m:val="p"/>
          </m:rPr>
          <m:t>)</m:t>
        </m:r>
      </m:oMath>
      <w:r>
        <w:t xml:space="preserve"> </w:t>
      </w:r>
      <w:r>
        <w:t xml:space="preserve">over (hold, summary, feature, raw) and</w:t>
      </w:r>
      <w:r>
        <w:t xml:space="preserve"> </w:t>
      </w:r>
      <m:oMath>
        <m:sSub>
          <m:e>
            <m:r>
              <m:t>β</m:t>
            </m:r>
          </m:e>
          <m:sub>
            <m:r>
              <m:t>0</m:t>
            </m:r>
          </m:sub>
        </m:sSub>
        <m:r>
          <m:rPr>
            <m:sty m:val="p"/>
          </m:rPr>
          <m:t>=</m:t>
        </m:r>
        <m:r>
          <m:t>0.28</m:t>
        </m:r>
      </m:oMath>
      <w:r>
        <w:t xml:space="preserve">,</w:t>
      </w:r>
      <w:r>
        <w:t xml:space="preserve"> </w:t>
      </w:r>
      <m:oMath>
        <m:sSub>
          <m:e>
            <m:r>
              <m:t>β</m:t>
            </m:r>
          </m:e>
          <m:sub>
            <m:r>
              <m:t>u</m:t>
            </m:r>
          </m:sub>
        </m:sSub>
        <m:r>
          <m:rPr>
            <m:sty m:val="p"/>
          </m:rPr>
          <m:t>=</m:t>
        </m:r>
        <m:r>
          <m:t>0.34</m:t>
        </m:r>
      </m:oMath>
      <w:r>
        <w:t xml:space="preserve">,</w:t>
      </w:r>
      <w:r>
        <w:t xml:space="preserve"> </w:t>
      </w:r>
      <m:oMath>
        <m:sSub>
          <m:e>
            <m:r>
              <m:t>β</m:t>
            </m:r>
          </m:e>
          <m:sub>
            <m:r>
              <m:t>q</m:t>
            </m:r>
          </m:sub>
        </m:sSub>
        <m:r>
          <m:rPr>
            <m:sty m:val="p"/>
          </m:rPr>
          <m:t>=</m:t>
        </m:r>
        <m:r>
          <m:t>0.23</m:t>
        </m:r>
      </m:oMath>
      <w:r>
        <w:t xml:space="preserve">,</w:t>
      </w:r>
      <w:r>
        <w:t xml:space="preserve"> </w:t>
      </w:r>
      <m:oMath>
        <m:sSub>
          <m:e>
            <m:r>
              <m:t>β</m:t>
            </m:r>
          </m:e>
          <m:sub>
            <m:r>
              <m:t>n</m:t>
            </m:r>
          </m:sub>
        </m:sSub>
        <m:r>
          <m:rPr>
            <m:sty m:val="p"/>
          </m:rPr>
          <m:t>=</m:t>
        </m:r>
        <m:r>
          <m:t>0.35</m:t>
        </m:r>
      </m:oMath>
      <w:r>
        <w:t xml:space="preserve">, with</w:t>
      </w:r>
      <w:r>
        <w:t xml:space="preserve"> </w:t>
      </w:r>
      <m:oMath>
        <m:sSub>
          <m:e>
            <m:r>
              <m:t>λ</m:t>
            </m:r>
          </m:e>
          <m:sub>
            <m:r>
              <m:t>b</m:t>
            </m:r>
          </m:sub>
        </m:sSub>
        <m:r>
          <m:rPr>
            <m:sty m:val="p"/>
          </m:rPr>
          <m:t>=</m:t>
        </m:r>
        <m:r>
          <m:t>0.11</m:t>
        </m:r>
      </m:oMath>
      <w:r>
        <w:t xml:space="preserve"> </w:t>
      </w:r>
      <w:r>
        <w:t xml:space="preserve">in (</w:t>
      </w:r>
      <w:hyperlink w:anchor="_94777331942b1be12211968c07885fe7a1b9314">
        <w:r>
          <w:rPr>
            <w:rStyle w:val="Hyperlink"/>
          </w:rPr>
          <w:t xml:space="preserve">[eq:knapsack]</w:t>
        </w:r>
      </w:hyperlink>
      <w:r>
        <w:t xml:space="preserve">). Severity, reliability and recency enter multiplicatively, so any one near zero suppresses the item whatever the others say, while uncertainty, quality and novelty enter as a weighted sum over a positive floor</w:t>
      </w:r>
      <w:r>
        <w:t xml:space="preserve"> </w:t>
      </w:r>
      <m:oMath>
        <m:sSub>
          <m:e>
            <m:r>
              <m:t>β</m:t>
            </m:r>
          </m:e>
          <m:sub>
            <m:r>
              <m:t>0</m:t>
            </m:r>
          </m:sub>
        </m:sSub>
      </m:oMath>
      <w:r>
        <w:t xml:space="preserve">, so none of those three can suppress an item alone. Recency decays as</w:t>
      </w:r>
      <w:r>
        <w:t xml:space="preserve"> </w:t>
      </w:r>
      <m:oMath>
        <m:sSub>
          <m:e>
            <m:r>
              <m:t>f</m:t>
            </m:r>
          </m:e>
          <m:sub>
            <m:r>
              <m:t>i</m:t>
            </m:r>
            <m:r>
              <m:t>m</m:t>
            </m:r>
          </m:sub>
        </m:sSub>
        <m:r>
          <m:rPr>
            <m:sty m:val="p"/>
          </m:rPr>
          <m:t>=</m:t>
        </m:r>
        <m:r>
          <m:rPr>
            <m:sty m:val="p"/>
          </m:rPr>
          <m:t>exp</m:t>
        </m:r>
        <m:r>
          <m:rPr>
            <m:sty m:val="p"/>
          </m:rPr>
          <m:t>(</m:t>
        </m:r>
        <m:r>
          <m:rPr>
            <m:sty m:val="p"/>
          </m:rPr>
          <m:t>−</m:t>
        </m:r>
        <m:sSub>
          <m:e>
            <m:r>
              <m:rPr>
                <m:sty m:val="p"/>
              </m:rPr>
              <m:t>a</m:t>
            </m:r>
            <m:r>
              <m:rPr>
                <m:sty m:val="p"/>
              </m:rPr>
              <m:t>g</m:t>
            </m:r>
            <m:r>
              <m:rPr>
                <m:sty m:val="p"/>
              </m:rPr>
              <m:t>e</m:t>
            </m:r>
          </m:e>
          <m:sub>
            <m:r>
              <m:t>i</m:t>
            </m:r>
            <m:r>
              <m:t>m</m:t>
            </m:r>
          </m:sub>
        </m:sSub>
        <m:r>
          <m:rPr>
            <m:sty m:val="p"/>
          </m:rPr>
          <m:t>/</m:t>
        </m:r>
        <m:sSub>
          <m:e>
            <m:r>
              <m:t>τ</m:t>
            </m:r>
          </m:e>
          <m:sub>
            <m:r>
              <m:t>m</m:t>
            </m:r>
          </m:sub>
        </m:sSub>
        <m:r>
          <m:rPr>
            <m:sty m:val="p"/>
          </m:rPr>
          <m:t>)</m:t>
        </m:r>
      </m:oMath>
      <w:r>
        <w:t xml:space="preserve">, with</w:t>
      </w:r>
      <w:r>
        <w:t xml:space="preserve"> </w:t>
      </w:r>
      <m:oMath>
        <m:sSub>
          <m:e>
            <m:r>
              <m:t>τ</m:t>
            </m:r>
          </m:e>
          <m:sub>
            <m:r>
              <m:t>m</m:t>
            </m:r>
          </m:sub>
        </m:sSub>
      </m:oMath>
      <w:r>
        <w:t xml:space="preserve"> </w:t>
      </w:r>
      <w:r>
        <w:t xml:space="preserve">of 3,600 s for imagery, 900 s for text and 300 s for sensor data. Local uncertainty is</w:t>
      </w:r>
      <w:r>
        <w:t xml:space="preserve"> </w:t>
      </w:r>
      <m:oMath>
        <m:sSub>
          <m:e>
            <m:r>
              <m:t>u</m:t>
            </m:r>
          </m:e>
          <m:sub>
            <m:r>
              <m:t>i</m:t>
            </m:r>
            <m:r>
              <m:t>m</m:t>
            </m:r>
          </m:sub>
        </m:sSub>
        <m:r>
          <m:rPr>
            <m:sty m:val="p"/>
          </m:rPr>
          <m:t>=</m:t>
        </m:r>
        <m:r>
          <m:t>1</m:t>
        </m:r>
        <m:r>
          <m:rPr>
            <m:sty m:val="p"/>
          </m:rPr>
          <m:t>−</m:t>
        </m:r>
        <m:sSub>
          <m:e>
            <m:r>
              <m:rPr>
                <m:sty m:val="p"/>
              </m:rPr>
              <m:t>max</m:t>
            </m:r>
          </m:e>
          <m:sub>
            <m:r>
              <m:t>y</m:t>
            </m:r>
          </m:sub>
        </m:sSub>
        <m:sSub>
          <m:e>
            <m:r>
              <m:t>p</m:t>
            </m:r>
          </m:e>
          <m:sub>
            <m:r>
              <m:t>i</m:t>
            </m:r>
            <m:r>
              <m:t>m</m:t>
            </m:r>
          </m:sub>
        </m:sSub>
        <m:r>
          <m:rPr>
            <m:sty m:val="p"/>
          </m:rPr>
          <m:t>(</m:t>
        </m:r>
        <m:r>
          <m:t>y</m:t>
        </m:r>
        <m:r>
          <m:rPr>
            <m:sty m:val="p"/>
          </m:rPr>
          <m:t>)</m:t>
        </m:r>
      </m:oMath>
      <w:r>
        <w:t xml:space="preserve">, a proxy for information gain rather than an estimate of it. Novelty is the Jensen–Shannon divergence </w:t>
      </w:r>
      <w:r>
        <w:t xml:space="preserve"> </w:t>
      </w:r>
      <w:r>
        <w:t xml:space="preserve">between the item’s local</w:t>
      </w:r>
      <w:r>
        <w:t xml:space="preserve"> </w:t>
      </w:r>
      <w:r>
        <w:t xml:space="preserve">probabilities and the mean of the local probabilities of the admissible evidence already</w:t>
      </w:r>
      <w:r>
        <w:t xml:space="preserve"> </w:t>
      </w:r>
      <w:r>
        <w:t xml:space="preserve">present in the window, that mean including the item itself:</w:t>
      </w:r>
    </w:p>
    <w:p>
      <w:pPr>
        <w:pStyle w:val="BodyText"/>
      </w:pPr>
      <m:oMathPara>
        <m:oMathParaPr>
          <m:jc m:val="center"/>
        </m:oMathParaPr>
        <m:oMath>
          <m:sSub>
            <m:e>
              <m:r>
                <m:t>n</m:t>
              </m:r>
            </m:e>
            <m:sub>
              <m:r>
                <m:t>i</m:t>
              </m:r>
              <m:r>
                <m:t>m</m:t>
              </m:r>
            </m:sub>
          </m:sSub>
          <m:r>
            <m:rPr>
              <m:sty m:val="p"/>
            </m:rPr>
            <m:t>=</m:t>
          </m:r>
          <m:r>
            <m:rPr>
              <m:sty m:val="p"/>
            </m:rPr>
            <m:t>J</m:t>
          </m:r>
          <m:r>
            <m:rPr>
              <m:sty m:val="p"/>
            </m:rPr>
            <m:t>S</m:t>
          </m:r>
          <m:r>
            <m:t>​</m:t>
          </m:r>
          <m:d>
            <m:dPr>
              <m:begChr m:val="("/>
              <m:sepChr m:val=""/>
              <m:endChr m:val=")"/>
              <m:grow/>
            </m:dPr>
            <m:e>
              <m:sSub>
                <m:e>
                  <m:r>
                    <m:t>p</m:t>
                  </m:r>
                </m:e>
                <m:sub>
                  <m:r>
                    <m:t>i</m:t>
                  </m:r>
                  <m:r>
                    <m:t>m</m:t>
                  </m:r>
                </m:sub>
              </m:sSub>
              <m:r>
                <m:t> </m:t>
              </m:r>
              <m:r>
                <m:rPr>
                  <m:sty m:val="p"/>
                </m:rPr>
                <m:t>∥</m:t>
              </m:r>
              <m:r>
                <m:t> </m:t>
              </m:r>
              <m:sSub>
                <m:e>
                  <m:acc>
                    <m:accPr>
                      <m:chr m:val="‾"/>
                    </m:accPr>
                    <m:e>
                      <m:r>
                        <m:t>p</m:t>
                      </m:r>
                    </m:e>
                  </m:acc>
                </m:e>
                <m:sub>
                  <m:r>
                    <m:t>i</m:t>
                  </m:r>
                </m:sub>
              </m:sSub>
            </m:e>
          </m:d>
          <m:r>
            <m:rPr>
              <m:sty m:val="p"/>
            </m:rPr>
            <m:t>,</m:t>
          </m:r>
          <m:r>
            <m:t>  </m:t>
          </m:r>
          <m:sSub>
            <m:e>
              <m:acc>
                <m:accPr>
                  <m:chr m:val="‾"/>
                </m:accPr>
                <m:e>
                  <m:r>
                    <m:t>p</m:t>
                  </m:r>
                </m:e>
              </m:acc>
            </m:e>
            <m:sub>
              <m:r>
                <m:t>i</m:t>
              </m:r>
            </m:sub>
          </m:sSub>
          <m:r>
            <m:rPr>
              <m:sty m:val="p"/>
            </m:rPr>
            <m:t>=</m:t>
          </m:r>
          <m:f>
            <m:fPr>
              <m:type m:val="bar"/>
            </m:fPr>
            <m:num>
              <m:r>
                <m:t>1</m:t>
              </m:r>
            </m:num>
            <m:den>
              <m:r>
                <m:rPr>
                  <m:sty m:val="p"/>
                </m:rPr>
                <m:t>|</m:t>
              </m:r>
              <m:sSub>
                <m:e>
                  <m:r>
                    <m:t>P</m:t>
                  </m:r>
                </m:e>
                <m:sub>
                  <m:r>
                    <m:t>i</m:t>
                  </m:r>
                </m:sub>
              </m:sSub>
              <m:r>
                <m:rPr>
                  <m:sty m:val="p"/>
                </m:rPr>
                <m:t>|</m:t>
              </m:r>
            </m:den>
          </m:f>
          <m:nary>
            <m:naryPr>
              <m:chr m:val="∑"/>
              <m:limLoc m:val="undOvr"/>
              <m:subHide m:val="off"/>
              <m:supHide m:val="on"/>
            </m:naryPr>
            <m:sub>
              <m:sSup>
                <m:e>
                  <m:r>
                    <m:t>m</m:t>
                  </m:r>
                </m:e>
                <m:sup>
                  <m:r>
                    <m:rPr>
                      <m:sty m:val="p"/>
                    </m:rPr>
                    <m:t>′</m:t>
                  </m:r>
                </m:sup>
              </m:sSup>
              <m:r>
                <m:rPr>
                  <m:sty m:val="p"/>
                </m:rPr>
                <m:t>∈</m:t>
              </m:r>
              <m:sSub>
                <m:e>
                  <m:r>
                    <m:t>P</m:t>
                  </m:r>
                </m:e>
                <m:sub>
                  <m:r>
                    <m:t>i</m:t>
                  </m:r>
                </m:sub>
              </m:sSub>
            </m:sub>
            <m:sup>
              <m:r>
                <m:t>​</m:t>
              </m:r>
            </m:sup>
            <m:e>
              <m:sSub>
                <m:e>
                  <m:r>
                    <m:t>p</m:t>
                  </m:r>
                </m:e>
                <m:sub>
                  <m:r>
                    <m:t>i</m:t>
                  </m:r>
                  <m:sSup>
                    <m:e>
                      <m:r>
                        <m:t>m</m:t>
                      </m:r>
                    </m:e>
                    <m:sup>
                      <m:r>
                        <m:rPr>
                          <m:sty m:val="p"/>
                        </m:rPr>
                        <m:t>′</m:t>
                      </m:r>
                    </m:sup>
                  </m:sSup>
                </m:sub>
              </m:sSub>
            </m:e>
          </m:nary>
          <m:r>
            <m:rPr>
              <m:sty m:val="p"/>
            </m:rPr>
            <m:t>,</m:t>
          </m:r>
        </m:oMath>
      </m:oMathPara>
    </w:p>
    <w:p>
      <w:pPr>
        <w:pStyle w:val="FirstParagraph"/>
      </w:pPr>
      <w:r>
        <w:t xml:space="preserve">where</w:t>
      </w:r>
      <w:r>
        <w:t xml:space="preserve"> </w:t>
      </w:r>
      <m:oMath>
        <m:sSub>
          <m:e>
            <m:r>
              <m:t>P</m:t>
            </m:r>
          </m:e>
          <m:sub>
            <m:r>
              <m:t>i</m:t>
            </m:r>
          </m:sub>
        </m:sSub>
      </m:oMath>
      <w:r>
        <w:t xml:space="preserve"> </w:t>
      </w:r>
      <w:r>
        <w:t xml:space="preserve">is the set of admissible modalities whose local output has arrived. For an image</w:t>
      </w:r>
      <w:r>
        <w:t xml:space="preserve"> </w:t>
      </w:r>
      <w:r>
        <w:t xml:space="preserve">that has not yet arrived no local output exists, so</w:t>
      </w:r>
      <w:r>
        <w:t xml:space="preserve"> </w:t>
      </w:r>
      <m:oMath>
        <m:sSub>
          <m:e>
            <m:r>
              <m:t>u</m:t>
            </m:r>
          </m:e>
          <m:sub>
            <m:r>
              <m:t>i</m:t>
            </m:r>
            <m:r>
              <m:t>m</m:t>
            </m:r>
          </m:sub>
        </m:sSub>
      </m:oMath>
      <w:r>
        <w:t xml:space="preserve"> </w:t>
      </w:r>
      <w:r>
        <w:t xml:space="preserve">is set to</w:t>
      </w:r>
      <w:r>
        <w:t xml:space="preserve"> </w:t>
      </w:r>
      <m:oMath>
        <m:r>
          <m:t>1</m:t>
        </m:r>
        <m:r>
          <m:rPr>
            <m:sty m:val="p"/>
          </m:rPr>
          <m:t>−</m:t>
        </m:r>
        <m:sSub>
          <m:e>
            <m:r>
              <m:rPr>
                <m:sty m:val="p"/>
              </m:rPr>
              <m:t>max</m:t>
            </m:r>
          </m:e>
          <m:sub>
            <m:r>
              <m:t>y</m:t>
            </m:r>
          </m:sub>
        </m:sSub>
        <m:sSub>
          <m:e>
            <m:acc>
              <m:accPr>
                <m:chr m:val="‾"/>
              </m:accPr>
              <m:e>
                <m:r>
                  <m:t>p</m:t>
                </m:r>
              </m:e>
            </m:acc>
          </m:e>
          <m:sub>
            <m:r>
              <m:t>i</m:t>
            </m:r>
          </m:sub>
        </m:sSub>
        <m:r>
          <m:rPr>
            <m:sty m:val="p"/>
          </m:rPr>
          <m:t>(</m:t>
        </m:r>
        <m:r>
          <m:t>y</m:t>
        </m:r>
        <m:r>
          <m:rPr>
            <m:sty m:val="p"/>
          </m:rPr>
          <m:t>)</m:t>
        </m:r>
      </m:oMath>
      <w:r>
        <w:t xml:space="preserve"> </w:t>
      </w:r>
      <w:r>
        <w:t xml:space="preserve">over the</w:t>
      </w:r>
      <w:r>
        <w:t xml:space="preserve"> </w:t>
      </w:r>
      <w:r>
        <w:t xml:space="preserve">evidence already present,</w:t>
      </w:r>
      <w:r>
        <w:t xml:space="preserve"> </w:t>
      </w:r>
      <m:oMath>
        <m:sSub>
          <m:e>
            <m:r>
              <m:t>q</m:t>
            </m:r>
          </m:e>
          <m:sub>
            <m:r>
              <m:t>i</m:t>
            </m:r>
            <m:r>
              <m:t>m</m:t>
            </m:r>
          </m:sub>
        </m:sSub>
      </m:oMath>
      <w:r>
        <w:t xml:space="preserve"> </w:t>
      </w:r>
      <w:r>
        <w:t xml:space="preserve">takes the prior mean</w:t>
      </w:r>
      <w:r>
        <w:t xml:space="preserve"> </w:t>
      </w:r>
      <m:oMath>
        <m:r>
          <m:t>5</m:t>
        </m:r>
        <m:r>
          <m:rPr>
            <m:sty m:val="p"/>
          </m:rPr>
          <m:t>/</m:t>
        </m:r>
        <m:r>
          <m:t>7</m:t>
        </m:r>
      </m:oMath>
      <w:r>
        <w:t xml:space="preserve"> </w:t>
      </w:r>
      <w:r>
        <w:t xml:space="preserve">and</w:t>
      </w:r>
      <w:r>
        <w:t xml:space="preserve"> </w:t>
      </w:r>
      <m:oMath>
        <m:sSub>
          <m:e>
            <m:r>
              <m:t>n</m:t>
            </m:r>
          </m:e>
          <m:sub>
            <m:r>
              <m:t>i</m:t>
            </m:r>
            <m:r>
              <m:t>m</m:t>
            </m:r>
          </m:sub>
        </m:sSub>
        <m:r>
          <m:rPr>
            <m:sty m:val="p"/>
          </m:rPr>
          <m:t>=</m:t>
        </m:r>
        <m:r>
          <m:t>0</m:t>
        </m:r>
      </m:oMath>
      <w:r>
        <w:t xml:space="preserve">.</w:t>
      </w:r>
    </w:p>
    <w:p>
      <w:pPr>
        <w:pStyle w:val="FirstParagraph"/>
      </w:pPr>
      <w:r>
        <w:t xml:space="preserve">These coefficients are configuration rather than fitted quantities, set by hand as Section </w:t>
      </w:r>
      <w:hyperlink w:anchor="_3499441678f5e1be209bd1042c5e09f7f34826f">
        <w:r>
          <w:rPr>
            <w:rStyle w:val="Hyperlink"/>
          </w:rPr>
          <w:t xml:space="preserve">10</w:t>
        </w:r>
      </w:hyperlink>
      <w:r>
        <w:t xml:space="preserve"> </w:t>
      </w:r>
      <w:r>
        <w:t xml:space="preserve">records. Disagreement does not enter (</w:t>
      </w:r>
      <w:hyperlink w:anchor="_3c80f3aabe07e1a876a50a52298621c7c305851">
        <w:r>
          <w:rPr>
            <w:rStyle w:val="Hyperlink"/>
          </w:rPr>
          <w:t xml:space="preserve">[eq:value]</w:t>
        </w:r>
      </w:hyperlink>
      <w:r>
        <w:t xml:space="preserve">): it is a separate per-window quantity, the largest Jensen–Shannon divergence between any two selected modalities, zero when fewer than two are selected; it is what the conflict rule of Section </w:t>
      </w:r>
      <w:hyperlink w:anchor="_92b3cebc1772b1b0ec2620c9dc19265a4c2f809">
        <w:r>
          <w:rPr>
            <w:rStyle w:val="Hyperlink"/>
          </w:rPr>
          <w:t xml:space="preserve">6.5</w:t>
        </w:r>
      </w:hyperlink>
      <w:r>
        <w:t xml:space="preserve"> </w:t>
      </w:r>
      <w:r>
        <w:t xml:space="preserve">thresholds. The action-fidelity multiplier is the whole of the action’s effect on value.</w:t>
      </w:r>
    </w:p>
    <w:p>
      <w:pPr>
        <w:pStyle w:val="Heading2"/>
      </w:pPr>
      <w:bookmarkStart w:id="15" w:name="_ab9c909156f587bb2625e084bf3a9727ee20ba7"/>
      <w:r>
        <w:t xml:space="preserve">The Wait-or-Act Decision</w:t>
      </w:r>
      <w:bookmarkEnd w:id="15"/>
    </w:p>
    <w:p>
      <w:pPr>
        <w:pStyle w:val="FirstParagraph"/>
      </w:pPr>
      <w:r>
        <w:t xml:space="preserve">Because a pending item carries its forecast delay inside</w:t>
      </w:r>
      <w:r>
        <w:t xml:space="preserve"> </w:t>
      </w:r>
      <m:oMath>
        <m:sSub>
          <m:e>
            <m:r>
              <m:t>L</m:t>
            </m:r>
          </m:e>
          <m:sub>
            <m:r>
              <m:t>i</m:t>
            </m:r>
            <m:r>
              <m:t>m</m:t>
            </m:r>
          </m:sub>
        </m:sSub>
        <m:r>
          <m:rPr>
            <m:sty m:val="p"/>
          </m:rPr>
          <m:t>(</m:t>
        </m:r>
        <m:r>
          <m:t>a</m:t>
        </m:r>
        <m:r>
          <m:rPr>
            <m:sty m:val="p"/>
          </m:rPr>
          <m:t>)</m:t>
        </m:r>
      </m:oMath>
      <w:r>
        <w:t xml:space="preserve">, waiting is not a heuristic bolted on beside the allocator. When the slot budget is not binding, (</w:t>
      </w:r>
      <w:hyperlink w:anchor="_94777331942b1be12211968c07885fe7a1b9314">
        <w:r>
          <w:rPr>
            <w:rStyle w:val="Hyperlink"/>
          </w:rPr>
          <w:t xml:space="preserve">[eq:knapsack]</w:t>
        </w:r>
      </w:hyperlink>
      <w:r>
        <w:t xml:space="preserve">) separates by item and a non-hold action</w:t>
      </w:r>
      <w:r>
        <w:t xml:space="preserve"> </w:t>
      </w:r>
      <m:oMath>
        <m:r>
          <m:t>a</m:t>
        </m:r>
      </m:oMath>
      <w:r>
        <w:t xml:space="preserve"> </w:t>
      </w:r>
      <w:r>
        <w:t xml:space="preserve">is selected for a pending item only when its net utility is positive:</w:t>
      </w:r>
    </w:p>
    <w:p>
      <w:pPr>
        <w:pStyle w:val="BodyText"/>
      </w:pPr>
      <m:oMathPara>
        <m:oMathParaPr>
          <m:jc m:val="center"/>
        </m:oMathParaPr>
        <m:oMath>
          <m:sSub>
            <m:e>
              <m:r>
                <m:t>v</m:t>
              </m:r>
            </m:e>
            <m:sub>
              <m:r>
                <m:t>i</m:t>
              </m:r>
              <m:r>
                <m:t>m</m:t>
              </m:r>
            </m:sub>
          </m:sSub>
          <m:r>
            <m:rPr>
              <m:sty m:val="p"/>
            </m:rPr>
            <m:t>(</m:t>
          </m:r>
          <m:r>
            <m:t>a</m:t>
          </m:r>
          <m:r>
            <m:rPr>
              <m:sty m:val="p"/>
            </m:rPr>
            <m:t>)</m:t>
          </m:r>
          <m:r>
            <m:rPr>
              <m:sty m:val="p"/>
            </m:rPr>
            <m:t>−</m:t>
          </m:r>
          <m:sSub>
            <m:e>
              <m:r>
                <m:t>λ</m:t>
              </m:r>
            </m:e>
            <m:sub>
              <m:r>
                <m:t>b</m:t>
              </m:r>
            </m:sub>
          </m:sSub>
          <m:f>
            <m:fPr>
              <m:type m:val="bar"/>
            </m:fPr>
            <m:num>
              <m:sSub>
                <m:e>
                  <m:r>
                    <m:t>C</m:t>
                  </m:r>
                </m:e>
                <m:sub>
                  <m:r>
                    <m:t>i</m:t>
                  </m:r>
                  <m:r>
                    <m:t>m</m:t>
                  </m:r>
                </m:sub>
              </m:sSub>
              <m:r>
                <m:rPr>
                  <m:sty m:val="p"/>
                </m:rPr>
                <m:t>(</m:t>
              </m:r>
              <m:r>
                <m:t>a</m:t>
              </m:r>
              <m:r>
                <m:rPr>
                  <m:sty m:val="p"/>
                </m:rPr>
                <m:t>)</m:t>
              </m:r>
            </m:num>
            <m:den>
              <m:r>
                <m:t>B</m:t>
              </m:r>
            </m:den>
          </m:f>
          <m:r>
            <m:rPr>
              <m:sty m:val="p"/>
            </m:rPr>
            <m:t>−</m:t>
          </m:r>
          <m:sSub>
            <m:e>
              <m:r>
                <m:t>λ</m:t>
              </m:r>
            </m:e>
            <m:sub>
              <m:r>
                <m:t>ℓ</m:t>
              </m:r>
            </m:sub>
          </m:sSub>
          <m:d>
            <m:dPr>
              <m:begChr m:val="("/>
              <m:sepChr m:val=""/>
              <m:endChr m:val=")"/>
              <m:grow/>
            </m:dPr>
            <m:e>
              <m:f>
                <m:fPr>
                  <m:type m:val="bar"/>
                </m:fPr>
                <m:num>
                  <m:sSub>
                    <m:e>
                      <m:r>
                        <m:t>C</m:t>
                      </m:r>
                    </m:e>
                    <m:sub>
                      <m:r>
                        <m:t>i</m:t>
                      </m:r>
                      <m:r>
                        <m:t>m</m:t>
                      </m:r>
                    </m:sub>
                  </m:sSub>
                  <m:r>
                    <m:rPr>
                      <m:sty m:val="p"/>
                    </m:rPr>
                    <m:t>(</m:t>
                  </m:r>
                  <m:r>
                    <m:t>a</m:t>
                  </m:r>
                  <m:r>
                    <m:rPr>
                      <m:sty m:val="p"/>
                    </m:rPr>
                    <m:t>)</m:t>
                  </m:r>
                </m:num>
                <m:den>
                  <m:r>
                    <m:t>R</m:t>
                  </m:r>
                </m:den>
              </m:f>
              <m:r>
                <m:rPr>
                  <m:sty m:val="p"/>
                </m:rPr>
                <m:t>+</m:t>
              </m:r>
              <m:sSub>
                <m:e>
                  <m:acc>
                    <m:accPr>
                      <m:chr m:val="̂"/>
                    </m:accPr>
                    <m:e>
                      <m:r>
                        <m:t>D</m:t>
                      </m:r>
                    </m:e>
                  </m:acc>
                </m:e>
                <m:sub>
                  <m:r>
                    <m:t>i</m:t>
                  </m:r>
                  <m:r>
                    <m:t>m</m:t>
                  </m:r>
                </m:sub>
              </m:sSub>
            </m:e>
          </m:d>
          <m:r>
            <m:rPr>
              <m:sty m:val="p"/>
            </m:rPr>
            <m:t>&gt;</m:t>
          </m:r>
          <m:r>
            <m:t>0</m:t>
          </m:r>
          <m:r>
            <m:rPr>
              <m:sty m:val="p"/>
            </m:rPr>
            <m:t>.</m:t>
          </m:r>
        </m:oMath>
      </m:oMathPara>
    </w:p>
    <w:p>
      <w:pPr>
        <w:pStyle w:val="FirstParagraph"/>
      </w:pPr>
      <w:r>
        <w:t xml:space="preserve">Rearranging gives a threshold on the forecast delay,</w:t>
      </w:r>
    </w:p>
    <w:p>
      <w:pPr>
        <w:pStyle w:val="BodyText"/>
      </w:pPr>
      <m:oMathPara>
        <m:oMathParaPr>
          <m:jc m:val="center"/>
        </m:oMathParaPr>
        <m:oMath>
          <m:sSub>
            <m:e>
              <m:acc>
                <m:accPr>
                  <m:chr m:val="̂"/>
                </m:accPr>
                <m:e>
                  <m:r>
                    <m:t>D</m:t>
                  </m:r>
                </m:e>
              </m:acc>
            </m:e>
            <m:sub>
              <m:r>
                <m:t>i</m:t>
              </m:r>
              <m:r>
                <m:t>m</m:t>
              </m:r>
            </m:sub>
          </m:sSub>
          <m:r>
            <m:rPr>
              <m:sty m:val="p"/>
            </m:rPr>
            <m:t>&lt;</m:t>
          </m:r>
          <m:sSub>
            <m:e>
              <m:r>
                <m:t>T</m:t>
              </m:r>
            </m:e>
            <m:sub>
              <m:r>
                <m:t>i</m:t>
              </m:r>
              <m:r>
                <m:t>m</m:t>
              </m:r>
            </m:sub>
          </m:sSub>
          <m:r>
            <m:rPr>
              <m:sty m:val="p"/>
            </m:rPr>
            <m:t>(</m:t>
          </m:r>
          <m:r>
            <m:t>a</m:t>
          </m:r>
          <m:r>
            <m:rPr>
              <m:sty m:val="p"/>
            </m:rPr>
            <m:t>)</m:t>
          </m:r>
          <m:r>
            <m:t> </m:t>
          </m:r>
          <m:r>
            <m:rPr>
              <m:sty m:val="p"/>
            </m:rPr>
            <m:t>≡</m:t>
          </m:r>
          <m:r>
            <m:t> </m:t>
          </m:r>
          <m:f>
            <m:fPr>
              <m:type m:val="bar"/>
            </m:fPr>
            <m:num>
              <m:sSub>
                <m:e>
                  <m:r>
                    <m:t>v</m:t>
                  </m:r>
                </m:e>
                <m:sub>
                  <m:r>
                    <m:t>i</m:t>
                  </m:r>
                  <m:r>
                    <m:t>m</m:t>
                  </m:r>
                </m:sub>
              </m:sSub>
              <m:r>
                <m:rPr>
                  <m:sty m:val="p"/>
                </m:rPr>
                <m:t>(</m:t>
              </m:r>
              <m:r>
                <m:t>a</m:t>
              </m:r>
              <m:r>
                <m:rPr>
                  <m:sty m:val="p"/>
                </m:rPr>
                <m:t>)</m:t>
              </m:r>
              <m:r>
                <m:rPr>
                  <m:sty m:val="p"/>
                </m:rPr>
                <m:t>−</m:t>
              </m:r>
              <m:sSub>
                <m:e>
                  <m:r>
                    <m:t>λ</m:t>
                  </m:r>
                </m:e>
                <m:sub>
                  <m:r>
                    <m:t>b</m:t>
                  </m:r>
                </m:sub>
              </m:sSub>
              <m:r>
                <m:t> </m:t>
              </m:r>
              <m:sSub>
                <m:e>
                  <m:r>
                    <m:t>C</m:t>
                  </m:r>
                </m:e>
                <m:sub>
                  <m:r>
                    <m:t>i</m:t>
                  </m:r>
                  <m:r>
                    <m:t>m</m:t>
                  </m:r>
                </m:sub>
              </m:sSub>
              <m:r>
                <m:rPr>
                  <m:sty m:val="p"/>
                </m:rPr>
                <m:t>(</m:t>
              </m:r>
              <m:r>
                <m:t>a</m:t>
              </m:r>
              <m:r>
                <m:rPr>
                  <m:sty m:val="p"/>
                </m:rPr>
                <m:t>)</m:t>
              </m:r>
              <m:r>
                <m:rPr>
                  <m:sty m:val="p"/>
                </m:rPr>
                <m:t>/</m:t>
              </m:r>
              <m:r>
                <m:t>B</m:t>
              </m:r>
            </m:num>
            <m:den>
              <m:sSub>
                <m:e>
                  <m:r>
                    <m:t>λ</m:t>
                  </m:r>
                </m:e>
                <m:sub>
                  <m:r>
                    <m:t>ℓ</m:t>
                  </m:r>
                </m:sub>
              </m:sSub>
            </m:den>
          </m:f>
          <m:r>
            <m:rPr>
              <m:sty m:val="p"/>
            </m:rPr>
            <m:t>−</m:t>
          </m:r>
          <m:f>
            <m:fPr>
              <m:type m:val="bar"/>
            </m:fPr>
            <m:num>
              <m:sSub>
                <m:e>
                  <m:r>
                    <m:t>C</m:t>
                  </m:r>
                </m:e>
                <m:sub>
                  <m:r>
                    <m:t>i</m:t>
                  </m:r>
                  <m:r>
                    <m:t>m</m:t>
                  </m:r>
                </m:sub>
              </m:sSub>
              <m:r>
                <m:rPr>
                  <m:sty m:val="p"/>
                </m:rPr>
                <m:t>(</m:t>
              </m:r>
              <m:r>
                <m:t>a</m:t>
              </m:r>
              <m:r>
                <m:rPr>
                  <m:sty m:val="p"/>
                </m:rPr>
                <m:t>)</m:t>
              </m:r>
            </m:num>
            <m:den>
              <m:r>
                <m:t>R</m:t>
              </m:r>
            </m:den>
          </m:f>
          <m:r>
            <m:rPr>
              <m:sty m:val="p"/>
            </m:rPr>
            <m:t>,</m:t>
          </m:r>
        </m:oMath>
      </m:oMathPara>
    </w:p>
    <w:p>
      <w:pPr>
        <w:pStyle w:val="FirstParagraph"/>
      </w:pPr>
      <w:r>
        <w:t xml:space="preserve">and the policy waits for the item when</w:t>
      </w:r>
      <w:r>
        <w:t xml:space="preserve"> </w:t>
      </w:r>
      <m:oMath>
        <m:sSub>
          <m:e>
            <m:r>
              <m:rPr>
                <m:sty m:val="p"/>
              </m:rPr>
              <m:t>max</m:t>
            </m:r>
          </m:e>
          <m:sub>
            <m:r>
              <m:t>a</m:t>
            </m:r>
            <m:r>
              <m:rPr>
                <m:sty m:val="p"/>
              </m:rPr>
              <m:t>≠</m:t>
            </m:r>
            <m:r>
              <m:rPr>
                <m:nor/>
              </m:rPr>
              <m:t>hold</m:t>
            </m:r>
          </m:sub>
        </m:sSub>
        <m:sSub>
          <m:e>
            <m:r>
              <m:t>T</m:t>
            </m:r>
          </m:e>
          <m:sub>
            <m:r>
              <m:t>i</m:t>
            </m:r>
            <m:r>
              <m:t>m</m:t>
            </m:r>
          </m:sub>
        </m:sSub>
        <m:r>
          <m:rPr>
            <m:sty m:val="p"/>
          </m:rPr>
          <m:t>(</m:t>
        </m:r>
        <m:r>
          <m:t>a</m:t>
        </m:r>
        <m:r>
          <m:rPr>
            <m:sty m:val="p"/>
          </m:rPr>
          <m:t>)</m:t>
        </m:r>
        <m:r>
          <m:rPr>
            <m:sty m:val="p"/>
          </m:rPr>
          <m:t>&gt;</m:t>
        </m:r>
        <m:sSub>
          <m:e>
            <m:acc>
              <m:accPr>
                <m:chr m:val="̂"/>
              </m:accPr>
              <m:e>
                <m:r>
                  <m:t>D</m:t>
                </m:r>
              </m:e>
            </m:acc>
          </m:e>
          <m:sub>
            <m:r>
              <m:t>i</m:t>
            </m:r>
            <m:r>
              <m:t>m</m:t>
            </m:r>
          </m:sub>
        </m:sSub>
      </m:oMath>
      <w:r>
        <w:t xml:space="preserve">. The threshold rises with severity, reliability and the uncertainty of the evidence already in hand (all of which enter through</w:t>
      </w:r>
      <w:r>
        <w:t xml:space="preserve"> </w:t>
      </w:r>
      <m:oMath>
        <m:sSub>
          <m:e>
            <m:r>
              <m:t>v</m:t>
            </m:r>
          </m:e>
          <m:sub>
            <m:r>
              <m:t>i</m:t>
            </m:r>
            <m:r>
              <m:t>m</m:t>
            </m:r>
          </m:sub>
        </m:sSub>
        <m:r>
          <m:rPr>
            <m:sty m:val="p"/>
          </m:rPr>
          <m:t>(</m:t>
        </m:r>
        <m:r>
          <m:t>a</m:t>
        </m:r>
        <m:r>
          <m:rPr>
            <m:sty m:val="p"/>
          </m:rPr>
          <m:t>)</m:t>
        </m:r>
      </m:oMath>
      <w:r>
        <w:t xml:space="preserve">) and falls with byte cost and with</w:t>
      </w:r>
      <w:r>
        <w:t xml:space="preserve"> </w:t>
      </w:r>
      <m:oMath>
        <m:sSub>
          <m:e>
            <m:r>
              <m:t>λ</m:t>
            </m:r>
          </m:e>
          <m:sub>
            <m:r>
              <m:t>ℓ</m:t>
            </m:r>
          </m:sub>
        </m:sSub>
      </m:oMath>
      <w:r>
        <w:t xml:space="preserve">. The coefficient</w:t>
      </w:r>
      <w:r>
        <w:t xml:space="preserve"> </w:t>
      </w:r>
      <m:oMath>
        <m:sSub>
          <m:e>
            <m:r>
              <m:t>λ</m:t>
            </m:r>
          </m:e>
          <m:sub>
            <m:r>
              <m:t>ℓ</m:t>
            </m:r>
          </m:sub>
        </m:sSub>
      </m:oMath>
      <w:r>
        <w:t xml:space="preserve"> </w:t>
      </w:r>
      <w:r>
        <w:t xml:space="preserve">therefore states how many units of evidence value one second of delay costs and sweeping it traces an accuracy–latency frontier. When the budget binds, the knapsack trades waiting against other windows’ needs. A decision that waits also ages the evidence it holds, which fusion accounts for through</w:t>
      </w:r>
      <w:r>
        <w:t xml:space="preserve"> </w:t>
      </w:r>
      <m:oMath>
        <m:sSub>
          <m:e>
            <m:r>
              <m:t>f</m:t>
            </m:r>
          </m:e>
          <m:sub>
            <m:r>
              <m:t>i</m:t>
            </m:r>
            <m:r>
              <m:t>m</m:t>
            </m:r>
          </m:sub>
        </m:sSub>
      </m:oMath>
      <w:r>
        <w:t xml:space="preserve">.</w:t>
      </w:r>
    </w:p>
    <w:p>
      <w:pPr>
        <w:pStyle w:val="FirstParagraph"/>
      </w:pPr>
      <w:r>
        <w:t xml:space="preserve">Collapsing the threshold to a constant gives a rule that needs no optimizer: for the image-summary action, take</w:t>
      </w:r>
    </w:p>
    <w:p>
      <w:pPr>
        <w:pStyle w:val="BodyText"/>
      </w:pPr>
      <m:oMathPara>
        <m:oMathParaPr>
          <m:jc m:val="center"/>
        </m:oMathParaPr>
        <m:oMath>
          <m:sSup>
            <m:e>
              <m:r>
                <m:t>T</m:t>
              </m:r>
            </m:e>
            <m:sup>
              <m:r>
                <m:rPr>
                  <m:sty m:val="p"/>
                </m:rPr>
                <m:t>*</m:t>
              </m:r>
            </m:sup>
          </m:sSup>
          <m:r>
            <m:rPr>
              <m:sty m:val="p"/>
            </m:rPr>
            <m:t>=</m:t>
          </m:r>
          <m:r>
            <m:rPr>
              <m:sty m:val="p"/>
            </m:rPr>
            <m:t>median</m:t>
          </m:r>
          <m:r>
            <m:rPr>
              <m:sty m:val="p"/>
            </m:rPr>
            <m:t>{</m:t>
          </m:r>
          <m:r>
            <m:t> </m:t>
          </m:r>
          <m:sSub>
            <m:e>
              <m:r>
                <m:t>T</m:t>
              </m:r>
            </m:e>
            <m:sub>
              <m:r>
                <m:t>i</m:t>
              </m:r>
              <m:r>
                <m:t>m</m:t>
              </m:r>
            </m:sub>
          </m:sSub>
          <m:r>
            <m:rPr>
              <m:sty m:val="p"/>
            </m:rPr>
            <m:t>(</m:t>
          </m:r>
          <m:r>
            <m:rPr>
              <m:nor/>
            </m:rPr>
            <m:t>summary</m:t>
          </m:r>
          <m:r>
            <m:rPr>
              <m:sty m:val="p"/>
            </m:rPr>
            <m:t>)</m:t>
          </m:r>
          <m:r>
            <m:rPr>
              <m:sty m:val="p"/>
            </m:rPr>
            <m:t>:</m:t>
          </m:r>
          <m:r>
            <m:rPr>
              <m:sty m:val="p"/>
            </m:rPr>
            <m:t>(</m:t>
          </m:r>
          <m:r>
            <m:t>i</m:t>
          </m:r>
          <m:r>
            <m:rPr>
              <m:sty m:val="p"/>
            </m:rPr>
            <m:t>,</m:t>
          </m:r>
          <m:r>
            <m:t>m</m:t>
          </m:r>
          <m:r>
            <m:rPr>
              <m:sty m:val="p"/>
            </m:rPr>
            <m:t>)</m:t>
          </m:r>
          <m:r>
            <m:rPr>
              <m:sty m:val="p"/>
            </m:rPr>
            <m:t>∈</m:t>
          </m:r>
          <m:sSub>
            <m:e>
              <m:r>
                <m:rPr>
                  <m:scr m:val="script"/>
                  <m:sty m:val="p"/>
                </m:rPr>
                <m:t>W</m:t>
              </m:r>
            </m:e>
            <m:sub>
              <m:r>
                <m:rPr>
                  <m:sty m:val="p"/>
                </m:rPr>
                <m:t>c</m:t>
              </m:r>
              <m:r>
                <m:rPr>
                  <m:sty m:val="p"/>
                </m:rPr>
                <m:t>a</m:t>
              </m:r>
              <m:r>
                <m:rPr>
                  <m:sty m:val="p"/>
                </m:rPr>
                <m:t>l</m:t>
              </m:r>
            </m:sub>
          </m:sSub>
          <m:r>
            <m:t> </m:t>
          </m:r>
          <m:r>
            <m:rPr>
              <m:sty m:val="p"/>
            </m:rPr>
            <m:t>}</m:t>
          </m:r>
          <m:r>
            <m:rPr>
              <m:sty m:val="p"/>
            </m:rPr>
            <m:t>,</m:t>
          </m:r>
        </m:oMath>
      </m:oMathPara>
    </w:p>
    <w:p>
      <w:pPr>
        <w:pStyle w:val="FirstParagraph"/>
      </w:pPr>
      <w:r>
        <w:t xml:space="preserve">over calibration windows</w:t>
      </w:r>
      <w:r>
        <w:t xml:space="preserve"> </w:t>
      </w:r>
      <m:oMath>
        <m:sSub>
          <m:e>
            <m:r>
              <m:rPr>
                <m:scr m:val="script"/>
                <m:sty m:val="p"/>
              </m:rPr>
              <m:t>W</m:t>
            </m:r>
          </m:e>
          <m:sub>
            <m:r>
              <m:rPr>
                <m:sty m:val="p"/>
              </m:rPr>
              <m:t>c</m:t>
            </m:r>
            <m:r>
              <m:rPr>
                <m:sty m:val="p"/>
              </m:rPr>
              <m:t>a</m:t>
            </m:r>
            <m:r>
              <m:rPr>
                <m:sty m:val="p"/>
              </m:rPr>
              <m:t>l</m:t>
            </m:r>
          </m:sub>
        </m:sSub>
      </m:oMath>
      <w:r>
        <w:t xml:space="preserve"> </w:t>
      </w:r>
      <w:r>
        <w:t xml:space="preserve">whose image is pending, fix</w:t>
      </w:r>
      <w:r>
        <w:t xml:space="preserve"> </w:t>
      </w:r>
      <m:oMath>
        <m:sSup>
          <m:e>
            <m:r>
              <m:t>T</m:t>
            </m:r>
          </m:e>
          <m:sup>
            <m:r>
              <m:rPr>
                <m:sty m:val="p"/>
              </m:rPr>
              <m:t>*</m:t>
            </m:r>
          </m:sup>
        </m:sSup>
      </m:oMath>
      <w:r>
        <w:t xml:space="preserve"> </w:t>
      </w:r>
      <w:r>
        <w:t xml:space="preserve">before testing and wait for a late image only when</w:t>
      </w:r>
      <w:r>
        <w:t xml:space="preserve"> </w:t>
      </w:r>
      <m:oMath>
        <m:sSub>
          <m:e>
            <m:acc>
              <m:accPr>
                <m:chr m:val="̂"/>
              </m:accPr>
              <m:e>
                <m:r>
                  <m:t>D</m:t>
                </m:r>
              </m:e>
            </m:acc>
          </m:e>
          <m:sub>
            <m:r>
              <m:t>i</m:t>
            </m:r>
            <m:r>
              <m:t>m</m:t>
            </m:r>
          </m:sub>
        </m:sSub>
        <m:r>
          <m:rPr>
            <m:sty m:val="p"/>
          </m:rPr>
          <m:t>&lt;</m:t>
        </m:r>
        <m:sSup>
          <m:e>
            <m:r>
              <m:t>T</m:t>
            </m:r>
          </m:e>
          <m:sup>
            <m:r>
              <m:rPr>
                <m:sty m:val="p"/>
              </m:rPr>
              <m:t>*</m:t>
            </m:r>
          </m:sup>
        </m:sSup>
      </m:oMath>
      <w:r>
        <w:t xml:space="preserve">. Across the twenty seeds</w:t>
      </w:r>
      <w:r>
        <w:t xml:space="preserve"> </w:t>
      </w:r>
      <m:oMath>
        <m:sSup>
          <m:e>
            <m:r>
              <m:t>T</m:t>
            </m:r>
          </m:e>
          <m:sup>
            <m:r>
              <m:rPr>
                <m:sty m:val="p"/>
              </m:rPr>
              <m:t>*</m:t>
            </m:r>
          </m:sup>
        </m:sSup>
      </m:oMath>
      <w:r>
        <w:t xml:space="preserve"> </w:t>
      </w:r>
      <w:r>
        <w:t xml:space="preserve">was 193–231 s. Section </w:t>
      </w:r>
      <w:hyperlink w:anchor="_ee66b2d458f6ee785445d237fef2c472da9fac5">
        <w:r>
          <w:rPr>
            <w:rStyle w:val="Hyperlink"/>
          </w:rPr>
          <w:t xml:space="preserve">6.2</w:t>
        </w:r>
      </w:hyperlink>
      <w:r>
        <w:t xml:space="preserve"> </w:t>
      </w:r>
      <w:r>
        <w:t xml:space="preserve">compares that rule with the policy it came from.</w:t>
      </w:r>
    </w:p>
    <w:p>
      <w:pPr>
        <w:pStyle w:val="Heading2"/>
      </w:pPr>
      <w:bookmarkStart w:id="16" w:name="_properties"/>
      <w:r>
        <w:t xml:space="preserve">Properties</w:t>
      </w:r>
      <w:bookmarkEnd w:id="16"/>
    </w:p>
    <w:bookmarkStart w:id="17" w:name="_81720122747cfc68a0cff7344819d804e7c5d27"/>
    <w:p>
      <w:pPr>
        <w:pStyle w:val="FirstParagraph"/>
      </w:pPr>
      <w:r>
        <w:rPr>
          <w:b/>
          <w:bCs/>
        </w:rPr>
        <w:t xml:space="preserve">Proposition 1</w:t>
      </w:r>
      <w:r>
        <w:t xml:space="preserve"> </w:t>
      </w:r>
      <w:r>
        <w:t xml:space="preserve">(Feasibility and exactness).</w:t>
      </w:r>
      <w:r>
        <w:t xml:space="preserve"> </w:t>
      </w:r>
      <w:r>
        <w:t xml:space="preserve"> </w:t>
      </w:r>
      <w:r>
        <w:rPr>
          <w:i/>
          <w:iCs/>
        </w:rPr>
        <w:t xml:space="preserve">Round each byte cost up to a multiple of</w:t>
      </w:r>
      <w:r>
        <w:rPr>
          <w:i/>
          <w:iCs/>
        </w:rPr>
        <w:t xml:space="preserve"> </w:t>
      </w:r>
      <m:oMath>
        <m:r>
          <m:t>δ</m:t>
        </m:r>
        <m:r>
          <m:rPr>
            <m:sty m:val="p"/>
          </m:rPr>
          <m:t>=</m:t>
        </m:r>
        <m:r>
          <m:t>K</m:t>
        </m:r>
        <m:r>
          <m:t>B</m:t>
        </m:r>
        <m:r>
          <m:rPr>
            <m:sty m:val="p"/>
          </m:rPr>
          <m:t>/</m:t>
        </m:r>
        <m:r>
          <m:t>2000</m:t>
        </m:r>
      </m:oMath>
      <w:r>
        <w:rPr>
          <w:i/>
          <w:iCs/>
        </w:rPr>
        <w:t xml:space="preserve"> </w:t>
      </w:r>
      <w:r>
        <w:rPr>
          <w:i/>
          <w:iCs/>
        </w:rPr>
        <w:t xml:space="preserve">and solve (</w:t>
      </w:r>
      <w:hyperlink w:anchor="_94777331942b1be12211968c07885fe7a1b9314">
        <w:r>
          <w:rPr>
            <w:rStyle w:val="Hyperlink"/>
            <w:i/>
            <w:iCs/>
          </w:rPr>
          <w:t xml:space="preserve">[eq:knapsack]</w:t>
        </w:r>
      </w:hyperlink>
      <w:r>
        <w:rPr>
          <w:i/>
          <w:iCs/>
        </w:rPr>
        <w:t xml:space="preserve">) by dynamic programming over the rounded budget </w:t>
      </w:r>
      <w:r>
        <w:rPr>
          <w:i/>
          <w:iCs/>
        </w:rPr>
        <w:t xml:space="preserve">. Every returned allocation satisfies the true budget, because rounding up can only overstate cost; the returned allocation is optimal for the rounded problem. Each of the</w:t>
      </w:r>
      <w:r>
        <w:rPr>
          <w:i/>
          <w:iCs/>
        </w:rPr>
        <w:t xml:space="preserve"> </w:t>
      </w:r>
      <m:oMath>
        <m:r>
          <m:t>3</m:t>
        </m:r>
        <m:r>
          <m:t>K</m:t>
        </m:r>
      </m:oMath>
      <w:r>
        <w:rPr>
          <w:i/>
          <w:iCs/>
        </w:rPr>
        <w:t xml:space="preserve"> </w:t>
      </w:r>
      <w:r>
        <w:rPr>
          <w:i/>
          <w:iCs/>
        </w:rPr>
        <w:t xml:space="preserve">items loses at most</w:t>
      </w:r>
      <w:r>
        <w:rPr>
          <w:i/>
          <w:iCs/>
        </w:rPr>
        <w:t xml:space="preserve"> </w:t>
      </w:r>
      <m:oMath>
        <m:r>
          <m:t>δ</m:t>
        </m:r>
      </m:oMath>
      <w:r>
        <w:rPr>
          <w:i/>
          <w:iCs/>
        </w:rPr>
        <w:t xml:space="preserve"> </w:t>
      </w:r>
      <w:r>
        <w:rPr>
          <w:i/>
          <w:iCs/>
        </w:rPr>
        <w:t xml:space="preserve">bytes of capacity to rounding, so the allocation is also optimal for the original problem whenever that problem has an optimum leaving at least</w:t>
      </w:r>
      <w:r>
        <w:rPr>
          <w:i/>
          <w:iCs/>
        </w:rPr>
        <w:t xml:space="preserve"> </w:t>
      </w:r>
      <m:oMath>
        <m:r>
          <m:t>3</m:t>
        </m:r>
        <m:r>
          <m:t>K</m:t>
        </m:r>
        <m:r>
          <m:t>δ</m:t>
        </m:r>
      </m:oMath>
      <w:r>
        <w:rPr>
          <w:i/>
          <w:iCs/>
        </w:rPr>
        <w:t xml:space="preserve"> </w:t>
      </w:r>
      <w:r>
        <w:rPr>
          <w:i/>
          <w:iCs/>
        </w:rPr>
        <w:t xml:space="preserve">bytes unused, which is 0.9% of the slot budget at</w:t>
      </w:r>
      <w:r>
        <w:rPr>
          <w:i/>
          <w:iCs/>
        </w:rPr>
        <w:t xml:space="preserve"> </w:t>
      </w:r>
      <m:oMath>
        <m:r>
          <m:t>K</m:t>
        </m:r>
        <m:r>
          <m:rPr>
            <m:sty m:val="p"/>
          </m:rPr>
          <m:t>=</m:t>
        </m:r>
        <m:r>
          <m:t>6</m:t>
        </m:r>
      </m:oMath>
      <w:r>
        <w:rPr>
          <w:i/>
          <w:iCs/>
        </w:rPr>
        <w:t xml:space="preserve">.</w:t>
      </w:r>
    </w:p>
    <w:bookmarkEnd w:id="17"/>
    <w:bookmarkStart w:id="18" w:name="_e7cc581c34bc8080c21dfacdb3de29f0c7aeb7b"/>
    <w:p>
      <w:pPr>
        <w:pStyle w:val="FirstParagraph"/>
      </w:pPr>
      <w:r>
        <w:rPr>
          <w:b/>
          <w:bCs/>
        </w:rPr>
        <w:t xml:space="preserve">Proposition 2</w:t>
      </w:r>
      <w:r>
        <w:t xml:space="preserve"> </w:t>
      </w:r>
      <w:r>
        <w:t xml:space="preserve">(Coverage within a condition).</w:t>
      </w:r>
      <w:r>
        <w:t xml:space="preserve"> </w:t>
      </w:r>
      <w:r>
        <w:t xml:space="preserve"> </w:t>
      </w:r>
      <w:r>
        <w:rPr>
          <w:i/>
          <w:iCs/>
        </w:rPr>
        <w:t xml:space="preserve">If calibration and test windows are exchangeable within an operating condition, the conformal set of (</w:t>
      </w:r>
      <w:hyperlink w:anchor="_e5f8d1bfb8916632498cb4509f74064907026b2">
        <w:r>
          <w:rPr>
            <w:rStyle w:val="Hyperlink"/>
            <w:i/>
            <w:iCs/>
          </w:rPr>
          <w:t xml:space="preserve">[eq:conformal]</w:t>
        </w:r>
      </w:hyperlink>
      <w:r>
        <w:rPr>
          <w:i/>
          <w:iCs/>
        </w:rPr>
        <w:t xml:space="preserve">) contains the true class with probability at least</w:t>
      </w:r>
      <w:r>
        <w:rPr>
          <w:i/>
          <w:iCs/>
        </w:rPr>
        <w:t xml:space="preserve"> </w:t>
      </w:r>
      <m:oMath>
        <m:r>
          <m:t>1</m:t>
        </m:r>
        <m:r>
          <m:rPr>
            <m:sty m:val="p"/>
          </m:rPr>
          <m:t>−</m:t>
        </m:r>
        <m:r>
          <m:t>α</m:t>
        </m:r>
      </m:oMath>
      <w:r>
        <w:rPr>
          <w:i/>
          <w:iCs/>
        </w:rPr>
        <w:t xml:space="preserve"> </w:t>
      </w:r>
      <w:r>
        <w:rPr>
          <w:i/>
          <w:iCs/>
        </w:rPr>
        <w:t xml:space="preserve">for that condition, where</w:t>
      </w:r>
      <w:r>
        <w:rPr>
          <w:i/>
          <w:iCs/>
        </w:rPr>
        <w:t xml:space="preserve"> </w:t>
      </w:r>
      <m:oMath>
        <m:r>
          <m:t>α</m:t>
        </m:r>
      </m:oMath>
      <w:r>
        <w:rPr>
          <w:i/>
          <w:iCs/>
        </w:rPr>
        <w:t xml:space="preserve"> </w:t>
      </w:r>
      <w:r>
        <w:rPr>
          <w:i/>
          <w:iCs/>
        </w:rPr>
        <w:t xml:space="preserve">is the conformal error level </w:t>
      </w:r>
      <w:r>
        <w:rPr>
          <w:i/>
          <w:iCs/>
        </w:rPr>
        <w:t xml:space="preserve">. No guarantee is claimed across conditions; Section </w:t>
      </w:r>
      <w:hyperlink w:anchor="_ee99f55abdd02e355d5976fcb66955d982ae5c5">
        <w:r>
          <w:rPr>
            <w:rStyle w:val="Hyperlink"/>
            <w:i/>
            <w:iCs/>
          </w:rPr>
          <w:t xml:space="preserve">6.4</w:t>
        </w:r>
      </w:hyperlink>
      <w:r>
        <w:rPr>
          <w:i/>
          <w:iCs/>
        </w:rPr>
        <w:t xml:space="preserve"> </w:t>
      </w:r>
      <w:r>
        <w:rPr>
          <w:i/>
          <w:iCs/>
        </w:rPr>
        <w:t xml:space="preserve">measures what is lost when one threshold is reused and Section </w:t>
      </w:r>
      <w:hyperlink w:anchor="_8171085511809473fa0bbcd331a0970f5999b21">
        <w:r>
          <w:rPr>
            <w:rStyle w:val="Hyperlink"/>
            <w:i/>
            <w:iCs/>
          </w:rPr>
          <w:t xml:space="preserve">8</w:t>
        </w:r>
      </w:hyperlink>
      <w:r>
        <w:rPr>
          <w:i/>
          <w:iCs/>
        </w:rPr>
        <w:t xml:space="preserve"> </w:t>
      </w:r>
      <w:r>
        <w:rPr>
          <w:i/>
          <w:iCs/>
        </w:rPr>
        <w:t xml:space="preserve">shows the premise failing within a condition on real data, where calibration and test windows come from different disasters.</w:t>
      </w:r>
    </w:p>
    <w:bookmarkEnd w:id="18"/>
    <w:p>
      <w:pPr>
        <w:pStyle w:val="FirstParagraph"/>
      </w:pPr>
      <w:r>
        <w:rPr>
          <w:b/>
          <w:bCs/>
        </w:rPr>
        <w:t xml:space="preserve">Remark 1</w:t>
      </w:r>
      <w:r>
        <w:t xml:space="preserve"> </w:t>
      </w:r>
      <w:r>
        <w:t xml:space="preserve">(Severity cannot confirm).</w:t>
      </w:r>
      <w:r>
        <w:t xml:space="preserve"> </w:t>
      </w:r>
      <w:r>
        <w:t xml:space="preserve"> </w:t>
      </w:r>
      <w:r>
        <w:rPr>
          <w:i/>
          <w:iCs/>
        </w:rPr>
        <w:t xml:space="preserve">Severity appears only in the rule that routes a case to human review, never in the rule that assigns a confirmed status, so a severe but ambiguous case can be escalated but never confirmed.</w:t>
      </w:r>
    </w:p>
    <w:p>
      <w:pPr>
        <w:pStyle w:val="Heading1"/>
      </w:pPr>
      <w:bookmarkStart w:id="19" w:name="_method"/>
      <w:r>
        <w:t xml:space="preserve">Method</w:t>
      </w:r>
      <w:bookmarkEnd w:id="19"/>
    </w:p>
    <w:p>
      <w:pPr>
        <w:pStyle w:val="FirstParagraph"/>
      </w:pPr>
      <w:r>
        <w:t xml:space="preserve">Each edge node runs a lightweight model producing class probabilities calibrated by temperature scaling on calibration events </w:t>
      </w:r>
      <w:r>
        <w:t xml:space="preserve">. The cloud holds one model per representation: a feature model trained only on the transmitted quantised embedding and a raw model trained on the full observation. No representation is scored with information it did not carry. Severity is estimated at the edge from the local probabilities of the admissible evidence already present.</w:t>
      </w:r>
    </w:p>
    <w:p>
      <w:pPr>
        <w:pStyle w:val="BodyText"/>
      </w:pPr>
      <w:r>
        <w:t xml:space="preserve">For each window the 64 action combinations over three modalities are enumerated with their utilities and byte costs; the dynamic program processes windows in turn with a back-pointer at every rounded budget level and the allocation is recovered by backtracking, at</w:t>
      </w:r>
      <w:r>
        <w:t xml:space="preserve"> </w:t>
      </w:r>
      <m:oMath>
        <m:r>
          <m:t>O</m:t>
        </m:r>
        <m:r>
          <m:rPr>
            <m:sty m:val="p"/>
          </m:rPr>
          <m:t>(</m:t>
        </m:r>
        <m:r>
          <m:t>K</m:t>
        </m:r>
        <m:r>
          <m:rPr>
            <m:sty m:val="p"/>
          </m:rPr>
          <m:t>⋅</m:t>
        </m:r>
        <m:r>
          <m:t>64</m:t>
        </m:r>
        <m:r>
          <m:rPr>
            <m:sty m:val="p"/>
          </m:rPr>
          <m:t>⋅</m:t>
        </m:r>
        <m:r>
          <m:t>2000</m:t>
        </m:r>
        <m:r>
          <m:rPr>
            <m:sty m:val="p"/>
          </m:rPr>
          <m:t>)</m:t>
        </m:r>
      </m:oMath>
      <w:r>
        <w:t xml:space="preserve"> </w:t>
      </w:r>
      <w:r>
        <w:t xml:space="preserve">operations per slot. All-hold is permitted only for a window with no admissible evidence.</w:t>
      </w:r>
    </w:p>
    <w:p>
      <w:pPr>
        <w:pStyle w:val="FirstParagraph"/>
      </w:pPr>
      <w:r>
        <w:t xml:space="preserve">Selected posteriors are combined by a weighted logarithmic opinion pool </w:t>
      </w:r>
      <w:r>
        <w:t xml:space="preserve"> </w:t>
      </w:r>
      <w:r>
        <w:t xml:space="preserve">over normalised weights,</w:t>
      </w:r>
    </w:p>
    <w:p>
      <w:pPr>
        <w:pStyle w:val="BodyText"/>
      </w:pPr>
      <m:oMathPara>
        <m:oMathParaPr>
          <m:jc m:val="center"/>
        </m:oMathParaPr>
        <m:oMath>
          <m:sSub>
            <m:e>
              <m:r>
                <m:t>p</m:t>
              </m:r>
            </m:e>
            <m:sub>
              <m:r>
                <m:t>i</m:t>
              </m:r>
            </m:sub>
          </m:sSub>
          <m:r>
            <m:rPr>
              <m:sty m:val="p"/>
            </m:rPr>
            <m:t>(</m:t>
          </m:r>
          <m:r>
            <m:t>y</m:t>
          </m:r>
          <m:r>
            <m:rPr>
              <m:sty m:val="p"/>
            </m:rPr>
            <m:t>)</m:t>
          </m:r>
          <m:r>
            <m:t> </m:t>
          </m:r>
          <m:r>
            <m:rPr>
              <m:sty m:val="p"/>
            </m:rPr>
            <m:t>∝</m:t>
          </m:r>
          <m:r>
            <m:t> </m:t>
          </m:r>
          <m:nary>
            <m:naryPr>
              <m:chr m:val="∏"/>
              <m:limLoc m:val="undOvr"/>
              <m:subHide m:val="off"/>
              <m:supHide m:val="on"/>
            </m:naryPr>
            <m:sub>
              <m:r>
                <m:t>m</m:t>
              </m:r>
              <m:r>
                <m:rPr>
                  <m:sty m:val="p"/>
                </m:rPr>
                <m:t>∈</m:t>
              </m:r>
              <m:sSub>
                <m:e>
                  <m:r>
                    <m:t>S</m:t>
                  </m:r>
                </m:e>
                <m:sub>
                  <m:r>
                    <m:t>i</m:t>
                  </m:r>
                </m:sub>
              </m:sSub>
            </m:sub>
            <m:sup>
              <m:r>
                <m:t>​</m:t>
              </m:r>
            </m:sup>
            <m:e>
              <m:sSub>
                <m:e>
                  <m:r>
                    <m:t>p</m:t>
                  </m:r>
                </m:e>
                <m:sub>
                  <m:r>
                    <m:t>i</m:t>
                  </m:r>
                  <m:r>
                    <m:t>m</m:t>
                  </m:r>
                </m:sub>
              </m:sSub>
            </m:e>
          </m:nary>
          <m:r>
            <m:rPr>
              <m:sty m:val="p"/>
            </m:rPr>
            <m:t>(</m:t>
          </m:r>
          <m:r>
            <m:t>y</m:t>
          </m:r>
          <m:sSup>
            <m:e>
              <m:r>
                <m:rPr>
                  <m:sty m:val="p"/>
                </m:rPr>
                <m:t>)</m:t>
              </m:r>
            </m:e>
            <m:sup>
              <m:sSub>
                <m:e>
                  <m:r>
                    <m:t>w</m:t>
                  </m:r>
                </m:e>
                <m:sub>
                  <m:r>
                    <m:t>i</m:t>
                  </m:r>
                  <m:r>
                    <m:t>m</m:t>
                  </m:r>
                </m:sub>
              </m:sSub>
            </m:sup>
          </m:sSup>
          <m:r>
            <m:rPr>
              <m:sty m:val="p"/>
            </m:rPr>
            <m:t>,</m:t>
          </m:r>
          <m:r>
            <m:t>  </m:t>
          </m:r>
          <m:nary>
            <m:naryPr>
              <m:chr m:val="∑"/>
              <m:limLoc m:val="undOvr"/>
              <m:subHide m:val="off"/>
              <m:supHide m:val="on"/>
            </m:naryPr>
            <m:sub>
              <m:r>
                <m:t>m</m:t>
              </m:r>
              <m:r>
                <m:rPr>
                  <m:sty m:val="p"/>
                </m:rPr>
                <m:t>∈</m:t>
              </m:r>
              <m:sSub>
                <m:e>
                  <m:r>
                    <m:t>S</m:t>
                  </m:r>
                </m:e>
                <m:sub>
                  <m:r>
                    <m:t>i</m:t>
                  </m:r>
                </m:sub>
              </m:sSub>
            </m:sub>
            <m:sup>
              <m:r>
                <m:t>​</m:t>
              </m:r>
            </m:sup>
            <m:e>
              <m:sSub>
                <m:e>
                  <m:r>
                    <m:t>w</m:t>
                  </m:r>
                </m:e>
                <m:sub>
                  <m:r>
                    <m:t>i</m:t>
                  </m:r>
                  <m:r>
                    <m:t>m</m:t>
                  </m:r>
                </m:sub>
              </m:sSub>
            </m:e>
          </m:nary>
          <m:r>
            <m:rPr>
              <m:sty m:val="p"/>
            </m:rPr>
            <m:t>=</m:t>
          </m:r>
          <m:r>
            <m:t>1</m:t>
          </m:r>
          <m:r>
            <m:rPr>
              <m:sty m:val="p"/>
            </m:rPr>
            <m:t>,</m:t>
          </m:r>
        </m:oMath>
      </m:oMathPara>
    </w:p>
    <w:p>
      <w:pPr>
        <w:pStyle w:val="FirstParagraph"/>
      </w:pPr>
      <w:r>
        <w:t xml:space="preserve">where</w:t>
      </w:r>
      <w:r>
        <w:t xml:space="preserve"> </w:t>
      </w:r>
      <m:oMath>
        <m:sSub>
          <m:e>
            <m:r>
              <m:t>S</m:t>
            </m:r>
          </m:e>
          <m:sub>
            <m:r>
              <m:t>i</m:t>
            </m:r>
          </m:sub>
        </m:sSub>
      </m:oMath>
      <w:r>
        <w:t xml:space="preserve"> </w:t>
      </w:r>
      <w:r>
        <w:t xml:space="preserve">is the set of modalities transmitted for window</w:t>
      </w:r>
      <w:r>
        <w:t xml:space="preserve"> </w:t>
      </w:r>
      <m:oMath>
        <m:r>
          <m:t>i</m:t>
        </m:r>
      </m:oMath>
      <w:r>
        <w:t xml:space="preserve">. Because the weights are normalised, adding a corroborating modality changes the posterior through its content and not through the number of sources; corroboration is handled in the status rule instead. Before that normalisation the weight is</w:t>
      </w:r>
      <w:r>
        <w:t xml:space="preserve"> </w:t>
      </w:r>
      <m:oMath>
        <m:sSub>
          <m:e>
            <m:r>
              <m:t>W</m:t>
            </m:r>
          </m:e>
          <m:sub>
            <m:r>
              <m:t>m</m:t>
            </m:r>
          </m:sub>
        </m:sSub>
        <m:sSub>
          <m:e>
            <m:r>
              <m:t>q</m:t>
            </m:r>
          </m:e>
          <m:sub>
            <m:r>
              <m:t>i</m:t>
            </m:r>
            <m:r>
              <m:t>m</m:t>
            </m:r>
          </m:sub>
        </m:sSub>
        <m:sSub>
          <m:e>
            <m:r>
              <m:t>r</m:t>
            </m:r>
          </m:e>
          <m:sub>
            <m:r>
              <m:t>i</m:t>
            </m:r>
            <m:r>
              <m:t>m</m:t>
            </m:r>
          </m:sub>
        </m:sSub>
        <m:sSub>
          <m:e>
            <m:r>
              <m:t>f</m:t>
            </m:r>
          </m:e>
          <m:sub>
            <m:r>
              <m:t>i</m:t>
            </m:r>
            <m:r>
              <m:t>m</m:t>
            </m:r>
          </m:sub>
        </m:sSub>
      </m:oMath>
      <w:r>
        <w:t xml:space="preserve">, with</w:t>
      </w:r>
      <w:r>
        <w:t xml:space="preserve"> </w:t>
      </w:r>
      <m:oMath>
        <m:r>
          <m:t>W</m:t>
        </m:r>
      </m:oMath>
      <w:r>
        <w:t xml:space="preserve"> </w:t>
      </w:r>
      <w:r>
        <w:t xml:space="preserve">of 0.40 for imagery, 0.35 for text and 0.25 for sensor data. If a decision waits for an image, the evidence it holds ages by the waiting time before fusion.</w:t>
      </w:r>
    </w:p>
    <w:p>
      <w:pPr>
        <w:pStyle w:val="FirstParagraph"/>
      </w:pPr>
      <w:r>
        <w:t xml:space="preserve">The fused posterior becomes a split-conformal set </w:t>
      </w:r>
      <w:r>
        <w:t xml:space="preserve"> </w:t>
      </w:r>
      <w:r>
        <w:t xml:space="preserve">using the least-ambiguous set-valued classifier score </w:t>
      </w:r>
      <w:r>
        <w:t xml:space="preserve">:</w:t>
      </w:r>
    </w:p>
    <w:p>
      <w:pPr>
        <w:pStyle w:val="BodyText"/>
      </w:pPr>
      <m:oMathPara>
        <m:oMathParaPr>
          <m:jc m:val="center"/>
        </m:oMathParaPr>
        <m:oMath>
          <m:acc>
            <m:accPr>
              <m:chr m:val="̂"/>
            </m:accPr>
            <m:e>
              <m:r>
                <m:rPr>
                  <m:scr m:val="script"/>
                  <m:sty m:val="p"/>
                </m:rPr>
                <m:t>C</m:t>
              </m:r>
            </m:e>
          </m:acc>
          <m:r>
            <m:rPr>
              <m:sty m:val="p"/>
            </m:rPr>
            <m:t>(</m:t>
          </m:r>
          <m:r>
            <m:t>x</m:t>
          </m:r>
          <m:r>
            <m:rPr>
              <m:sty m:val="p"/>
            </m:rPr>
            <m:t>)</m:t>
          </m:r>
          <m:r>
            <m:rPr>
              <m:sty m:val="p"/>
            </m:rPr>
            <m:t>=</m:t>
          </m:r>
          <m:r>
            <m:rPr>
              <m:sty m:val="p"/>
            </m:rPr>
            <m:t>{</m:t>
          </m:r>
          <m:r>
            <m:t> </m:t>
          </m:r>
          <m:r>
            <m:t>y</m:t>
          </m:r>
          <m:r>
            <m:rPr>
              <m:sty m:val="p"/>
            </m:rPr>
            <m:t>:</m:t>
          </m:r>
          <m:sSub>
            <m:e>
              <m:r>
                <m:t>p</m:t>
              </m:r>
            </m:e>
            <m:sub>
              <m:r>
                <m:t>i</m:t>
              </m:r>
            </m:sub>
          </m:sSub>
          <m:r>
            <m:rPr>
              <m:sty m:val="p"/>
            </m:rPr>
            <m:t>(</m:t>
          </m:r>
          <m:r>
            <m:t>y</m:t>
          </m:r>
          <m:r>
            <m:rPr>
              <m:sty m:val="p"/>
            </m:rPr>
            <m:t>)</m:t>
          </m:r>
          <m:r>
            <m:rPr>
              <m:sty m:val="p"/>
            </m:rPr>
            <m:t>≥</m:t>
          </m:r>
          <m:acc>
            <m:accPr>
              <m:chr m:val="̂"/>
            </m:accPr>
            <m:e>
              <m:r>
                <m:t>q</m:t>
              </m:r>
            </m:e>
          </m:acc>
          <m:r>
            <m:t> </m:t>
          </m:r>
          <m:r>
            <m:rPr>
              <m:sty m:val="p"/>
            </m:rPr>
            <m:t>}</m:t>
          </m:r>
          <m:r>
            <m:rPr>
              <m:sty m:val="p"/>
            </m:rPr>
            <m:t>,</m:t>
          </m:r>
        </m:oMath>
      </m:oMathPara>
    </w:p>
    <w:p>
      <w:pPr>
        <w:pStyle w:val="FirstParagraph"/>
      </w:pPr>
      <w:r>
        <w:t xml:space="preserve">where</w:t>
      </w:r>
      <w:r>
        <w:t xml:space="preserve"> </w:t>
      </w:r>
      <m:oMath>
        <m:acc>
          <m:accPr>
            <m:chr m:val="̂"/>
          </m:accPr>
          <m:e>
            <m:r>
              <m:t>q</m:t>
            </m:r>
          </m:e>
        </m:acc>
      </m:oMath>
      <w:r>
        <w:t xml:space="preserve"> </w:t>
      </w:r>
      <w:r>
        <w:t xml:space="preserve">is the</w:t>
      </w:r>
      <w:r>
        <w:t xml:space="preserve"> </w:t>
      </w:r>
      <m:oMath>
        <m:r>
          <m:rPr>
            <m:sty m:val="p"/>
          </m:rPr>
          <m:t>⌊</m:t>
        </m:r>
        <m:r>
          <m:t>α</m:t>
        </m:r>
        <m:r>
          <m:rPr>
            <m:sty m:val="p"/>
          </m:rPr>
          <m:t>(</m:t>
        </m:r>
        <m:sSub>
          <m:e>
            <m:r>
              <m:t>n</m:t>
            </m:r>
          </m:e>
          <m:sub>
            <m:r>
              <m:rPr>
                <m:sty m:val="p"/>
              </m:rPr>
              <m:t>c</m:t>
            </m:r>
            <m:r>
              <m:rPr>
                <m:sty m:val="p"/>
              </m:rPr>
              <m:t>a</m:t>
            </m:r>
            <m:r>
              <m:rPr>
                <m:sty m:val="p"/>
              </m:rPr>
              <m:t>l</m:t>
            </m:r>
          </m:sub>
        </m:sSub>
        <m:r>
          <m:rPr>
            <m:sty m:val="p"/>
          </m:rPr>
          <m:t>+</m:t>
        </m:r>
        <m:r>
          <m:t>1</m:t>
        </m:r>
        <m:r>
          <m:rPr>
            <m:sty m:val="p"/>
          </m:rPr>
          <m:t>)</m:t>
        </m:r>
        <m:r>
          <m:rPr>
            <m:sty m:val="p"/>
          </m:rPr>
          <m:t>⌋</m:t>
        </m:r>
      </m:oMath>
      <w:r>
        <w:t xml:space="preserve">-th smallest true-class probability</w:t>
      </w:r>
      <w:r>
        <w:t xml:space="preserve"> </w:t>
      </w:r>
      <m:oMath>
        <m:sSub>
          <m:e>
            <m:r>
              <m:t>p</m:t>
            </m:r>
          </m:e>
          <m:sub>
            <m:r>
              <m:t>j</m:t>
            </m:r>
          </m:sub>
        </m:sSub>
        <m:r>
          <m:rPr>
            <m:sty m:val="p"/>
          </m:rPr>
          <m:t>(</m:t>
        </m:r>
        <m:sSub>
          <m:e>
            <m:r>
              <m:t>y</m:t>
            </m:r>
          </m:e>
          <m:sub>
            <m:r>
              <m:t>j</m:t>
            </m:r>
          </m:sub>
        </m:sSub>
        <m:r>
          <m:rPr>
            <m:sty m:val="p"/>
          </m:rPr>
          <m:t>)</m:t>
        </m:r>
      </m:oMath>
      <w:r>
        <w:t xml:space="preserve"> </w:t>
      </w:r>
      <w:r>
        <w:t xml:space="preserve">over the</w:t>
      </w:r>
      <w:r>
        <w:t xml:space="preserve"> </w:t>
      </w:r>
      <m:oMath>
        <m:sSub>
          <m:e>
            <m:r>
              <m:t>n</m:t>
            </m:r>
          </m:e>
          <m:sub>
            <m:r>
              <m:rPr>
                <m:sty m:val="p"/>
              </m:rPr>
              <m:t>c</m:t>
            </m:r>
            <m:r>
              <m:rPr>
                <m:sty m:val="p"/>
              </m:rPr>
              <m:t>a</m:t>
            </m:r>
            <m:r>
              <m:rPr>
                <m:sty m:val="p"/>
              </m:rPr>
              <m:t>l</m:t>
            </m:r>
          </m:sub>
        </m:sSub>
      </m:oMath>
      <w:r>
        <w:t xml:space="preserve"> </w:t>
      </w:r>
      <w:r>
        <w:t xml:space="preserve">calibration windows</w:t>
      </w:r>
      <w:r>
        <w:t xml:space="preserve"> </w:t>
      </w:r>
      <m:oMath>
        <m:r>
          <m:t>j</m:t>
        </m:r>
      </m:oMath>
      <w:r>
        <w:t xml:space="preserve"> </w:t>
      </w:r>
      <w:r>
        <w:t xml:space="preserve">processed under the same operating condition. When</w:t>
      </w:r>
      <w:r>
        <w:t xml:space="preserve"> </w:t>
      </w:r>
      <m:oMath>
        <m:acc>
          <m:accPr>
            <m:chr m:val="̂"/>
          </m:accPr>
          <m:e>
            <m:r>
              <m:t>q</m:t>
            </m:r>
          </m:e>
        </m:acc>
      </m:oMath>
      <w:r>
        <w:t xml:space="preserve"> </w:t>
      </w:r>
      <w:r>
        <w:t xml:space="preserve">exceeds 0.5 a set can contain at most one class, because two classes whose probabilities both reach the threshold would sum to more than one, so a non-singleton set is empty: no class reaches the threshold and the method abstains. A table in the package maps the set, the fused confidence and the conflict indicator to an operational status: a singleton set with confidence at least 0.90 from at least two modalities is confirmed, any other singleton likely; a non-singleton set is insufficient evidence; a maximum pairwise Jensen–Shannon divergence of at least 0.15 marks conflict; an estimated severity of at least 0.70 alongside either of those two escalates to human review.</w:t>
      </w:r>
    </w:p>
    <w:p>
      <w:pPr>
        <w:pStyle w:val="FirstParagraph"/>
      </w:pPr>
      <w:r>
        <w:t xml:space="preserve">Every decision is written to a provenance envelope: window, event and slot identifiers, each item’s metadata, admissibility, action, bytes, reason code and source digest, the model, policy and calibration versions, the probabilities, the conformal set, the status and the rule that fired, plus a digest of the envelope itself. A digest links a decision to retained source data; it does not establish that the source is true.</w:t>
      </w:r>
    </w:p>
    <w:p>
      <w:pPr>
        <w:pStyle w:val="Heading1"/>
      </w:pPr>
      <w:bookmarkStart w:id="20" w:name="_0cdb71c166c69000700180e8e21649c6ff95ab7"/>
      <w:r>
        <w:t xml:space="preserve">Reference Implementation and Evaluation Protocol</w:t>
      </w:r>
      <w:bookmarkEnd w:id="20"/>
    </w:p>
    <w:p>
      <w:pPr>
        <w:pStyle w:val="Heading2"/>
      </w:pPr>
      <w:bookmarkStart w:id="21" w:name="_e4ee152ee80ca4ea018955b817e1f7843a277b8"/>
      <w:r>
        <w:t xml:space="preserve">Implementation and Integrity Tests</w:t>
      </w:r>
      <w:bookmarkEnd w:id="21"/>
    </w:p>
    <w:p>
      <w:pPr>
        <w:pStyle w:val="FirstParagraph"/>
      </w:pPr>
      <w:r>
        <w:t xml:space="preserve">The implementation is a set of deterministic Python modules called by the accompanying notebook. A configuration file fixes seeds, event splits, conditions, the byte model, recency scales, admissibility tolerances, policy coefficients and thresholds. Five integrity properties are tested rather than assumed: the transmission policy is unchanged when test labels and generating severities are permuted; budget-compliant methods never exceed a slot budget; the admissibility rule never rejects aligned evidence; the fixed rule with admissibility never sends an inadmissible item; and the derived wait threshold is computed from calibration events only, is unchanged under label permutation and causes the rule to wait exactly for images whose forecast delay lies below it.</w:t>
      </w:r>
    </w:p>
    <w:p>
      <w:pPr>
        <w:pStyle w:val="Heading2"/>
      </w:pPr>
      <w:bookmarkStart w:id="22" w:name="_7e7d8dfd4a5b82d1c85e6729233b13ac82aa362"/>
      <w:r>
        <w:t xml:space="preserve">Workload and Network Model</w:t>
      </w:r>
      <w:bookmarkEnd w:id="22"/>
    </w:p>
    <w:p>
      <w:pPr>
        <w:pStyle w:val="FirstParagraph"/>
      </w:pPr>
      <w:r>
        <w:t xml:space="preserve">A synthetic generator creates three classes and image, text and sensor feature vectors for 12 event identities with 180 windows each, every event carrying a grid location and a hazard tag; edge models see a prefix of each vector, the raw cloud model all of it and the feature model a quantised principal-component embedding. Byte sizes are assumptions: summaries 184–224 bytes, features 768–2,048 bytes, raw images 220–620 kB, raw text 350–1,800 bytes and raw sensor records 220–900 bytes. Section </w:t>
      </w:r>
      <w:hyperlink w:anchor="_8171085511809473fa0bbcd331a0970f5999b21">
        <w:r>
          <w:rPr>
            <w:rStyle w:val="Hyperlink"/>
          </w:rPr>
          <w:t xml:space="preserve">8</w:t>
        </w:r>
      </w:hyperlink>
      <w:r>
        <w:t xml:space="preserve"> </w:t>
      </w:r>
      <w:r>
        <w:t xml:space="preserve">measures these against real payloads and finds them wrong. Events D00–D05 train the models, D06–D07 calibrate them and D08–D11 are held out for testing, so no test event contributes to any fitted quantity. The severity estimator’s mean training</w:t>
      </w:r>
      <w:r>
        <w:t xml:space="preserve"> </w:t>
      </w:r>
      <m:oMath>
        <m:sSup>
          <m:e>
            <m:r>
              <m:t>R</m:t>
            </m:r>
          </m:e>
          <m:sup>
            <m:r>
              <m:t>2</m:t>
            </m:r>
          </m:sup>
        </m:sSup>
      </m:oMath>
      <w:r>
        <w:t xml:space="preserve"> </w:t>
      </w:r>
      <w:r>
        <w:t xml:space="preserve">across seeds was 0.10, which is weak and is treated as such throughout.</w:t>
      </w:r>
    </w:p>
    <w:p>
      <w:pPr>
        <w:pStyle w:val="BodyText"/>
      </w:pPr>
      <w:r>
        <w:t xml:space="preserve">Connectivity is modelled, the emulator check of Section </w:t>
      </w:r>
      <w:hyperlink w:anchor="_37b43a308855c96cecca99a56bc7e37428a0e15">
        <w:r>
          <w:rPr>
            <w:rStyle w:val="Hyperlink"/>
          </w:rPr>
          <w:t xml:space="preserve">7</w:t>
        </w:r>
      </w:hyperlink>
      <w:r>
        <w:t xml:space="preserve"> </w:t>
      </w:r>
      <w:r>
        <w:t xml:space="preserve">being the only packet-level test. Windows form slots of</w:t>
      </w:r>
      <w:r>
        <w:t xml:space="preserve"> </w:t>
      </w:r>
      <m:oMath>
        <m:r>
          <m:t>K</m:t>
        </m:r>
        <m:r>
          <m:rPr>
            <m:sty m:val="p"/>
          </m:rPr>
          <m:t>=</m:t>
        </m:r>
        <m:r>
          <m:t>6</m:t>
        </m:r>
      </m:oMath>
      <w:r>
        <w:t xml:space="preserve"> </w:t>
      </w:r>
      <w:r>
        <w:t xml:space="preserve">by decision time within an event. The windows in a slot share a budget of</w:t>
      </w:r>
      <w:r>
        <w:t xml:space="preserve"> </w:t>
      </w:r>
      <m:oMath>
        <m:r>
          <m:t>K</m:t>
        </m:r>
        <m:r>
          <m:t>B</m:t>
        </m:r>
      </m:oMath>
      <w:r>
        <w:t xml:space="preserve"> </w:t>
      </w:r>
      <w:r>
        <w:t xml:space="preserve">bytes and one link, served in order of estimated severity, so queueing delay applies to every method including the unconstrained reference. In the delayed-imagery condition 70% of images arrive after a log-normal delay with a 900 s median and the policy sees only a forecast with multiplicative log-normal error (</w:t>
      </w:r>
      <m:oMath>
        <m:r>
          <m:t>σ</m:t>
        </m:r>
        <m:r>
          <m:rPr>
            <m:sty m:val="p"/>
          </m:rPr>
          <m:t>=</m:t>
        </m:r>
        <m:r>
          <m:t>0.4</m:t>
        </m:r>
      </m:oMath>
      <w:r>
        <w:t xml:space="preserve">). There is no MAC layer, routing or contention model in the base configuration; what it captures is the coupling between byte volume, a shared serving order and decision latency. Section </w:t>
      </w:r>
      <w:hyperlink w:anchor="_1514825f02481ae684b5259d86255e856a26aeb">
        <w:r>
          <w:rPr>
            <w:rStyle w:val="Hyperlink"/>
          </w:rPr>
          <w:t xml:space="preserve">[sec:link]</w:t>
        </w:r>
      </w:hyperlink>
      <w:r>
        <w:t xml:space="preserve"> </w:t>
      </w:r>
      <w:r>
        <w:t xml:space="preserve">relaxes two of those assumptions by adding loss with retransmission and capacity replayed from third-party measurements.</w:t>
      </w:r>
    </w:p>
    <w:p>
      <w:pPr>
        <w:pStyle w:val="Heading2"/>
      </w:pPr>
      <w:bookmarkStart w:id="23" w:name="_7f21393f44a55484b39d03b4f06ec7e4a706c3b"/>
      <w:r>
        <w:t xml:space="preserve">Questions, Methods and Conditions</w:t>
      </w:r>
      <w:bookmarkEnd w:id="23"/>
    </w:p>
    <w:p>
      <w:pPr>
        <w:pStyle w:val="FirstParagraph"/>
      </w:pPr>
      <w:r>
        <w:t xml:space="preserve">The confirmatory evaluation (Section </w:t>
      </w:r>
      <w:hyperlink w:anchor="_a28f169358a053f7b171a621bd02ee9ea3d1d28">
        <w:r>
          <w:rPr>
            <w:rStyle w:val="Hyperlink"/>
          </w:rPr>
          <w:t xml:space="preserve">6</w:t>
        </w:r>
      </w:hyperlink>
      <w:r>
        <w:t xml:space="preserve">) asks whether adaptive selection beats budget-compliant rules when bandwidth alone binds, how waiting trades errors against latency, whether admissibility keeps misaligned evidence out of fusion, how calibration and the review queue behave across conditions and whether exact optimization beats simple allocation when the shared budget binds; the waiting and admissibility questions are answered against a rule that receives the same information as the optimizer. Questions asked afterwards (metadata forgery, link realism, uncoordinated controllers, a measured workload) are exploratory, Sections </w:t>
      </w:r>
      <w:hyperlink w:anchor="_37b43a308855c96cecca99a56bc7e37428a0e15">
        <w:r>
          <w:rPr>
            <w:rStyle w:val="Hyperlink"/>
          </w:rPr>
          <w:t xml:space="preserve">7</w:t>
        </w:r>
      </w:hyperlink>
      <w:r>
        <w:t xml:space="preserve"> </w:t>
      </w:r>
      <w:r>
        <w:t xml:space="preserve">and </w:t>
      </w:r>
      <w:hyperlink w:anchor="_8171085511809473fa0bbcd331a0970f5999b21">
        <w:r>
          <w:rPr>
            <w:rStyle w:val="Hyperlink"/>
          </w:rPr>
          <w:t xml:space="preserve">8</w:t>
        </w:r>
      </w:hyperlink>
      <w:r>
        <w:t xml:space="preserve">.</w:t>
      </w:r>
    </w:p>
    <w:p>
      <w:pPr>
        <w:pStyle w:val="BodyText"/>
      </w:pPr>
      <w:r>
        <w:t xml:space="preserve">Each seed provides 720 held-out test windows. We report the mean of twenty seeds with two-sided 95%</w:t>
      </w:r>
      <w:r>
        <w:t xml:space="preserve"> </w:t>
      </w:r>
      <m:oMath>
        <m:r>
          <m:t>t</m:t>
        </m:r>
      </m:oMath>
      <w:r>
        <w:t xml:space="preserve"> </w:t>
      </w:r>
      <w:r>
        <w:t xml:space="preserve">intervals and paired seed-level differences; these describe benchmark variability rather than population inference. The first five seeds reproduce the package’s published means exactly, the run stopping on any mismatch. Three of the eight paired error comparisons still include zero at twenty seeds, so we treat those three as inconclusive rather than as equivalence. The main protocol was not pre-registered. The information-matched baselines and the review-rule sensitivity analysis were added after an internal audit of the prototype; the wait threshold was fixed on calibration events and the review settings were left unchanged. The two contested-budget experiments of Section </w:t>
      </w:r>
      <w:hyperlink w:anchor="_db79fc0eb859b5e56c21c41a26300d371de4bb3">
        <w:r>
          <w:rPr>
            <w:rStyle w:val="Hyperlink"/>
          </w:rPr>
          <w:t xml:space="preserve">6.6</w:t>
        </w:r>
      </w:hyperlink>
      <w:r>
        <w:t xml:space="preserve"> </w:t>
      </w:r>
      <w:r>
        <w:t xml:space="preserve">were pre-registered with frozen protocol files whose SHA-256 digests are checked at run time. The package lists every method with its description and every condition with its exact manipulation.</w:t>
      </w:r>
    </w:p>
    <w:p>
      <w:pPr>
        <w:pStyle w:val="BodyText"/>
      </w:pPr>
      <w:r>
        <w:t xml:space="preserve">Among the general baselines only the proposed method applies the admissibility rule, so the whole-system comparison under misaligned evidence does not isolate it; the fixed rule with admissibility and the corresponding ablation do. Budget-compliant methods never exceeded a slot budget in any run and provenance completeness was 100% for every method and condition.</w:t>
      </w:r>
    </w:p>
    <w:p>
      <w:pPr>
        <w:pStyle w:val="Heading1"/>
      </w:pPr>
      <w:bookmarkStart w:id="24" w:name="_a28f169358a053f7b171a621bd02ee9ea3d1d28"/>
      <w:r>
        <w:t xml:space="preserve">Confirmatory Results on the Synthetic Benchmark</w:t>
      </w:r>
      <w:bookmarkEnd w:id="24"/>
    </w:p>
    <w:p>
      <w:pPr>
        <w:pStyle w:val="Heading2"/>
      </w:pPr>
      <w:bookmarkStart w:id="25" w:name="_5cde2daa51358b85f7c3ce82f8db4cb4a03bd9b"/>
      <w:r>
        <w:t xml:space="preserve">When Bandwidth Is the Only Constraint, a Fixed Rule Is Enough</w:t>
      </w:r>
      <w:bookmarkEnd w:id="25"/>
    </w:p>
    <w:p>
      <w:pPr>
        <w:pStyle w:val="FirstParagraph"/>
      </w:pPr>
      <w:r>
        <w:t xml:space="preserve">Table </w:t>
      </w:r>
      <w:hyperlink w:anchor="_c0d31a28b1e96231ce6dcd97bd080b5d842ec7b">
        <w:r>
          <w:rPr>
            <w:rStyle w:val="Hyperlink"/>
          </w:rPr>
          <w:t xml:space="preserve">1</w:t>
        </w:r>
      </w:hyperlink>
      <w:r>
        <w:t xml:space="preserve"> </w:t>
      </w:r>
      <w:r>
        <w:t xml:space="preserve">gives the low-bandwidth condition. Among budget-compliant methods the policy and the fixed rule made statistically indistinguishable numbers of errors, a paired difference of</w:t>
      </w:r>
      <w:r>
        <w:t xml:space="preserve"> </w:t>
      </w:r>
      <m:oMath>
        <m:r>
          <m:rPr>
            <m:sty m:val="p"/>
          </m:rPr>
          <m:t>−</m:t>
        </m:r>
        <m:r>
          <m:t>0.8</m:t>
        </m:r>
      </m:oMath>
      <w:r>
        <w:t xml:space="preserve"> </w:t>
      </w:r>
      <m:oMath>
        <m:r>
          <m:rPr>
            <m:sty m:val="p"/>
          </m:rPr>
          <m:t>[</m:t>
        </m:r>
        <m:r>
          <m:rPr>
            <m:sty m:val="p"/>
          </m:rPr>
          <m:t>−</m:t>
        </m:r>
        <m:r>
          <m:t>1.7</m:t>
        </m:r>
        <m:r>
          <m:rPr>
            <m:sty m:val="p"/>
          </m:rPr>
          <m:t>,</m:t>
        </m:r>
        <m:r>
          <m:t>0.2</m:t>
        </m:r>
        <m:r>
          <m:rPr>
            <m:sty m:val="p"/>
          </m:rPr>
          <m:t>]</m:t>
        </m:r>
      </m:oMath>
      <w:r>
        <w:t xml:space="preserve">. At five seeds the fixed rule held a nominal</w:t>
      </w:r>
      <w:r>
        <w:t xml:space="preserve"> </w:t>
      </w:r>
      <m:oMath>
        <m:r>
          <m:rPr>
            <m:sty m:val="p"/>
          </m:rPr>
          <m:t>+</m:t>
        </m:r>
        <m:r>
          <m:t>0.2</m:t>
        </m:r>
      </m:oMath>
      <w:r>
        <w:t xml:space="preserve">; at twenty the sign reverses and the interval still spans zero, so neither method is ahead. The policy spent 1,745 more bytes per window</w:t>
      </w:r>
      <w:r>
        <w:t xml:space="preserve"> </w:t>
      </w:r>
      <m:oMath>
        <m:r>
          <m:rPr>
            <m:sty m:val="p"/>
          </m:rPr>
          <m:t>[</m:t>
        </m:r>
        <m:r>
          <m:t>1</m:t>
        </m:r>
        <m:r>
          <m:rPr>
            <m:sty m:val="p"/>
          </m:rPr>
          <m:t>,</m:t>
        </m:r>
        <m:r>
          <m:t>732</m:t>
        </m:r>
        <m:r>
          <m:rPr>
            <m:sty m:val="p"/>
          </m:rPr>
          <m:t>,</m:t>
        </m:r>
        <m:r>
          <m:t>1</m:t>
        </m:r>
        <m:r>
          <m:rPr>
            <m:sty m:val="p"/>
          </m:rPr>
          <m:t>,</m:t>
        </m:r>
        <m:r>
          <m:t>757</m:t>
        </m:r>
        <m:r>
          <m:rPr>
            <m:sty m:val="p"/>
          </m:rPr>
          <m:t>]</m:t>
        </m:r>
      </m:oMath>
      <w:r>
        <w:t xml:space="preserve"> </w:t>
      </w:r>
      <w:r>
        <w:t xml:space="preserve">and added 0.33 s to tail latency</w:t>
      </w:r>
      <w:r>
        <w:t xml:space="preserve"> </w:t>
      </w:r>
      <m:oMath>
        <m:r>
          <m:rPr>
            <m:sty m:val="p"/>
          </m:rPr>
          <m:t>[</m:t>
        </m:r>
        <m:r>
          <m:t>0.330</m:t>
        </m:r>
        <m:r>
          <m:rPr>
            <m:sty m:val="p"/>
          </m:rPr>
          <m:t>,</m:t>
        </m:r>
        <m:r>
          <m:t>0.334</m:t>
        </m:r>
        <m:r>
          <m:rPr>
            <m:sty m:val="p"/>
          </m:rPr>
          <m:t>]</m:t>
        </m:r>
      </m:oMath>
      <w:r>
        <w:t xml:space="preserve">, buying image features that do not change the decision under this byte model. Transmit-all reaches 84.6 s at the tail because six windows share one link. The same pattern holds wherever the byte budget is the only binding constraint: under normal connectivity, under an intermittent outage and with imagery missing, the paired difference spans zero in each case. It does not hold once the evidence itself degrades. With text missing the policy is ahead by 2.75 errors</w:t>
      </w:r>
      <w:r>
        <w:t xml:space="preserve"> </w:t>
      </w:r>
      <m:oMath>
        <m:r>
          <m:rPr>
            <m:sty m:val="p"/>
          </m:rPr>
          <m:t>[</m:t>
        </m:r>
        <m:r>
          <m:t>1.03</m:t>
        </m:r>
        <m:r>
          <m:rPr>
            <m:sty m:val="p"/>
          </m:rPr>
          <m:t>,</m:t>
        </m:r>
        <m:r>
          <m:t>4.47</m:t>
        </m:r>
        <m:r>
          <m:rPr>
            <m:sty m:val="p"/>
          </m:rPr>
          <m:t>]</m:t>
        </m:r>
      </m:oMath>
      <w:r>
        <w:t xml:space="preserve">, under noisy text by 1.30</w:t>
      </w:r>
      <w:r>
        <w:t xml:space="preserve"> </w:t>
      </w:r>
      <m:oMath>
        <m:r>
          <m:rPr>
            <m:sty m:val="p"/>
          </m:rPr>
          <m:t>[</m:t>
        </m:r>
        <m:r>
          <m:t>0.13</m:t>
        </m:r>
        <m:r>
          <m:rPr>
            <m:sty m:val="p"/>
          </m:rPr>
          <m:t>,</m:t>
        </m:r>
        <m:r>
          <m:t>2.47</m:t>
        </m:r>
        <m:r>
          <m:rPr>
            <m:sty m:val="p"/>
          </m:rPr>
          <m:t>]</m:t>
        </m:r>
      </m:oMath>
      <w:r>
        <w:t xml:space="preserve"> </w:t>
      </w:r>
      <w:r>
        <w:t xml:space="preserve">and under contradictory evidence by 2.50</w:t>
      </w:r>
      <w:r>
        <w:t xml:space="preserve"> </w:t>
      </w:r>
      <m:oMath>
        <m:r>
          <m:rPr>
            <m:sty m:val="p"/>
          </m:rPr>
          <m:t>[</m:t>
        </m:r>
        <m:r>
          <m:t>0.80</m:t>
        </m:r>
        <m:r>
          <m:rPr>
            <m:sty m:val="p"/>
          </m:rPr>
          <m:t>,</m:t>
        </m:r>
        <m:r>
          <m:t>4.20</m:t>
        </m:r>
        <m:r>
          <m:rPr>
            <m:sty m:val="p"/>
          </m:rPr>
          <m:t>]</m:t>
        </m:r>
      </m:oMath>
      <w:r>
        <w:t xml:space="preserve">, all three excluding zero at twenty seeds where five seeds could not separate them (every condition is tabulated in the package). When no decision involves waiting, admissibility or degraded evidence, the optimizer adds cost rather than value. Section </w:t>
      </w:r>
      <w:hyperlink w:anchor="_1514825f02481ae684b5259d86255e856a26aeb">
        <w:r>
          <w:rPr>
            <w:rStyle w:val="Hyperlink"/>
          </w:rPr>
          <w:t xml:space="preserve">[sec:link]</w:t>
        </w:r>
      </w:hyperlink>
      <w:r>
        <w:t xml:space="preserve"> </w:t>
      </w:r>
      <w:r>
        <w:t xml:space="preserve">shows that the cost grows once the link is modelled with loss and measured variability.</w:t>
      </w:r>
    </w:p>
    <w:bookmarkStart w:id="26" w:name="_c0d31a28b1e96231ce6dcd97bd080b5d842ec7b"/>
    <w:p>
      <w:pPr>
        <w:pStyle w:val="TableCaption"/>
      </w:pPr>
      <w:r>
        <w:t xml:space="preserve">Low bandwidth (256 kbps, 4,000 bytes per window). Errors out of 720, mean of twenty seeds with 95% intervals; every column, the queue share included, is from that run. *Ignores the budget.</w:t>
      </w:r>
    </w:p>
    <w:tbl>
      <w:tblPr>
        <w:tblStyle w:val="Table"/>
        <w:tblW w:type="auto" w:w="0"/>
        <w:tblLook w:firstRow="1" w:lastRow="0" w:firstColumn="0" w:lastColumn="0" w:noHBand="0" w:noVBand="0" w:val="0020"/>
        <w:tblCaption w:val="Low bandwidth (256 kbps, 4,000 bytes per window). Errors out of 720, mean of twenty seeds with 95% intervals; every column, the queue share included, is from that run. *Ignores the budget."/>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Bytes</w:t>
            </w:r>
          </w:p>
        </w:tc>
        <w:tc>
          <w:tcPr/>
          <w:p>
            <w:pPr>
              <w:pStyle w:val="Compact"/>
              <w:jc w:val="right"/>
            </w:pPr>
            <w:r>
              <w:t xml:space="preserve">p95 s</w:t>
            </w:r>
          </w:p>
        </w:tc>
        <w:tc>
          <w:tcPr/>
          <w:p>
            <w:pPr>
              <w:pStyle w:val="Compact"/>
              <w:jc w:val="right"/>
            </w:pPr>
            <w:r>
              <w:t xml:space="preserve">Queue</w:t>
            </w:r>
          </w:p>
        </w:tc>
      </w:tr>
      <w:tr>
        <w:tc>
          <w:tcPr/>
          <w:p>
            <w:pPr>
              <w:pStyle w:val="Compact"/>
              <w:jc w:val="left"/>
            </w:pPr>
            <w:r>
              <w:t xml:space="preserve">Image only</w:t>
            </w:r>
          </w:p>
        </w:tc>
        <w:tc>
          <w:tcPr/>
          <w:p>
            <w:pPr>
              <w:pStyle w:val="Compact"/>
              <w:jc w:val="right"/>
            </w:pPr>
            <w:r>
              <w:t xml:space="preserve">71.5 [59.1, 83.9]</w:t>
            </w:r>
          </w:p>
        </w:tc>
        <w:tc>
          <w:tcPr/>
          <w:p>
            <w:pPr>
              <w:pStyle w:val="Compact"/>
              <w:jc w:val="right"/>
            </w:pPr>
            <w:r>
              <w:t xml:space="preserve">224</w:t>
            </w:r>
          </w:p>
        </w:tc>
        <w:tc>
          <w:tcPr/>
          <w:p>
            <w:pPr>
              <w:pStyle w:val="Compact"/>
              <w:jc w:val="right"/>
            </w:pPr>
            <w:r>
              <w:t xml:space="preserve">0.27</w:t>
            </w:r>
          </w:p>
        </w:tc>
        <w:tc>
          <w:tcPr/>
          <w:p>
            <w:pPr>
              <w:pStyle w:val="Compact"/>
              <w:jc w:val="right"/>
            </w:pPr>
            <w:r>
              <w:t xml:space="preserve">7%</w:t>
            </w:r>
          </w:p>
        </w:tc>
      </w:tr>
      <w:tr>
        <w:tc>
          <w:tcPr/>
          <w:p>
            <w:pPr>
              <w:pStyle w:val="Compact"/>
              <w:jc w:val="left"/>
            </w:pPr>
            <w:r>
              <w:t xml:space="preserve">Text only</w:t>
            </w:r>
          </w:p>
        </w:tc>
        <w:tc>
          <w:tcPr/>
          <w:p>
            <w:pPr>
              <w:pStyle w:val="Compact"/>
              <w:jc w:val="right"/>
            </w:pPr>
            <w:r>
              <w:t xml:space="preserve">75.7 [63.9, 87.4]</w:t>
            </w:r>
          </w:p>
        </w:tc>
        <w:tc>
          <w:tcPr/>
          <w:p>
            <w:pPr>
              <w:pStyle w:val="Compact"/>
              <w:jc w:val="right"/>
            </w:pPr>
            <w:r>
              <w:t xml:space="preserve">196</w:t>
            </w:r>
          </w:p>
        </w:tc>
        <w:tc>
          <w:tcPr/>
          <w:p>
            <w:pPr>
              <w:pStyle w:val="Compact"/>
              <w:jc w:val="right"/>
            </w:pPr>
            <w:r>
              <w:t xml:space="preserve">0.26</w:t>
            </w:r>
          </w:p>
        </w:tc>
        <w:tc>
          <w:tcPr/>
          <w:p>
            <w:pPr>
              <w:pStyle w:val="Compact"/>
              <w:jc w:val="right"/>
            </w:pPr>
            <w:r>
              <w:t xml:space="preserve">6%</w:t>
            </w:r>
          </w:p>
        </w:tc>
      </w:tr>
      <w:tr>
        <w:tc>
          <w:tcPr/>
          <w:p>
            <w:pPr>
              <w:pStyle w:val="Compact"/>
              <w:jc w:val="left"/>
            </w:pPr>
            <w:r>
              <w:t xml:space="preserve">Transmit all*</w:t>
            </w:r>
          </w:p>
        </w:tc>
        <w:tc>
          <w:tcPr/>
          <w:p>
            <w:pPr>
              <w:pStyle w:val="Compact"/>
              <w:jc w:val="right"/>
            </w:pPr>
            <w:r>
              <w:t xml:space="preserve">4.3 [2.9, 5.7]</w:t>
            </w:r>
          </w:p>
        </w:tc>
        <w:tc>
          <w:tcPr/>
          <w:p>
            <w:pPr>
              <w:pStyle w:val="Compact"/>
              <w:jc w:val="right"/>
            </w:pPr>
            <w:r>
              <w:t xml:space="preserve">423,502</w:t>
            </w:r>
          </w:p>
        </w:tc>
        <w:tc>
          <w:tcPr/>
          <w:p>
            <w:pPr>
              <w:pStyle w:val="Compact"/>
              <w:jc w:val="right"/>
            </w:pPr>
            <w:r>
              <w:t xml:space="preserve">84.64</w:t>
            </w:r>
          </w:p>
        </w:tc>
        <w:tc>
          <w:tcPr/>
          <w:p>
            <w:pPr>
              <w:pStyle w:val="Compact"/>
              <w:jc w:val="right"/>
            </w:pPr>
            <w:r>
              <w:t xml:space="preserve">33%</w:t>
            </w:r>
          </w:p>
        </w:tc>
      </w:tr>
      <w:tr>
        <w:tc>
          <w:tcPr/>
          <w:p>
            <w:pPr>
              <w:pStyle w:val="Compact"/>
              <w:jc w:val="left"/>
            </w:pPr>
            <w:r>
              <w:t xml:space="preserve">Confidence gate</w:t>
            </w:r>
          </w:p>
        </w:tc>
        <w:tc>
          <w:tcPr/>
          <w:p>
            <w:pPr>
              <w:pStyle w:val="Compact"/>
              <w:jc w:val="right"/>
            </w:pPr>
            <w:r>
              <w:t xml:space="preserve">7.0 [5.0, 9.0]</w:t>
            </w:r>
          </w:p>
        </w:tc>
        <w:tc>
          <w:tcPr/>
          <w:p>
            <w:pPr>
              <w:pStyle w:val="Compact"/>
              <w:jc w:val="right"/>
            </w:pPr>
            <w:r>
              <w:t xml:space="preserve">1,063</w:t>
            </w:r>
          </w:p>
        </w:tc>
        <w:tc>
          <w:tcPr/>
          <w:p>
            <w:pPr>
              <w:pStyle w:val="Compact"/>
              <w:jc w:val="right"/>
            </w:pPr>
            <w:r>
              <w:t xml:space="preserve">0.47</w:t>
            </w:r>
          </w:p>
        </w:tc>
        <w:tc>
          <w:tcPr/>
          <w:p>
            <w:pPr>
              <w:pStyle w:val="Compact"/>
              <w:jc w:val="right"/>
            </w:pPr>
            <w:r>
              <w:t xml:space="preserve">30%</w:t>
            </w:r>
          </w:p>
        </w:tc>
      </w:tr>
      <w:tr>
        <w:tc>
          <w:tcPr/>
          <w:p>
            <w:pPr>
              <w:pStyle w:val="Compact"/>
              <w:jc w:val="left"/>
            </w:pPr>
            <w:r>
              <w:t xml:space="preserve">Fixed compression</w:t>
            </w:r>
          </w:p>
        </w:tc>
        <w:tc>
          <w:tcPr/>
          <w:p>
            <w:pPr>
              <w:pStyle w:val="Compact"/>
              <w:jc w:val="right"/>
            </w:pPr>
            <w:r>
              <w:t xml:space="preserve">4.4 [3.0, 5.8]</w:t>
            </w:r>
          </w:p>
        </w:tc>
        <w:tc>
          <w:tcPr/>
          <w:p>
            <w:pPr>
              <w:pStyle w:val="Compact"/>
              <w:jc w:val="right"/>
            </w:pPr>
            <w:r>
              <w:t xml:space="preserve">3,840</w:t>
            </w:r>
          </w:p>
        </w:tc>
        <w:tc>
          <w:tcPr/>
          <w:p>
            <w:pPr>
              <w:pStyle w:val="Compact"/>
              <w:jc w:val="right"/>
            </w:pPr>
            <w:r>
              <w:t xml:space="preserve">0.95</w:t>
            </w:r>
          </w:p>
        </w:tc>
        <w:tc>
          <w:tcPr/>
          <w:p>
            <w:pPr>
              <w:pStyle w:val="Compact"/>
              <w:jc w:val="right"/>
            </w:pPr>
            <w:r>
              <w:t xml:space="preserve">32%</w:t>
            </w:r>
          </w:p>
        </w:tc>
      </w:tr>
      <w:tr>
        <w:tc>
          <w:tcPr/>
          <w:p>
            <w:pPr>
              <w:pStyle w:val="Compact"/>
              <w:jc w:val="left"/>
            </w:pPr>
            <w:r>
              <w:t xml:space="preserve">Fixed rule</w:t>
            </w:r>
          </w:p>
        </w:tc>
        <w:tc>
          <w:tcPr/>
          <w:p>
            <w:pPr>
              <w:pStyle w:val="Compact"/>
              <w:jc w:val="right"/>
            </w:pPr>
            <w:r>
              <w:t xml:space="preserve">5.2 [3.6, 6.7]</w:t>
            </w:r>
          </w:p>
        </w:tc>
        <w:tc>
          <w:tcPr/>
          <w:p>
            <w:pPr>
              <w:pStyle w:val="Compact"/>
              <w:jc w:val="right"/>
            </w:pPr>
            <w:r>
              <w:t xml:space="preserve">1,860</w:t>
            </w:r>
          </w:p>
        </w:tc>
        <w:tc>
          <w:tcPr/>
          <w:p>
            <w:pPr>
              <w:pStyle w:val="Compact"/>
              <w:jc w:val="right"/>
            </w:pPr>
            <w:r>
              <w:t xml:space="preserve">0.59</w:t>
            </w:r>
          </w:p>
        </w:tc>
        <w:tc>
          <w:tcPr/>
          <w:p>
            <w:pPr>
              <w:pStyle w:val="Compact"/>
              <w:jc w:val="right"/>
            </w:pPr>
            <w:r>
              <w:t xml:space="preserve">34%</w:t>
            </w:r>
          </w:p>
        </w:tc>
      </w:tr>
      <w:tr>
        <w:tc>
          <w:tcPr/>
          <w:p>
            <w:pPr>
              <w:pStyle w:val="Compact"/>
              <w:jc w:val="left"/>
            </w:pPr>
            <w:r>
              <w:t xml:space="preserve">Random within budget</w:t>
            </w:r>
          </w:p>
        </w:tc>
        <w:tc>
          <w:tcPr/>
          <w:p>
            <w:pPr>
              <w:pStyle w:val="Compact"/>
              <w:jc w:val="right"/>
            </w:pPr>
            <w:r>
              <w:t xml:space="preserve">22.6 [18.5, 26.6]</w:t>
            </w:r>
          </w:p>
        </w:tc>
        <w:tc>
          <w:tcPr/>
          <w:p>
            <w:pPr>
              <w:pStyle w:val="Compact"/>
              <w:jc w:val="right"/>
            </w:pPr>
            <w:r>
              <w:t xml:space="preserve">1,695</w:t>
            </w:r>
          </w:p>
        </w:tc>
        <w:tc>
          <w:tcPr/>
          <w:p>
            <w:pPr>
              <w:pStyle w:val="Compact"/>
              <w:jc w:val="right"/>
            </w:pPr>
            <w:r>
              <w:t xml:space="preserve">0.60</w:t>
            </w:r>
          </w:p>
        </w:tc>
        <w:tc>
          <w:tcPr/>
          <w:p>
            <w:pPr>
              <w:pStyle w:val="Compact"/>
              <w:jc w:val="right"/>
            </w:pPr>
            <w:r>
              <w:t xml:space="preserve">27%</w:t>
            </w:r>
          </w:p>
        </w:tc>
      </w:tr>
      <w:tr>
        <w:tc>
          <w:tcPr/>
          <w:p>
            <w:pPr>
              <w:pStyle w:val="Compact"/>
              <w:jc w:val="left"/>
            </w:pPr>
            <w:r>
              <w:t xml:space="preserve">Proposed</w:t>
            </w:r>
          </w:p>
        </w:tc>
        <w:tc>
          <w:tcPr/>
          <w:p>
            <w:pPr>
              <w:pStyle w:val="Compact"/>
              <w:jc w:val="right"/>
            </w:pPr>
            <w:r>
              <w:t xml:space="preserve">4.4 [3.2, 5.6]</w:t>
            </w:r>
          </w:p>
        </w:tc>
        <w:tc>
          <w:tcPr/>
          <w:p>
            <w:pPr>
              <w:pStyle w:val="Compact"/>
              <w:jc w:val="right"/>
            </w:pPr>
            <w:r>
              <w:t xml:space="preserve">3,604</w:t>
            </w:r>
          </w:p>
        </w:tc>
        <w:tc>
          <w:tcPr/>
          <w:p>
            <w:pPr>
              <w:pStyle w:val="Compact"/>
              <w:jc w:val="right"/>
            </w:pPr>
            <w:r>
              <w:t xml:space="preserve">0.92</w:t>
            </w:r>
          </w:p>
        </w:tc>
        <w:tc>
          <w:tcPr/>
          <w:p>
            <w:pPr>
              <w:pStyle w:val="Compact"/>
              <w:jc w:val="right"/>
            </w:pPr>
            <w:r>
              <w:t xml:space="preserve">32%</w:t>
            </w:r>
          </w:p>
        </w:tc>
      </w:tr>
    </w:tbl>
    <w:bookmarkEnd w:id="26"/>
    <w:p>
      <w:pPr>
        <w:pStyle w:val="Heading2"/>
      </w:pPr>
      <w:bookmarkStart w:id="27" w:name="_ee66b2d458f6ee785445d237fef2c472da9fac5"/>
      <w:r>
        <w:t xml:space="preserve">Waiting for Late Evidence: The Threshold Matters, the Solver Does Not</w:t>
      </w:r>
      <w:bookmarkEnd w:id="27"/>
    </w:p>
    <w:p>
      <w:pPr>
        <w:pStyle w:val="FirstParagraph"/>
      </w:pPr>
      <w:r>
        <w:t xml:space="preserve">Table </w:t>
      </w:r>
      <w:hyperlink w:anchor="_8fa22bdca3f59a85873ac3212989744ee20dc7a">
        <w:r>
          <w:rPr>
            <w:rStyle w:val="Hyperlink"/>
          </w:rPr>
          <w:t xml:space="preserve">2</w:t>
        </w:r>
      </w:hyperlink>
      <w:r>
        <w:t xml:space="preserve"> </w:t>
      </w:r>
      <w:r>
        <w:t xml:space="preserve">gives the delayed-imagery condition. Methods that always wait paid a median latency near 682.8 s. The policy sent 37% of images, those with short forecast delays or uncertain partial evidence as (</w:t>
      </w:r>
      <w:hyperlink w:anchor="_6b1adc9c8e2e2506fd5ba96a500dbd7fe9be445">
        <w:r>
          <w:rPr>
            <w:rStyle w:val="Hyperlink"/>
          </w:rPr>
          <w:t xml:space="preserve">[eq:threshold]</w:t>
        </w:r>
      </w:hyperlink>
      <w:r>
        <w:t xml:space="preserve">) predicts, holding its median latency at 0.19 s. Against the wait-if-uncertain rule, which ignores the forecast, it changed tail latency by</w:t>
      </w:r>
      <w:r>
        <w:t xml:space="preserve"> </w:t>
      </w:r>
      <m:oMath>
        <m:r>
          <m:rPr>
            <m:sty m:val="p"/>
          </m:rPr>
          <m:t>−</m:t>
        </m:r>
        <m:r>
          <m:t>1</m:t>
        </m:r>
        <m:r>
          <m:rPr>
            <m:sty m:val="p"/>
          </m:rPr>
          <m:t>,</m:t>
        </m:r>
        <m:r>
          <m:t>197</m:t>
        </m:r>
      </m:oMath>
      <w:r>
        <w:t xml:space="preserve"> s</w:t>
      </w:r>
      <w:r>
        <w:t xml:space="preserve"> </w:t>
      </w:r>
      <m:oMath>
        <m:r>
          <m:rPr>
            <m:sty m:val="p"/>
          </m:rPr>
          <m:t>[</m:t>
        </m:r>
        <m:r>
          <m:rPr>
            <m:sty m:val="p"/>
          </m:rPr>
          <m:t>−</m:t>
        </m:r>
        <m:r>
          <m:t>1</m:t>
        </m:r>
        <m:r>
          <m:rPr>
            <m:sty m:val="p"/>
          </m:rPr>
          <m:t>,</m:t>
        </m:r>
        <m:r>
          <m:t>250</m:t>
        </m:r>
        <m:r>
          <m:rPr>
            <m:sty m:val="p"/>
          </m:rPr>
          <m:t>,</m:t>
        </m:r>
        <m:r>
          <m:rPr>
            <m:sty m:val="p"/>
          </m:rPr>
          <m:t>−</m:t>
        </m:r>
        <m:r>
          <m:t>1</m:t>
        </m:r>
        <m:r>
          <m:rPr>
            <m:sty m:val="p"/>
          </m:rPr>
          <m:t>,</m:t>
        </m:r>
        <m:r>
          <m:t>145</m:t>
        </m:r>
        <m:r>
          <m:rPr>
            <m:sty m:val="p"/>
          </m:rPr>
          <m:t>]</m:t>
        </m:r>
      </m:oMath>
      <w:r>
        <w:t xml:space="preserve">. Removing the latency penalty cost</w:t>
      </w:r>
      <w:r>
        <w:t xml:space="preserve"> </w:t>
      </w:r>
      <m:oMath>
        <m:r>
          <m:t>9.1</m:t>
        </m:r>
      </m:oMath>
      <w:r>
        <w:t xml:space="preserve"> </w:t>
      </w:r>
      <w:r>
        <w:t xml:space="preserve">errors</w:t>
      </w:r>
      <w:r>
        <w:t xml:space="preserve"> </w:t>
      </w:r>
      <m:oMath>
        <m:r>
          <m:rPr>
            <m:sty m:val="p"/>
          </m:rPr>
          <m:t>[</m:t>
        </m:r>
        <m:r>
          <m:t>5.6</m:t>
        </m:r>
        <m:r>
          <m:rPr>
            <m:sty m:val="p"/>
          </m:rPr>
          <m:t>,</m:t>
        </m:r>
        <m:r>
          <m:t>12.5</m:t>
        </m:r>
        <m:r>
          <m:rPr>
            <m:sty m:val="p"/>
          </m:rPr>
          <m:t>]</m:t>
        </m:r>
      </m:oMath>
      <w:r>
        <w:t xml:space="preserve"> </w:t>
      </w:r>
      <w:r>
        <w:t xml:space="preserve">and made it wait for every image, which confirms that the term is doing the work (every ablation is tabulated in the package).</w:t>
      </w:r>
    </w:p>
    <w:bookmarkStart w:id="28" w:name="_8fa22bdca3f59a85873ac3212989744ee20dc7a"/>
    <w:p>
      <w:pPr>
        <w:pStyle w:val="TableCaption"/>
      </w:pPr>
      <w:r>
        <w:t xml:space="preserve">Delayed imagery. Errors out of 720 with 95% intervals, mean of twenty seeds; median and 95th-percentile modelled latency; share of images sent. *Ignores the budget.</w:t>
      </w:r>
    </w:p>
    <w:tbl>
      <w:tblPr>
        <w:tblStyle w:val="Table"/>
        <w:tblW w:type="auto" w:w="0"/>
        <w:tblLook w:firstRow="1" w:lastRow="0" w:firstColumn="0" w:lastColumn="0" w:noHBand="0" w:noVBand="0" w:val="0020"/>
        <w:tblCaption w:val="Delayed imagery. Errors out of 720 with 95% intervals, mean of twenty seeds; median and 95th-percentile modelled latency; share of images sent. *Ignores the budget."/>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right"/>
            </w:pPr>
            <w:r>
              <w:t xml:space="preserve">Errors [95% CI]</w:t>
            </w:r>
          </w:p>
        </w:tc>
        <w:tc>
          <w:tcPr/>
          <w:p>
            <w:pPr>
              <w:pStyle w:val="Compact"/>
              <w:jc w:val="right"/>
            </w:pPr>
            <w:r>
              <w:t xml:space="preserve">Median s</w:t>
            </w:r>
          </w:p>
        </w:tc>
        <w:tc>
          <w:tcPr/>
          <w:p>
            <w:pPr>
              <w:pStyle w:val="Compact"/>
              <w:jc w:val="right"/>
            </w:pPr>
            <w:r>
              <w:t xml:space="preserve">p95 s</w:t>
            </w:r>
          </w:p>
        </w:tc>
        <w:tc>
          <w:tcPr/>
          <w:p>
            <w:pPr>
              <w:pStyle w:val="Compact"/>
              <w:jc w:val="right"/>
            </w:pPr>
            <w:r>
              <w:t xml:space="preserve">Image sent</w:t>
            </w:r>
          </w:p>
        </w:tc>
      </w:tr>
      <w:tr>
        <w:tc>
          <w:tcPr/>
          <w:p>
            <w:pPr>
              <w:pStyle w:val="Compact"/>
              <w:jc w:val="left"/>
            </w:pPr>
            <w:r>
              <w:t xml:space="preserve">Image only</w:t>
            </w:r>
          </w:p>
        </w:tc>
        <w:tc>
          <w:tcPr/>
          <w:p>
            <w:pPr>
              <w:pStyle w:val="Compact"/>
              <w:jc w:val="right"/>
            </w:pPr>
            <w:r>
              <w:t xml:space="preserve">71.5 [59.1, 83.9]</w:t>
            </w:r>
          </w:p>
        </w:tc>
        <w:tc>
          <w:tcPr/>
          <w:p>
            <w:pPr>
              <w:pStyle w:val="Compact"/>
              <w:jc w:val="right"/>
            </w:pPr>
            <w:r>
              <w:t xml:space="preserve">682.80</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Text only</w:t>
            </w:r>
          </w:p>
        </w:tc>
        <w:tc>
          <w:tcPr/>
          <w:p>
            <w:pPr>
              <w:pStyle w:val="Compact"/>
              <w:jc w:val="right"/>
            </w:pPr>
            <w:r>
              <w:t xml:space="preserve">75.7 [63.9, 87.4]</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w:t>
            </w:r>
          </w:p>
        </w:tc>
      </w:tr>
      <w:tr>
        <w:tc>
          <w:tcPr/>
          <w:p>
            <w:pPr>
              <w:pStyle w:val="Compact"/>
              <w:jc w:val="left"/>
            </w:pPr>
            <w:r>
              <w:t xml:space="preserve">Transmit all*</w:t>
            </w:r>
          </w:p>
        </w:tc>
        <w:tc>
          <w:tcPr/>
          <w:p>
            <w:pPr>
              <w:pStyle w:val="Compact"/>
              <w:jc w:val="right"/>
            </w:pPr>
            <w:r>
              <w:t xml:space="preserve">19.2 [15.5, 23.0]</w:t>
            </w:r>
          </w:p>
        </w:tc>
        <w:tc>
          <w:tcPr/>
          <w:p>
            <w:pPr>
              <w:pStyle w:val="Compact"/>
              <w:jc w:val="right"/>
            </w:pPr>
            <w:r>
              <w:t xml:space="preserve">688.69</w:t>
            </w:r>
          </w:p>
        </w:tc>
        <w:tc>
          <w:tcPr/>
          <w:p>
            <w:pPr>
              <w:pStyle w:val="Compact"/>
              <w:jc w:val="right"/>
            </w:pPr>
            <w:r>
              <w:t xml:space="preserve">1,869.5</w:t>
            </w:r>
          </w:p>
        </w:tc>
        <w:tc>
          <w:tcPr/>
          <w:p>
            <w:pPr>
              <w:pStyle w:val="Compact"/>
              <w:jc w:val="right"/>
            </w:pPr>
            <w:r>
              <w:t xml:space="preserve">100%</w:t>
            </w:r>
          </w:p>
        </w:tc>
      </w:tr>
      <w:tr>
        <w:tc>
          <w:tcPr/>
          <w:p>
            <w:pPr>
              <w:pStyle w:val="Compact"/>
              <w:jc w:val="left"/>
            </w:pPr>
            <w:r>
              <w:t xml:space="preserve">Confidence gate</w:t>
            </w:r>
          </w:p>
        </w:tc>
        <w:tc>
          <w:tcPr/>
          <w:p>
            <w:pPr>
              <w:pStyle w:val="Compact"/>
              <w:jc w:val="right"/>
            </w:pPr>
            <w:r>
              <w:t xml:space="preserve">25.6 [21.1, 30.0]</w:t>
            </w:r>
          </w:p>
        </w:tc>
        <w:tc>
          <w:tcPr/>
          <w:p>
            <w:pPr>
              <w:pStyle w:val="Compact"/>
              <w:jc w:val="right"/>
            </w:pPr>
            <w:r>
              <w:t xml:space="preserve">682.81</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Fixed compression</w:t>
            </w:r>
          </w:p>
        </w:tc>
        <w:tc>
          <w:tcPr/>
          <w:p>
            <w:pPr>
              <w:pStyle w:val="Compact"/>
              <w:jc w:val="right"/>
            </w:pPr>
            <w:r>
              <w:t xml:space="preserve">18.9 [14.9, 23.0]</w:t>
            </w:r>
          </w:p>
        </w:tc>
        <w:tc>
          <w:tcPr/>
          <w:p>
            <w:pPr>
              <w:pStyle w:val="Compact"/>
              <w:jc w:val="right"/>
            </w:pPr>
            <w:r>
              <w:t xml:space="preserve">682.84</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Fixed rule</w:t>
            </w:r>
          </w:p>
        </w:tc>
        <w:tc>
          <w:tcPr/>
          <w:p>
            <w:pPr>
              <w:pStyle w:val="Compact"/>
              <w:jc w:val="right"/>
            </w:pPr>
            <w:r>
              <w:t xml:space="preserve">23.4 [18.7, 28.1]</w:t>
            </w:r>
          </w:p>
        </w:tc>
        <w:tc>
          <w:tcPr/>
          <w:p>
            <w:pPr>
              <w:pStyle w:val="Compact"/>
              <w:jc w:val="right"/>
            </w:pPr>
            <w:r>
              <w:t xml:space="preserve">682.82</w:t>
            </w:r>
          </w:p>
        </w:tc>
        <w:tc>
          <w:tcPr/>
          <w:p>
            <w:pPr>
              <w:pStyle w:val="Compact"/>
              <w:jc w:val="right"/>
            </w:pPr>
            <w:r>
              <w:t xml:space="preserve">1,864.4</w:t>
            </w:r>
          </w:p>
        </w:tc>
        <w:tc>
          <w:tcPr/>
          <w:p>
            <w:pPr>
              <w:pStyle w:val="Compact"/>
              <w:jc w:val="right"/>
            </w:pPr>
            <w:r>
              <w:t xml:space="preserve">100%</w:t>
            </w:r>
          </w:p>
        </w:tc>
      </w:tr>
      <w:tr>
        <w:tc>
          <w:tcPr/>
          <w:p>
            <w:pPr>
              <w:pStyle w:val="Compact"/>
              <w:jc w:val="left"/>
            </w:pPr>
            <w:r>
              <w:t xml:space="preserve">Random within budget</w:t>
            </w:r>
          </w:p>
        </w:tc>
        <w:tc>
          <w:tcPr/>
          <w:p>
            <w:pPr>
              <w:pStyle w:val="Compact"/>
              <w:jc w:val="right"/>
            </w:pPr>
            <w:r>
              <w:t xml:space="preserve">32.1 [28.1, 36.2]</w:t>
            </w:r>
          </w:p>
        </w:tc>
        <w:tc>
          <w:tcPr/>
          <w:p>
            <w:pPr>
              <w:pStyle w:val="Compact"/>
              <w:jc w:val="right"/>
            </w:pPr>
            <w:r>
              <w:t xml:space="preserve">39.69</w:t>
            </w:r>
          </w:p>
        </w:tc>
        <w:tc>
          <w:tcPr/>
          <w:p>
            <w:pPr>
              <w:pStyle w:val="Compact"/>
              <w:jc w:val="right"/>
            </w:pPr>
            <w:r>
              <w:t xml:space="preserve">1,664.7</w:t>
            </w:r>
          </w:p>
        </w:tc>
        <w:tc>
          <w:tcPr/>
          <w:p>
            <w:pPr>
              <w:pStyle w:val="Compact"/>
              <w:jc w:val="right"/>
            </w:pPr>
            <w:r>
              <w:t xml:space="preserve">68%</w:t>
            </w:r>
          </w:p>
        </w:tc>
      </w:tr>
      <w:tr>
        <w:tc>
          <w:tcPr/>
          <w:p>
            <w:pPr>
              <w:pStyle w:val="Compact"/>
              <w:jc w:val="left"/>
            </w:pPr>
            <w:r>
              <w:t xml:space="preserve">Wait if uncertain</w:t>
            </w:r>
          </w:p>
        </w:tc>
        <w:tc>
          <w:tcPr/>
          <w:p>
            <w:pPr>
              <w:pStyle w:val="Compact"/>
              <w:jc w:val="right"/>
            </w:pPr>
            <w:r>
              <w:t xml:space="preserve">16.0 [12.3, 19.7]</w:t>
            </w:r>
          </w:p>
        </w:tc>
        <w:tc>
          <w:tcPr/>
          <w:p>
            <w:pPr>
              <w:pStyle w:val="Compact"/>
              <w:jc w:val="right"/>
            </w:pPr>
            <w:r>
              <w:t xml:space="preserve">42.56</w:t>
            </w:r>
          </w:p>
        </w:tc>
        <w:tc>
          <w:tcPr/>
          <w:p>
            <w:pPr>
              <w:pStyle w:val="Compact"/>
              <w:jc w:val="right"/>
            </w:pPr>
            <w:r>
              <w:t xml:space="preserve">1,562.3</w:t>
            </w:r>
          </w:p>
        </w:tc>
        <w:tc>
          <w:tcPr/>
          <w:p>
            <w:pPr>
              <w:pStyle w:val="Compact"/>
              <w:jc w:val="right"/>
            </w:pPr>
            <w:r>
              <w:t xml:space="preserve">53%</w:t>
            </w:r>
          </w:p>
        </w:tc>
      </w:tr>
      <w:tr>
        <w:tc>
          <w:tcPr/>
          <w:p>
            <w:pPr>
              <w:pStyle w:val="Compact"/>
              <w:jc w:val="left"/>
            </w:pPr>
            <w:r>
              <w:t xml:space="preserve">Derived threshold</w:t>
            </w:r>
            <w:r>
              <w:t xml:space="preserve"> </w:t>
            </w:r>
            <m:oMath>
              <m:sSup>
                <m:e>
                  <m:r>
                    <m:t>T</m:t>
                  </m:r>
                </m:e>
                <m:sup>
                  <m:r>
                    <m:rPr>
                      <m:sty m:val="p"/>
                    </m:rPr>
                    <m:t>*</m:t>
                  </m:r>
                </m:sup>
              </m:sSup>
            </m:oMath>
          </w:p>
        </w:tc>
        <w:tc>
          <w:tcPr/>
          <w:p>
            <w:pPr>
              <w:pStyle w:val="Compact"/>
              <w:jc w:val="right"/>
            </w:pPr>
            <w:r>
              <w:t xml:space="preserve">10.8 [8.6, 13.0]</w:t>
            </w:r>
          </w:p>
        </w:tc>
        <w:tc>
          <w:tcPr/>
          <w:p>
            <w:pPr>
              <w:pStyle w:val="Compact"/>
              <w:jc w:val="right"/>
            </w:pPr>
            <w:r>
              <w:t xml:space="preserve">0.18</w:t>
            </w:r>
          </w:p>
        </w:tc>
        <w:tc>
          <w:tcPr/>
          <w:p>
            <w:pPr>
              <w:pStyle w:val="Compact"/>
              <w:jc w:val="right"/>
            </w:pPr>
            <w:r>
              <w:t xml:space="preserve">25.7</w:t>
            </w:r>
          </w:p>
        </w:tc>
        <w:tc>
          <w:tcPr/>
          <w:p>
            <w:pPr>
              <w:pStyle w:val="Compact"/>
              <w:jc w:val="right"/>
            </w:pPr>
            <w:r>
              <w:t xml:space="preserve">31%</w:t>
            </w:r>
          </w:p>
        </w:tc>
      </w:tr>
      <w:tr>
        <w:tc>
          <w:tcPr/>
          <w:p>
            <w:pPr>
              <w:pStyle w:val="Compact"/>
              <w:jc w:val="left"/>
            </w:pPr>
            <w:r>
              <w:t xml:space="preserve">Proposed,</w:t>
            </w:r>
            <w:r>
              <w:t xml:space="preserve"> </w:t>
            </w:r>
            <m:oMath>
              <m:sSub>
                <m:e>
                  <m:r>
                    <m:t>λ</m:t>
                  </m:r>
                </m:e>
                <m:sub>
                  <m:r>
                    <m:t>ℓ</m:t>
                  </m:r>
                </m:sub>
              </m:sSub>
              <m:r>
                <m:rPr>
                  <m:sty m:val="p"/>
                </m:rPr>
                <m:t>=</m:t>
              </m:r>
              <m:r>
                <m:t>0.0004</m:t>
              </m:r>
            </m:oMath>
          </w:p>
        </w:tc>
        <w:tc>
          <w:tcPr/>
          <w:p>
            <w:pPr>
              <w:pStyle w:val="Compact"/>
              <w:jc w:val="right"/>
            </w:pPr>
            <w:r>
              <w:t xml:space="preserve">10.2 [8.3, 12.0]</w:t>
            </w:r>
          </w:p>
        </w:tc>
        <w:tc>
          <w:tcPr/>
          <w:p>
            <w:pPr>
              <w:pStyle w:val="Compact"/>
              <w:jc w:val="right"/>
            </w:pPr>
            <w:r>
              <w:t xml:space="preserve">0.19</w:t>
            </w:r>
          </w:p>
        </w:tc>
        <w:tc>
          <w:tcPr/>
          <w:p>
            <w:pPr>
              <w:pStyle w:val="Compact"/>
              <w:jc w:val="right"/>
            </w:pPr>
            <w:r>
              <w:t xml:space="preserve">364.9</w:t>
            </w:r>
          </w:p>
        </w:tc>
        <w:tc>
          <w:tcPr/>
          <w:p>
            <w:pPr>
              <w:pStyle w:val="Compact"/>
              <w:jc w:val="right"/>
            </w:pPr>
            <w:r>
              <w:t xml:space="preserve">37%</w:t>
            </w:r>
          </w:p>
        </w:tc>
      </w:tr>
    </w:tbl>
    <w:bookmarkEnd w:id="28"/>
    <w:p>
      <w:pPr>
        <w:pStyle w:val="FirstParagraph"/>
      </w:pPr>
      <w:r>
        <w:t xml:space="preserve">The latency reduction does not require the optimizer. The derived-threshold rule sends the fixed rule’s image summary whenever the forecast delay falls below the calibration-derived constant</w:t>
      </w:r>
      <w:r>
        <w:t xml:space="preserve"> </w:t>
      </w:r>
      <m:oMath>
        <m:sSup>
          <m:e>
            <m:r>
              <m:t>T</m:t>
            </m:r>
          </m:e>
          <m:sup>
            <m:r>
              <m:rPr>
                <m:sty m:val="p"/>
              </m:rPr>
              <m:t>*</m:t>
            </m:r>
          </m:sup>
        </m:sSup>
      </m:oMath>
      <w:r>
        <w:t xml:space="preserve">. It sent 31% of images and made 10.8 errors at 25.7 s tail latency. Relative to it the policy changed errors by</w:t>
      </w:r>
      <w:r>
        <w:t xml:space="preserve"> </w:t>
      </w:r>
      <m:oMath>
        <m:r>
          <m:rPr>
            <m:sty m:val="p"/>
          </m:rPr>
          <m:t>−</m:t>
        </m:r>
        <m:r>
          <m:t>0.7</m:t>
        </m:r>
      </m:oMath>
      <w:r>
        <w:t xml:space="preserve"> </w:t>
      </w:r>
      <m:oMath>
        <m:r>
          <m:rPr>
            <m:sty m:val="p"/>
          </m:rPr>
          <m:t>[</m:t>
        </m:r>
        <m:r>
          <m:rPr>
            <m:sty m:val="p"/>
          </m:rPr>
          <m:t>−</m:t>
        </m:r>
        <m:r>
          <m:t>1.5</m:t>
        </m:r>
        <m:r>
          <m:rPr>
            <m:sty m:val="p"/>
          </m:rPr>
          <m:t>,</m:t>
        </m:r>
        <m:r>
          <m:t>0.2</m:t>
        </m:r>
        <m:r>
          <m:rPr>
            <m:sty m:val="p"/>
          </m:rPr>
          <m:t>]</m:t>
        </m:r>
      </m:oMath>
      <w:r>
        <w:t xml:space="preserve">, tail latency by</w:t>
      </w:r>
      <w:r>
        <w:t xml:space="preserve"> </w:t>
      </w:r>
      <m:oMath>
        <m:r>
          <m:rPr>
            <m:sty m:val="p"/>
          </m:rPr>
          <m:t>+</m:t>
        </m:r>
        <m:r>
          <m:t>339.2</m:t>
        </m:r>
      </m:oMath>
      <w:r>
        <w:t xml:space="preserve"> s</w:t>
      </w:r>
      <w:r>
        <w:t xml:space="preserve"> </w:t>
      </w:r>
      <m:oMath>
        <m:r>
          <m:rPr>
            <m:sty m:val="p"/>
          </m:rPr>
          <m:t>[</m:t>
        </m:r>
        <m:r>
          <m:t>314.4</m:t>
        </m:r>
        <m:r>
          <m:rPr>
            <m:sty m:val="p"/>
          </m:rPr>
          <m:t>,</m:t>
        </m:r>
        <m:r>
          <m:t>363.9</m:t>
        </m:r>
        <m:r>
          <m:rPr>
            <m:sty m:val="p"/>
          </m:rPr>
          <m:t>]</m:t>
        </m:r>
      </m:oMath>
      <w:r>
        <w:t xml:space="preserve"> </w:t>
      </w:r>
      <w:r>
        <w:t xml:space="preserve">and bytes by</w:t>
      </w:r>
      <w:r>
        <w:t xml:space="preserve"> </w:t>
      </w:r>
      <m:oMath>
        <m:r>
          <m:rPr>
            <m:sty m:val="p"/>
          </m:rPr>
          <m:t>+</m:t>
        </m:r>
        <m:r>
          <m:t>688</m:t>
        </m:r>
      </m:oMath>
      <w:r>
        <w:t xml:space="preserve"> </w:t>
      </w:r>
      <m:oMath>
        <m:r>
          <m:rPr>
            <m:sty m:val="p"/>
          </m:rPr>
          <m:t>[</m:t>
        </m:r>
        <m:r>
          <m:t>670</m:t>
        </m:r>
        <m:r>
          <m:rPr>
            <m:sty m:val="p"/>
          </m:rPr>
          <m:t>,</m:t>
        </m:r>
        <m:r>
          <m:t>706</m:t>
        </m:r>
        <m:r>
          <m:rPr>
            <m:sty m:val="p"/>
          </m:rPr>
          <m:t>]</m:t>
        </m:r>
      </m:oMath>
      <w:r>
        <w:t xml:space="preserve">. The error interval includes zero at twenty seeds as it did at five, which is the evidence for the claim in this subsection title. The policy’s longer tail comes from per-window adaptivity: it waited more than 300 s for 5.9% of windows against 0.5% for the constant rule, when uncertain partial evidence raised the value of a late image. Fig. </w:t>
      </w:r>
      <w:hyperlink w:anchor="_b2235e5afb52ba3f544a3979d40ff5f80ff2ea8">
        <w:r>
          <w:rPr>
            <w:rStyle w:val="Hyperlink"/>
          </w:rPr>
          <w:t xml:space="preserve">1</w:t>
        </w:r>
      </w:hyperlink>
      <w:r>
        <w:t xml:space="preserve"> </w:t>
      </w:r>
      <w:r>
        <w:t xml:space="preserve">shows the two frontiers within one error of each other below 30 s of tail latency, the constant threshold on or slightly below the policy’s there and up to 2.6 errors above it in the long-wait range where neither rule should be operated.</w:t>
      </w:r>
    </w:p>
    <w:bookmarkStart w:id="32" w:name="_b2235e5afb52ba3f544a3979d40ff5f80ff2ea8"/>
    <w:p>
      <w:pPr>
        <w:pStyle w:val="CaptionedFigure"/>
      </w:pPr>
      <w:r>
        <w:drawing>
          <wp:inline>
            <wp:extent cx="2745491" cy="1443789"/>
            <wp:effectExtent b="0" l="0" r="0" t="0"/>
            <wp:docPr descr="" title="" id="30" name="Picture"/>
            <a:graphic>
              <a:graphicData uri="http://schemas.openxmlformats.org/drawingml/2006/picture">
                <pic:pic>
                  <pic:nvPicPr>
                    <pic:cNvPr descr="fig_delay_frontier.png" id="31" name="Picture"/>
                    <pic:cNvPicPr>
                      <a:picLocks noChangeArrowheads="1" noChangeAspect="1"/>
                    </pic:cNvPicPr>
                  </pic:nvPicPr>
                  <pic:blipFill>
                    <a:blip r:embed="rId29"/>
                    <a:stretch>
                      <a:fillRect/>
                    </a:stretch>
                  </pic:blipFill>
                  <pic:spPr bwMode="auto">
                    <a:xfrm>
                      <a:off x="0" y="0"/>
                      <a:ext cx="2745491" cy="1443789"/>
                    </a:xfrm>
                    <a:prstGeom prst="rect">
                      <a:avLst/>
                    </a:prstGeom>
                    <a:noFill/>
                    <a:ln w="9525">
                      <a:noFill/>
                      <a:headEnd/>
                      <a:tailEnd/>
                    </a:ln>
                  </pic:spPr>
                </pic:pic>
              </a:graphicData>
            </a:graphic>
          </wp:inline>
        </w:drawing>
      </w:r>
    </w:p>
    <w:p>
      <w:pPr>
        <w:pStyle w:val="ImageCaption"/>
      </w:pPr>
      <w:r>
        <w:t xml:space="preserve">Delayed imagery: errors against 95th-percentile modelled latency. The solid line traces the policy across latency-penalty values; the dashed line traces the constant-threshold rule across</w:t>
      </w:r>
      <w:r>
        <w:t xml:space="preserve"> </w:t>
      </w:r>
      <m:oMath>
        <m:r>
          <m:t>T</m:t>
        </m:r>
      </m:oMath>
      <w:r>
        <w:t xml:space="preserve">. The star marks</w:t>
      </w:r>
      <w:r>
        <w:t xml:space="preserve"> </w:t>
      </w:r>
      <m:oMath>
        <m:sSup>
          <m:e>
            <m:r>
              <m:t>T</m:t>
            </m:r>
          </m:e>
          <m:sup>
            <m:r>
              <m:rPr>
                <m:sty m:val="p"/>
              </m:rPr>
              <m:t>*</m:t>
            </m:r>
          </m:sup>
        </m:sSup>
      </m:oMath>
      <w:r>
        <w:t xml:space="preserve"> </w:t>
      </w:r>
      <w:r>
        <w:t xml:space="preserve">derived from calibration events, not selected on test data. The sweep and the marked points are the twenty-seed run behind Table </w:t>
      </w:r>
      <w:hyperlink w:anchor="_8fa22bdca3f59a85873ac3212989744ee20dc7a">
        <w:r>
          <w:rPr>
            <w:rStyle w:val="Hyperlink"/>
          </w:rPr>
          <w:t xml:space="preserve">2</w:t>
        </w:r>
      </w:hyperlink>
      <w:r>
        <w:t xml:space="preserve">.</w:t>
      </w:r>
    </w:p>
    <w:bookmarkEnd w:id="32"/>
    <w:p>
      <w:pPr>
        <w:pStyle w:val="FirstParagraph"/>
      </w:pPr>
      <w:r>
        <w:t xml:space="preserve">The accuracy comparison carries a caveat that changes the conclusion. The policy changed errors by</w:t>
      </w:r>
      <w:r>
        <w:t xml:space="preserve"> </w:t>
      </w:r>
      <m:oMath>
        <m:r>
          <m:rPr>
            <m:sty m:val="p"/>
          </m:rPr>
          <m:t>−</m:t>
        </m:r>
        <m:r>
          <m:t>13.3</m:t>
        </m:r>
      </m:oMath>
      <w:r>
        <w:t xml:space="preserve"> </w:t>
      </w:r>
      <m:oMath>
        <m:r>
          <m:rPr>
            <m:sty m:val="p"/>
          </m:rPr>
          <m:t>[</m:t>
        </m:r>
        <m:r>
          <m:rPr>
            <m:sty m:val="p"/>
          </m:rPr>
          <m:t>−</m:t>
        </m:r>
        <m:r>
          <m:t>17.3</m:t>
        </m:r>
        <m:r>
          <m:rPr>
            <m:sty m:val="p"/>
          </m:rPr>
          <m:t>,</m:t>
        </m:r>
        <m:r>
          <m:rPr>
            <m:sty m:val="p"/>
          </m:rPr>
          <m:t>−</m:t>
        </m:r>
        <m:r>
          <m:t>9.2</m:t>
        </m:r>
        <m:r>
          <m:rPr>
            <m:sty m:val="p"/>
          </m:rPr>
          <m:t>]</m:t>
        </m:r>
      </m:oMath>
      <w:r>
        <w:t xml:space="preserve"> </w:t>
      </w:r>
      <w:r>
        <w:t xml:space="preserve">against the fixed rule and by</w:t>
      </w:r>
      <w:r>
        <w:t xml:space="preserve"> </w:t>
      </w:r>
      <m:oMath>
        <m:r>
          <m:rPr>
            <m:sty m:val="p"/>
          </m:rPr>
          <m:t>−</m:t>
        </m:r>
        <m:r>
          <m:t>5.9</m:t>
        </m:r>
      </m:oMath>
      <w:r>
        <w:t xml:space="preserve"> </w:t>
      </w:r>
      <m:oMath>
        <m:r>
          <m:rPr>
            <m:sty m:val="p"/>
          </m:rPr>
          <m:t>[</m:t>
        </m:r>
        <m:r>
          <m:rPr>
            <m:sty m:val="p"/>
          </m:rPr>
          <m:t>−</m:t>
        </m:r>
        <m:r>
          <m:t>8.5</m:t>
        </m:r>
        <m:r>
          <m:rPr>
            <m:sty m:val="p"/>
          </m:rPr>
          <m:t>,</m:t>
        </m:r>
        <m:r>
          <m:rPr>
            <m:sty m:val="p"/>
          </m:rPr>
          <m:t>−</m:t>
        </m:r>
        <m:r>
          <m:t>3.2</m:t>
        </m:r>
        <m:r>
          <m:rPr>
            <m:sty m:val="p"/>
          </m:rPr>
          <m:t>]</m:t>
        </m:r>
      </m:oMath>
      <w:r>
        <w:t xml:space="preserve"> </w:t>
      </w:r>
      <w:r>
        <w:t xml:space="preserve">against wait-if-uncertain. Those gains exist because the benchmark decays the weight of text and sensor evidence while a decision waits. With that decay removed, the forecast-ignoring baselines improve by 10.6 to 18.3 errors while the two forecast-using rules change by at most 0.5, so the ordering reverses: the fixed rule reaches 5.2 errors and wait-if-uncertain 5.4 against 9.7 for the policy and 10.7 for the derived threshold (sensitivity rows of the twenty-seed ablation results). Without staleness, both forecast-using rules trade 4.5 to 5.6 errors for their latency reduction. Whether acting early also improves accuracy therefore depends on how fast real evidence goes stale, which this benchmark assumes rather than measures; Section </w:t>
      </w:r>
      <w:hyperlink w:anchor="_5b1d260a348773b943eea58d47453cd6712f224">
        <w:r>
          <w:rPr>
            <w:rStyle w:val="Hyperlink"/>
          </w:rPr>
          <w:t xml:space="preserve">8.4</w:t>
        </w:r>
      </w:hyperlink>
      <w:r>
        <w:t xml:space="preserve"> </w:t>
      </w:r>
      <w:r>
        <w:t xml:space="preserve">tests that on a corpus with no decay.</w:t>
      </w:r>
    </w:p>
    <w:p>
      <w:pPr>
        <w:pStyle w:val="Heading2"/>
      </w:pPr>
      <w:bookmarkStart w:id="33" w:name="_e84dec51984e67f4b1253a4c69aa4ba724cb4ce"/>
      <w:r>
        <w:t xml:space="preserve">Admissibility, Not Optimization, Keeps Foreign Reports Out</w:t>
      </w:r>
      <w:bookmarkEnd w:id="33"/>
    </w:p>
    <w:p>
      <w:pPr>
        <w:pStyle w:val="FirstParagraph"/>
      </w:pPr>
      <w:r>
        <w:t xml:space="preserve">When 30% of text items came from other events, methods without the admissibility rule fused all of them. The proposed method fused 24% of misaligned items, exactly those whose metadata had been made compatible and rejected no aligned item. The complete system made 13.9 errors against 35.0 for the fixed rule without admissibility, a paired difference of</w:t>
      </w:r>
      <w:r>
        <w:t xml:space="preserve"> </w:t>
      </w:r>
      <m:oMath>
        <m:r>
          <m:rPr>
            <m:sty m:val="p"/>
          </m:rPr>
          <m:t>−</m:t>
        </m:r>
        <m:r>
          <m:t>21.1</m:t>
        </m:r>
      </m:oMath>
      <w:r>
        <w:t xml:space="preserve"> </w:t>
      </w:r>
      <m:oMath>
        <m:r>
          <m:rPr>
            <m:sty m:val="p"/>
          </m:rPr>
          <m:t>[</m:t>
        </m:r>
        <m:r>
          <m:rPr>
            <m:sty m:val="p"/>
          </m:rPr>
          <m:t>−</m:t>
        </m:r>
        <m:r>
          <m:t>26.2</m:t>
        </m:r>
        <m:r>
          <m:rPr>
            <m:sty m:val="p"/>
          </m:rPr>
          <m:t>,</m:t>
        </m:r>
        <m:r>
          <m:rPr>
            <m:sty m:val="p"/>
          </m:rPr>
          <m:t>−</m:t>
        </m:r>
        <m:r>
          <m:t>15.9</m:t>
        </m:r>
        <m:r>
          <m:rPr>
            <m:sty m:val="p"/>
          </m:rPr>
          <m:t>]</m:t>
        </m:r>
      </m:oMath>
      <w:r>
        <w:t xml:space="preserve">. The fixed rule with the same filter made 15.3 errors; relative to it the proposed method changed errors by</w:t>
      </w:r>
      <w:r>
        <w:t xml:space="preserve"> </w:t>
      </w:r>
      <m:oMath>
        <m:r>
          <m:rPr>
            <m:sty m:val="p"/>
          </m:rPr>
          <m:t>−</m:t>
        </m:r>
        <m:r>
          <m:t>1.5</m:t>
        </m:r>
      </m:oMath>
      <w:r>
        <w:t xml:space="preserve"> </w:t>
      </w:r>
      <m:oMath>
        <m:r>
          <m:rPr>
            <m:sty m:val="p"/>
          </m:rPr>
          <m:t>[</m:t>
        </m:r>
        <m:r>
          <m:rPr>
            <m:sty m:val="p"/>
          </m:rPr>
          <m:t>−</m:t>
        </m:r>
        <m:r>
          <m:t>2.7</m:t>
        </m:r>
        <m:r>
          <m:rPr>
            <m:sty m:val="p"/>
          </m:rPr>
          <m:t>,</m:t>
        </m:r>
        <m:r>
          <m:rPr>
            <m:sty m:val="p"/>
          </m:rPr>
          <m:t>−</m:t>
        </m:r>
        <m:r>
          <m:t>0.3</m:t>
        </m:r>
        <m:r>
          <m:rPr>
            <m:sty m:val="p"/>
          </m:rPr>
          <m:t>]</m:t>
        </m:r>
      </m:oMath>
      <w:r>
        <w:t xml:space="preserve">. The filter accounts for almost all of the gain and at twenty seeds the residual advantage of the optimizer over the filtered simple rule is small while its interval no longer spans zero. Within the proposed system, disabling admissibility added</w:t>
      </w:r>
      <w:r>
        <w:t xml:space="preserve"> </w:t>
      </w:r>
      <m:oMath>
        <m:r>
          <m:rPr>
            <m:sty m:val="p"/>
          </m:rPr>
          <m:t>+</m:t>
        </m:r>
        <m:r>
          <m:t>16.2</m:t>
        </m:r>
      </m:oMath>
      <w:r>
        <w:t xml:space="preserve"> </w:t>
      </w:r>
      <w:r>
        <w:t xml:space="preserve">errors</w:t>
      </w:r>
      <w:r>
        <w:t xml:space="preserve"> </w:t>
      </w:r>
      <m:oMath>
        <m:r>
          <m:rPr>
            <m:sty m:val="p"/>
          </m:rPr>
          <m:t>[</m:t>
        </m:r>
        <m:r>
          <m:t>11.1</m:t>
        </m:r>
        <m:r>
          <m:rPr>
            <m:sty m:val="p"/>
          </m:rPr>
          <m:t>,</m:t>
        </m:r>
        <m:r>
          <m:t>21.3</m:t>
        </m:r>
        <m:r>
          <m:rPr>
            <m:sty m:val="p"/>
          </m:rPr>
          <m:t>]</m:t>
        </m:r>
      </m:oMath>
      <w:r>
        <w:t xml:space="preserve">; at five seeds that interval included zero, so the filter’s own effect is now estimated precisely enough to read.</w:t>
      </w:r>
    </w:p>
    <w:p>
      <w:pPr>
        <w:pStyle w:val="BodyText"/>
      </w:pPr>
      <w:r>
        <w:t xml:space="preserve">This test favours the filter by construction: aligned evidence shares the window’s cell and hazard tag exactly and is at most 60 s old, while misaligned reports carry the coordinates of another event on a</w:t>
      </w:r>
      <w:r>
        <w:t xml:space="preserve"> </w:t>
      </w:r>
      <m:oMath>
        <m:r>
          <m:t>400</m:t>
        </m:r>
        <m:r>
          <m:rPr>
            <m:sty m:val="p"/>
          </m:rPr>
          <m:t>×</m:t>
        </m:r>
        <m:r>
          <m:t>400</m:t>
        </m:r>
      </m:oMath>
      <w:r>
        <w:t xml:space="preserve"> </w:t>
      </w:r>
      <w:r>
        <w:t xml:space="preserve">grid, so zero false rejections follow from the generator, not from the rule. Real metadata carries positional error, clock skew and missing geotags, none represented here.</w:t>
      </w:r>
    </w:p>
    <w:p>
      <w:pPr>
        <w:pStyle w:val="Heading2"/>
      </w:pPr>
      <w:bookmarkStart w:id="34" w:name="_ee99f55abdd02e355d5976fcb66955d982ae5c5"/>
      <w:r>
        <w:t xml:space="preserve">Conformal Coverage Does Not Survive a Change of Condition</w:t>
      </w:r>
      <w:bookmarkEnd w:id="34"/>
    </w:p>
    <w:p>
      <w:pPr>
        <w:pStyle w:val="FirstParagraph"/>
      </w:pPr>
      <w:r>
        <w:t xml:space="preserve">Calibrating per condition kept empirical coverage between 0.889 and 0.899 at twenty seeds against a nominal 0.90; the shortfall is consistent with having only two calibration events. Coverage falls to 0.794 under contradictory evidence and to 0.745 with images missing, a loss of 13.8 percentage points in the condition where an operator is most likely to rely on the interval; these reuse figures are the five-seed package sweep, which has no twenty-seed rerun. Proposition </w:t>
      </w:r>
      <w:hyperlink w:anchor="_e7cc581c34bc8080c21dfacdb3de29f0c7aeb7b">
        <w:r>
          <w:rPr>
            <w:rStyle w:val="Hyperlink"/>
          </w:rPr>
          <w:t xml:space="preserve">2</w:t>
        </w:r>
      </w:hyperlink>
      <w:r>
        <w:t xml:space="preserve"> </w:t>
      </w:r>
      <w:r>
        <w:t xml:space="preserve">should not be stretched across conditions: a deployment that calibrates once at commissioning will be miscalibrated exactly when the network degrades. Section </w:t>
      </w:r>
      <w:hyperlink w:anchor="_8171085511809473fa0bbcd331a0970f5999b21">
        <w:r>
          <w:rPr>
            <w:rStyle w:val="Hyperlink"/>
          </w:rPr>
          <w:t xml:space="preserve">8</w:t>
        </w:r>
      </w:hyperlink>
      <w:r>
        <w:t xml:space="preserve"> </w:t>
      </w:r>
      <w:r>
        <w:t xml:space="preserve">shows that per-condition recalibration is necessary but not sufficient, because on real data the guarantee also fails across events.</w:t>
      </w:r>
    </w:p>
    <w:p>
      <w:pPr>
        <w:pStyle w:val="Heading2"/>
      </w:pPr>
      <w:bookmarkStart w:id="35" w:name="_92b3cebc1772b1b0ec2620c9dc19265a4c2f809"/>
      <w:r>
        <w:t xml:space="preserve">The Review Queue Is the Real Operational Cost</w:t>
      </w:r>
      <w:bookmarkEnd w:id="35"/>
    </w:p>
    <w:p>
      <w:pPr>
        <w:pStyle w:val="FirstParagraph"/>
      </w:pPr>
      <w:r>
        <w:t xml:space="preserve">Under low bandwidth about 30% of windows entered the combined abstention and review queue, roughly 61 queued windows per caught error; under contradictory evidence 53% did. The queue figures here are the package’s five-seed sensitivity run, not the twenty seeds of Table </w:t>
      </w:r>
      <w:hyperlink w:anchor="_c0d31a28b1e96231ce6dcd97bd080b5d842ec7b">
        <w:r>
          <w:rPr>
            <w:rStyle w:val="Hyperlink"/>
          </w:rPr>
          <w:t xml:space="preserve">1</w:t>
        </w:r>
      </w:hyperlink>
      <w:r>
        <w:t xml:space="preserve">. Under low bandwidth 98% of queued windows were correctly classified, so almost all reviewer effort confirmed a decision the system had already got right. Conformal abstention alone queued about 10% of windows and still caught every error; the pre-specified conflict rule nearly tripled the queue without catching an additional one. Across conditions the conflict rule added 11 to 43 percentage points of queue load for between zero and two additional caught errors per 720 windows. We keep the pre-specified settings rather than tune after the fact; the implication is that the conflict threshold is a staffing decision and should be set from reviewer capacity. The severity-based escalation rule was nearly inert, firing on 0.07% of windows against the 28% the generating severity would have escalated, because the severity estimator is weak.</w:t>
      </w:r>
    </w:p>
    <w:p>
      <w:pPr>
        <w:pStyle w:val="Heading2"/>
      </w:pPr>
      <w:bookmarkStart w:id="36" w:name="_db79fc0eb859b5e56c21c41a26300d371de4bb3"/>
      <w:r>
        <w:t xml:space="preserve">When the Shared Budget Binds (Pre-registered)</w:t>
      </w:r>
      <w:bookmarkEnd w:id="36"/>
    </w:p>
    <w:p>
      <w:pPr>
        <w:pStyle w:val="FirstParagraph"/>
      </w:pPr>
      <w:r>
        <w:t xml:space="preserve">None of the conditions above makes the shared budget bind, the only regime in which the knapsack can differ from a per-window rule; at the reference difficulty summaries alone erred on 0.56% of calibration windows against 0.44% for the unconstrained fixed rule. We therefore froze a protocol (file and SHA-256 digest in the package) before running on a harder condition: observation noise scaled by 1.75, the smallest grid value at which summaries alone err on at least 8% of calibration windows, models retrained, the link at 256 kbps with</w:t>
      </w:r>
      <w:r>
        <w:t xml:space="preserve"> </w:t>
      </w:r>
      <m:oMath>
        <m:r>
          <m:t>K</m:t>
        </m:r>
        <m:r>
          <m:rPr>
            <m:sty m:val="p"/>
          </m:rPr>
          <m:t>=</m:t>
        </m:r>
        <m:r>
          <m:t>6</m:t>
        </m:r>
      </m:oMath>
      <w:r>
        <w:t xml:space="preserve">, per-window budgets from 700 to 1,900 bytes, ten seeds. The pre-specified competitor is a shared-budget greedy rule that starts from summaries and upgrades items across the slot in order of local uncertainty; a greedy heuristic on the proposed utility isolates the exact solver. A difference counts only if its paired</w:t>
      </w:r>
      <w:r>
        <w:t xml:space="preserve"> </w:t>
      </w:r>
      <m:oMath>
        <m:r>
          <m:t>t</m:t>
        </m:r>
      </m:oMath>
      <w:r>
        <w:t xml:space="preserve">-test survives Holm adjustment </w:t>
      </w:r>
      <w:r>
        <w:t xml:space="preserve"> </w:t>
      </w:r>
      <w:r>
        <w:t xml:space="preserve">across the five budgets at 0.05.</w:t>
      </w:r>
    </w:p>
    <w:p>
      <w:pPr>
        <w:pStyle w:val="BodyText"/>
      </w:pPr>
      <w:r>
        <w:t xml:space="preserve">The optimizer did not beat the pre-specified competitor at any budget (the full grid is in the package, Fig. </w:t>
      </w:r>
      <w:hyperlink w:anchor="_d21163967fd07cead3f255da3b1eedf73cb2c12">
        <w:r>
          <w:rPr>
            <w:rStyle w:val="Hyperlink"/>
          </w:rPr>
          <w:t xml:space="preserve">2</w:t>
        </w:r>
      </w:hyperlink>
      <w:r>
        <w:t xml:space="preserve">). At 700 bytes it was worse by</w:t>
      </w:r>
      <w:r>
        <w:t xml:space="preserve"> </w:t>
      </w:r>
      <m:oMath>
        <m:r>
          <m:rPr>
            <m:sty m:val="p"/>
          </m:rPr>
          <m:t>+</m:t>
        </m:r>
        <m:r>
          <m:t>20.8</m:t>
        </m:r>
      </m:oMath>
      <w:r>
        <w:t xml:space="preserve"> </w:t>
      </w:r>
      <w:r>
        <w:t xml:space="preserve">errors</w:t>
      </w:r>
      <w:r>
        <w:t xml:space="preserve"> </w:t>
      </w:r>
      <m:oMath>
        <m:r>
          <m:rPr>
            <m:sty m:val="p"/>
          </m:rPr>
          <m:t>[</m:t>
        </m:r>
        <m:r>
          <m:t>15.4</m:t>
        </m:r>
        <m:r>
          <m:rPr>
            <m:sty m:val="p"/>
          </m:rPr>
          <m:t>,</m:t>
        </m:r>
        <m:r>
          <m:t>26.2</m:t>
        </m:r>
        <m:r>
          <m:rPr>
            <m:sty m:val="p"/>
          </m:rPr>
          <m:t>]</m:t>
        </m:r>
      </m:oMath>
      <w:r>
        <w:t xml:space="preserve"> </w:t>
      </w:r>
      <w:r>
        <w:t xml:space="preserve">with Holm</w:t>
      </w:r>
      <w:r>
        <w:t xml:space="preserve"> </w:t>
      </w:r>
      <m:oMath>
        <m:r>
          <m:t>p</m:t>
        </m:r>
        <m:r>
          <m:rPr>
            <m:sty m:val="p"/>
          </m:rPr>
          <m:t>&lt;</m:t>
        </m:r>
        <m:r>
          <m:t>0.001</m:t>
        </m:r>
      </m:oMath>
      <w:r>
        <w:t xml:space="preserve">. At the three largest budgets it led nominally by</w:t>
      </w:r>
      <w:r>
        <w:t xml:space="preserve"> </w:t>
      </w:r>
      <m:oMath>
        <m:r>
          <m:rPr>
            <m:sty m:val="p"/>
          </m:rPr>
          <m:t>−</m:t>
        </m:r>
        <m:r>
          <m:t>4.0</m:t>
        </m:r>
      </m:oMath>
      <w:r>
        <w:t xml:space="preserve">,</w:t>
      </w:r>
      <w:r>
        <w:t xml:space="preserve"> </w:t>
      </w:r>
      <m:oMath>
        <m:r>
          <m:rPr>
            <m:sty m:val="p"/>
          </m:rPr>
          <m:t>−</m:t>
        </m:r>
        <m:r>
          <m:t>3.6</m:t>
        </m:r>
      </m:oMath>
      <w:r>
        <w:t xml:space="preserve"> </w:t>
      </w:r>
      <w:r>
        <w:t xml:space="preserve">and</w:t>
      </w:r>
      <w:r>
        <w:t xml:space="preserve"> </w:t>
      </w:r>
      <m:oMath>
        <m:r>
          <m:rPr>
            <m:sty m:val="p"/>
          </m:rPr>
          <m:t>−</m:t>
        </m:r>
        <m:r>
          <m:t>4.8</m:t>
        </m:r>
      </m:oMath>
      <w:r>
        <w:t xml:space="preserve"> </w:t>
      </w:r>
      <w:r>
        <w:t xml:space="preserve">errors and none survived adjustment (Holm</w:t>
      </w:r>
      <w:r>
        <w:t xml:space="preserve"> </w:t>
      </w:r>
      <m:oMath>
        <m:r>
          <m:t>p</m:t>
        </m:r>
      </m:oMath>
      <w:r>
        <w:t xml:space="preserve"> </w:t>
      </w:r>
      <w:r>
        <w:t xml:space="preserve">0.075 to 0.219). The exact solver matched a greedy solver on the same utility to within one error at every budget. One of those five solver-versus-greedy differences, at</w:t>
      </w:r>
      <w:r>
        <w:t xml:space="preserve"> </w:t>
      </w:r>
      <m:oMath>
        <m:r>
          <m:t>B</m:t>
        </m:r>
        <m:r>
          <m:rPr>
            <m:sty m:val="p"/>
          </m:rPr>
          <m:t>=</m:t>
        </m:r>
        <m:r>
          <m:t>1</m:t>
        </m:r>
        <m:r>
          <m:rPr>
            <m:sty m:val="p"/>
          </m:rPr>
          <m:t>,</m:t>
        </m:r>
        <m:r>
          <m:t>500</m:t>
        </m:r>
      </m:oMath>
      <w:r>
        <w:t xml:space="preserve"> </w:t>
      </w:r>
      <w:r>
        <w:t xml:space="preserve">bytes, survived Holm adjustment in the solver’s favour (</w:t>
      </w:r>
      <m:oMath>
        <m:r>
          <m:t>p</m:t>
        </m:r>
        <m:r>
          <m:rPr>
            <m:sty m:val="p"/>
          </m:rPr>
          <m:t>=</m:t>
        </m:r>
        <m:r>
          <m:t>0.042</m:t>
        </m:r>
      </m:oMath>
      <w:r>
        <w:t xml:space="preserve">); it is 1.0 error in 720 (0.14% of windows). We do not regard that as a benefit worth an exact solver, but the pre-specified decision rule was met once and it would be wrong to say the solver never beat greedy.</w:t>
      </w:r>
    </w:p>
    <w:bookmarkStart w:id="40" w:name="_d21163967fd07cead3f255da3b1eedf73cb2c12"/>
    <w:p>
      <w:pPr>
        <w:pStyle w:val="CaptionedFigure"/>
      </w:pPr>
      <w:r>
        <w:drawing>
          <wp:inline>
            <wp:extent cx="3290923" cy="1551500"/>
            <wp:effectExtent b="0" l="0" r="0" t="0"/>
            <wp:docPr descr="" title="" id="38" name="Picture"/>
            <a:graphic>
              <a:graphicData uri="http://schemas.openxmlformats.org/drawingml/2006/picture">
                <pic:pic>
                  <pic:nvPicPr>
                    <pic:cNvPr descr="fig_contested.png" id="39" name="Picture"/>
                    <pic:cNvPicPr>
                      <a:picLocks noChangeArrowheads="1" noChangeAspect="1"/>
                    </pic:cNvPicPr>
                  </pic:nvPicPr>
                  <pic:blipFill>
                    <a:blip r:embed="rId37"/>
                    <a:stretch>
                      <a:fillRect/>
                    </a:stretch>
                  </pic:blipFill>
                  <pic:spPr bwMode="auto">
                    <a:xfrm>
                      <a:off x="0" y="0"/>
                      <a:ext cx="3290923" cy="1551500"/>
                    </a:xfrm>
                    <a:prstGeom prst="rect">
                      <a:avLst/>
                    </a:prstGeom>
                    <a:noFill/>
                    <a:ln w="9525">
                      <a:noFill/>
                      <a:headEnd/>
                      <a:tailEnd/>
                    </a:ln>
                  </pic:spPr>
                </pic:pic>
              </a:graphicData>
            </a:graphic>
          </wp:inline>
        </w:drawing>
      </w:r>
    </w:p>
    <w:p>
      <w:pPr>
        <w:pStyle w:val="ImageCaption"/>
      </w:pPr>
      <w:r>
        <w:t xml:space="preserve">Contested shared budget. (a) Errors against the per-window budget; marginal intervals are omitted because between-seed variation dominates them. The pale diamonds are the greedy heuristic on the proposed utility, which tracks the exact knapsack closely enough to be read as a halo around it. Random-within-budget is omitted because it runs from 140.4 to 109.2 errors; it is in the package. (b) The paired difference the analysis tests, with 95% intervals over ten seeds. Only the tight-budget failure survives Holm adjustment.</w:t>
      </w:r>
    </w:p>
    <w:bookmarkEnd w:id="40"/>
    <w:p>
      <w:pPr>
        <w:pStyle w:val="FirstParagraph"/>
      </w:pPr>
      <w:r>
        <w:t xml:space="preserve">The tight-budget failure has a clean mechanism: at 700 bytes the optimizer held at least one modality in 47% of windows (the image in 27%, the text in 30%) to buy raw sensor records elsewhere in the slot, because the value function prices a held modality at zero rather than at the cost of losing it. Exact optimization does not repair a misspecified objective; it exploits it more efficiently than a greedy rule can.</w:t>
      </w:r>
    </w:p>
    <w:p>
      <w:pPr>
        <w:pStyle w:val="BodyText"/>
      </w:pPr>
      <w:r>
        <w:t xml:space="preserve">A variant designed afterwards adds a summary floor (every eligible item is sent at least as a summary; the knapsack chooses only upgrades), frozen as a second protocol and tested on ten new seeds. The floor removed the tight-budget failure; its advantage over greedy-by-uncertainty replicated in direction at the three largest budgets (</w:t>
      </w:r>
      <m:oMath>
        <m:r>
          <m:rPr>
            <m:sty m:val="p"/>
          </m:rPr>
          <m:t>−</m:t>
        </m:r>
        <m:r>
          <m:t>3.0</m:t>
        </m:r>
      </m:oMath>
      <w:r>
        <w:t xml:space="preserve">,</w:t>
      </w:r>
      <w:r>
        <w:t xml:space="preserve"> </w:t>
      </w:r>
      <m:oMath>
        <m:r>
          <m:rPr>
            <m:sty m:val="p"/>
          </m:rPr>
          <m:t>−</m:t>
        </m:r>
        <m:r>
          <m:t>3.1</m:t>
        </m:r>
      </m:oMath>
      <w:r>
        <w:t xml:space="preserve">,</w:t>
      </w:r>
      <w:r>
        <w:t xml:space="preserve"> </w:t>
      </w:r>
      <m:oMath>
        <m:r>
          <m:rPr>
            <m:sty m:val="p"/>
          </m:rPr>
          <m:t>−</m:t>
        </m:r>
        <m:r>
          <m:t>3.4</m:t>
        </m:r>
      </m:oMath>
      <w:r>
        <w:t xml:space="preserve"> </w:t>
      </w:r>
      <w:r>
        <w:t xml:space="preserve">errors) but did not survive adjustment (Holm</w:t>
      </w:r>
      <w:r>
        <w:t xml:space="preserve"> </w:t>
      </w:r>
      <m:oMath>
        <m:r>
          <m:t>p</m:t>
        </m:r>
      </m:oMath>
      <w:r>
        <w:t xml:space="preserve"> </w:t>
      </w:r>
      <w:r>
        <w:t xml:space="preserve">0.087 to 0.353) and was absent at the two tightest (</w:t>
      </w:r>
      <m:oMath>
        <m:r>
          <m:rPr>
            <m:sty m:val="p"/>
          </m:rPr>
          <m:t>+</m:t>
        </m:r>
        <m:r>
          <m:t>0.2</m:t>
        </m:r>
      </m:oMath>
      <w:r>
        <w:t xml:space="preserve">,</w:t>
      </w:r>
      <w:r>
        <w:t xml:space="preserve"> </w:t>
      </w:r>
      <m:oMath>
        <m:r>
          <m:rPr>
            <m:sty m:val="p"/>
          </m:rPr>
          <m:t>−</m:t>
        </m:r>
        <m:r>
          <m:t>0.9</m:t>
        </m:r>
      </m:oMath>
      <w:r>
        <w:t xml:space="preserve">). The exact solver again matched a greedy solver with the same floor to within one error: the value function may carry roughly 0.4% of windows at moderate budgets, which this benchmark does not establish; the exact solver contributes nothing measurable.</w:t>
      </w:r>
    </w:p>
    <w:p>
      <w:pPr>
        <w:pStyle w:val="Heading1"/>
      </w:pPr>
      <w:bookmarkStart w:id="41" w:name="_37b43a308855c96cecca99a56bc7e37428a0e15"/>
      <w:r>
        <w:t xml:space="preserve">Exploratory Analyses</w:t>
      </w:r>
      <w:bookmarkEnd w:id="41"/>
    </w:p>
    <w:p>
      <w:pPr>
        <w:pStyle w:val="FirstParagraph"/>
      </w:pPr>
      <w:r>
        <w:t xml:space="preserve">These were designed after the confirmatory results and are robustness analyses rather than hypothesis tests, each inheriting the perturbation stream of the condition it modifies: at zero loss, with no trace and with one controller, every method reproduces to every printed digit the run it modifies.</w:t>
      </w:r>
    </w:p>
    <w:p>
      <w:pPr>
        <w:pStyle w:val="BodyText"/>
      </w:pPr>
      <w:bookmarkStart w:id="42" w:name="_ef2b6f61458938fa4e09bf86267a7a5d2aa803b"/>
      <w:bookmarkEnd w:id="42"/>
      <w:r>
        <w:t xml:space="preserve"> </w:t>
      </w:r>
      <w:r>
        <w:rPr>
          <w:i/>
          <w:iCs/>
        </w:rPr>
        <w:t xml:space="preserve">Adversarial metadata.</w:t>
      </w:r>
      <w:r>
        <w:t xml:space="preserve"> </w:t>
      </w:r>
      <w:r>
        <w:t xml:space="preserve">The admissibility rule (</w:t>
      </w:r>
      <w:hyperlink w:anchor="_6f166467dd91dcfa5f5503119dd0af2032023cb">
        <w:r>
          <w:rPr>
            <w:rStyle w:val="Hyperlink"/>
          </w:rPr>
          <w:t xml:space="preserve">[eq:adm]</w:t>
        </w:r>
      </w:hyperlink>
      <w:r>
        <w:t xml:space="preserve">) reads metadata and nothing else, so an adversary</w:t>
      </w:r>
      <w:r>
        <w:t xml:space="preserve"> </w:t>
      </w:r>
      <w:r>
        <w:t xml:space="preserve">who can attach plausible values defeats it by construction. Varying the forged fraction of</w:t>
      </w:r>
      <w:r>
        <w:t xml:space="preserve"> </w:t>
      </w:r>
      <w:r>
        <w:t xml:space="preserve">misaligned reports collapses the filter almost linearly: worth 7.0 errors against the unfiltered rule’s 20.2 with</w:t>
      </w:r>
      <w:r>
        <w:t xml:space="preserve"> </w:t>
      </w:r>
      <w:r>
        <w:t xml:space="preserve">no forgery, worth nothing at full forgery, 20.2 against 20.2. The admitted fraction tracks</w:t>
      </w:r>
      <w:r>
        <w:t xml:space="preserve"> </w:t>
      </w:r>
      <w:r>
        <w:t xml:space="preserve">the forged fraction (24.1%, 48.4%, 72.4% against 25%, 50%, 75%); no aligned item is</w:t>
      </w:r>
      <w:r>
        <w:t xml:space="preserve"> </w:t>
      </w:r>
      <w:r>
        <w:t xml:space="preserve">ever rejected and the optimizer contributes nothing to robustness, tracking the filtered fixed rule within</w:t>
      </w:r>
      <w:r>
        <w:t xml:space="preserve"> </w:t>
      </w:r>
      <w:r>
        <w:t xml:space="preserve">0.4 to 3.0 errors. There is no safe operating point, so admissibility is a filter against accident rather than a security control; an adversary in the threat model forces signed or attested sources, whose cost belongs in the byte budget. Crossing forgery with a compromised text source pointing 35% of reports at a wrong class leaves the filtered rule at 19.8 errors, no worse than forgery alone, so forgery alone suffices.</w:t>
      </w:r>
    </w:p>
    <w:p>
      <w:pPr>
        <w:pStyle w:val="BodyText"/>
      </w:pPr>
      <w:bookmarkStart w:id="43" w:name="_1514825f02481ae684b5259d86255e856a26aeb"/>
      <w:bookmarkEnd w:id="43"/>
      <w:r>
        <w:t xml:space="preserve"> </w:t>
      </w:r>
      <w:r>
        <w:rPr>
          <w:i/>
          <w:iCs/>
        </w:rPr>
        <w:t xml:space="preserve">Packet loss and a measured link.</w:t>
      </w:r>
      <w:r>
        <w:t xml:space="preserve"> </w:t>
      </w:r>
      <w:r>
        <w:t xml:space="preserve">Splitting payloads into 1,500-byte packets lost</w:t>
      </w:r>
      <w:r>
        <w:t xml:space="preserve"> </w:t>
      </w:r>
      <w:r>
        <w:t xml:space="preserve">independently with probability</w:t>
      </w:r>
      <w:r>
        <w:t xml:space="preserve"> </w:t>
      </w:r>
      <m:oMath>
        <m:r>
          <m:t>p</m:t>
        </m:r>
      </m:oMath>
      <w:r>
        <w:t xml:space="preserve"> </w:t>
      </w:r>
      <w:r>
        <w:t xml:space="preserve">and retransmitted at a 200 ms timeout leaves accuracy</w:t>
      </w:r>
      <w:r>
        <w:t xml:space="preserve"> </w:t>
      </w:r>
      <w:r>
        <w:t xml:space="preserve">unmoved, because nothing here ties latency back to the decision, while tail latency is not</w:t>
      </w:r>
      <w:r>
        <w:t xml:space="preserve"> </w:t>
      </w:r>
      <w:r>
        <w:t xml:space="preserve">unmoved: at 10% loss the fixed rule goes from 0.09 s to 0.14 s, a factor of 1.5, against</w:t>
      </w:r>
      <w:r>
        <w:t xml:space="preserve"> </w:t>
      </w:r>
      <w:r>
        <w:t xml:space="preserve">0.57 s to 4.70 s for the policy, a factor of 8.3, widening the gap between them from</w:t>
      </w:r>
      <w:r>
        <w:t xml:space="preserve"> </w:t>
      </w:r>
      <w:r>
        <w:t xml:space="preserve">6</w:t>
      </w:r>
      <m:oMath>
        <m:r>
          <m:rPr>
            <m:sty m:val="p"/>
          </m:rPr>
          <m:t>×</m:t>
        </m:r>
      </m:oMath>
      <w:r>
        <w:t xml:space="preserve"> </w:t>
      </w:r>
      <w:r>
        <w:t xml:space="preserve">to 34</w:t>
      </w:r>
      <m:oMath>
        <m:r>
          <m:rPr>
            <m:sty m:val="p"/>
          </m:rPr>
          <m:t>×</m:t>
        </m:r>
      </m:oMath>
      <w:r>
        <w:t xml:space="preserve">. Replaying measured LTE traces recorded for the Sprout study </w:t>
      </w:r>
      <w:r>
        <w:t xml:space="preserve"> </w:t>
      </w:r>
      <w:r>
        <w:t xml:space="preserve">and distributed with Mahimahi </w:t>
      </w:r>
      <w:r>
        <w:t xml:space="preserve"> </w:t>
      </w:r>
      <w:r>
        <w:t xml:space="preserve">against a constant link of equal mean capacity isolates variability from speed: it inflates tail latency by up to 8.7</w:t>
      </w:r>
      <m:oMath>
        <m:r>
          <m:rPr>
            <m:sty m:val="p"/>
          </m:rPr>
          <m:t>×</m:t>
        </m:r>
      </m:oMath>
      <w:r>
        <w:t xml:space="preserve">. On the Verizon driving trace, whose fifth-percentile throughput falls to 0.25 Mbps, the policy’s tail rises from 0.25 s to 2.17 s against 0.24 s to 1.49 s for the fixed rule, so the penalty tracks the depth of the fades rather than the average rate. The tail-latency ranking survives the replay on all three traces; the idea that the optimizer’s extra bytes are cheap does not.</w:t>
      </w:r>
    </w:p>
    <w:p>
      <w:pPr>
        <w:pStyle w:val="BodyText"/>
      </w:pPr>
      <w:r>
        <w:rPr>
          <w:i/>
          <w:iCs/>
        </w:rPr>
        <w:t xml:space="preserve">Emulator check.</w:t>
      </w:r>
      <w:r>
        <w:t xml:space="preserve"> </w:t>
      </w:r>
      <w:r>
        <w:t xml:space="preserve">Every payload of the byte model was then sent over TCP through Mahimahi link shells </w:t>
      </w:r>
      <w:r>
        <w:t xml:space="preserve"> </w:t>
      </w:r>
      <w:r>
        <w:t xml:space="preserve">on the three constant links, under the five loss rates and on the three LTE traces beside mean-matched constants, the emulated round trip equal to the scenario’s base latency: 2,890 transfers, none failed. The byte term of (</w:t>
      </w:r>
      <w:hyperlink w:anchor="_6a9a1c023a7ea3f5122604b9c4a78959b38a004">
        <w:r>
          <w:rPr>
            <w:rStyle w:val="Hyperlink"/>
          </w:rPr>
          <w:t xml:space="preserve">[eq:latency]</w:t>
        </w:r>
      </w:hyperlink>
      <w:r>
        <w:t xml:space="preserve">) holds (the 420 kB raw record took 14.05 s on the 256 kbps link against 13.35 s modelled) and the loss stall stays within 13% up to 5% loss, 27% short at 10%. The additive constant is one round trip short: payloads under 2 kB ran 0.20 to 0.24 s above the model at a 180 ms round trip, 0.08 s at 100 ms and 0.01 s at 40 ms, the connection setup the model omits. On the faster links slow start </w:t>
      </w:r>
      <w:r>
        <w:t xml:space="preserve"> </w:t>
      </w:r>
      <w:r>
        <w:t xml:space="preserve">sets the raw record’s time (1.31 s against 0.40 s modelled at 19 Mbps) and the loss term misses both ways on the 10 Mbps link (1.47</w:t>
      </w:r>
      <m:oMath>
        <m:r>
          <m:rPr>
            <m:sty m:val="p"/>
          </m:rPr>
          <m:t>×</m:t>
        </m:r>
      </m:oMath>
      <w:r>
        <w:t xml:space="preserve"> </w:t>
      </w:r>
      <w:r>
        <w:t xml:space="preserve">the model at 2% loss, 0.82</w:t>
      </w:r>
      <m:oMath>
        <m:r>
          <m:rPr>
            <m:sty m:val="p"/>
          </m:rPr>
          <m:t>×</m:t>
        </m:r>
      </m:oMath>
      <w:r>
        <w:t xml:space="preserve"> </w:t>
      </w:r>
      <w:r>
        <w:t xml:space="preserve">at 10%). The Verizon driving trace raised the measured tail 2.0</w:t>
      </w:r>
      <m:oMath>
        <m:r>
          <m:rPr>
            <m:sty m:val="p"/>
          </m:rPr>
          <m:t>×</m:t>
        </m:r>
      </m:oMath>
      <w:r>
        <w:t xml:space="preserve"> </w:t>
      </w:r>
      <w:r>
        <w:t xml:space="preserve">over its mean-matched constant, the short trace 1.5</w:t>
      </w:r>
      <m:oMath>
        <m:r>
          <m:rPr>
            <m:sty m:val="p"/>
          </m:rPr>
          <m:t>×</m:t>
        </m:r>
      </m:oMath>
      <w:r>
        <w:t xml:space="preserve"> </w:t>
      </w:r>
      <w:r>
        <w:t xml:space="preserve">and the T-Mobile trace 1.0</w:t>
      </w:r>
      <m:oMath>
        <m:r>
          <m:rPr>
            <m:sty m:val="p"/>
          </m:rPr>
          <m:t>×</m:t>
        </m:r>
      </m:oMath>
      <w:r>
        <w:t xml:space="preserve">, the modelled ordering. The byte term the budgeting rests on is confirmed; the fixed overhead and the loss term are not, so latencies small against a round trip are lower bounds.</w:t>
      </w:r>
    </w:p>
    <w:p>
      <w:pPr>
        <w:pStyle w:val="BodyText"/>
      </w:pPr>
      <w:bookmarkStart w:id="44" w:name="_c23791575f893577245993de8cd1c5d26172505"/>
      <w:bookmarkEnd w:id="44"/>
      <w:r>
        <w:t xml:space="preserve"> </w:t>
      </w:r>
      <w:r>
        <w:rPr>
          <w:i/>
          <w:iCs/>
        </w:rPr>
        <w:t xml:space="preserve">Coordination.</w:t>
      </w:r>
      <w:r>
        <w:t xml:space="preserve"> </w:t>
      </w:r>
      <w:r>
        <w:t xml:space="preserve">Dealing a slot’s windows round-robin to</w:t>
      </w:r>
      <w:r>
        <w:t xml:space="preserve"> </w:t>
      </w:r>
      <m:oMath>
        <m:r>
          <m:t>C</m:t>
        </m:r>
      </m:oMath>
      <w:r>
        <w:t xml:space="preserve"> </w:t>
      </w:r>
      <w:r>
        <w:t xml:space="preserve">independent controllers, each allocating its own windows against a proportional share of an unchanged budget, leaves the two per-window controls unaffected as it must. The coordinated methods separate sharply: removing coordination costs the exact knapsack</w:t>
      </w:r>
      <w:r>
        <w:t xml:space="preserve"> </w:t>
      </w:r>
      <m:oMath>
        <m:r>
          <m:rPr>
            <m:sty m:val="p"/>
          </m:rPr>
          <m:t>+</m:t>
        </m:r>
        <m:r>
          <m:t>20.0</m:t>
        </m:r>
      </m:oMath>
      <w:r>
        <w:t xml:space="preserve"> </w:t>
      </w:r>
      <w:r>
        <w:t xml:space="preserve">errors</w:t>
      </w:r>
      <w:r>
        <w:t xml:space="preserve"> </w:t>
      </w:r>
      <m:oMath>
        <m:r>
          <m:rPr>
            <m:sty m:val="p"/>
          </m:rPr>
          <m:t>[</m:t>
        </m:r>
        <m:r>
          <m:t>14.2</m:t>
        </m:r>
        <m:r>
          <m:rPr>
            <m:sty m:val="p"/>
          </m:rPr>
          <m:t>,</m:t>
        </m:r>
        <m:r>
          <m:t>25.8</m:t>
        </m:r>
        <m:r>
          <m:rPr>
            <m:sty m:val="p"/>
          </m:rPr>
          <m:t>]</m:t>
        </m:r>
      </m:oMath>
      <w:r>
        <w:t xml:space="preserve"> </w:t>
      </w:r>
      <w:r>
        <w:t xml:space="preserve">at</w:t>
      </w:r>
      <w:r>
        <w:t xml:space="preserve"> </w:t>
      </w:r>
      <m:oMath>
        <m:r>
          <m:t>B</m:t>
        </m:r>
        <m:r>
          <m:rPr>
            <m:sty m:val="p"/>
          </m:rPr>
          <m:t>=</m:t>
        </m:r>
        <m:r>
          <m:t>900</m:t>
        </m:r>
      </m:oMath>
      <w:r>
        <w:t xml:space="preserve"> </w:t>
      </w:r>
      <w:r>
        <w:t xml:space="preserve">against</w:t>
      </w:r>
      <w:r>
        <w:t xml:space="preserve"> </w:t>
      </w:r>
      <m:oMath>
        <m:r>
          <m:rPr>
            <m:sty m:val="p"/>
          </m:rPr>
          <m:t>+</m:t>
        </m:r>
        <m:r>
          <m:t>3.9</m:t>
        </m:r>
      </m:oMath>
      <w:r>
        <w:t xml:space="preserve"> </w:t>
      </w:r>
      <m:oMath>
        <m:r>
          <m:rPr>
            <m:sty m:val="p"/>
          </m:rPr>
          <m:t>[</m:t>
        </m:r>
        <m:r>
          <m:t>0.8</m:t>
        </m:r>
        <m:r>
          <m:rPr>
            <m:sty m:val="p"/>
          </m:rPr>
          <m:t>,</m:t>
        </m:r>
        <m:r>
          <m:t>7.0</m:t>
        </m:r>
        <m:r>
          <m:rPr>
            <m:sty m:val="p"/>
          </m:rPr>
          <m:t>]</m:t>
        </m:r>
      </m:oMath>
      <w:r>
        <w:t xml:space="preserve"> </w:t>
      </w:r>
      <w:r>
        <w:t xml:space="preserve">for the greedy uncertainty ranking, over ten seeds.</w:t>
      </w:r>
      <w:r>
        <w:t xml:space="preserve"> </w:t>
      </w:r>
      <w:r>
        <w:t xml:space="preserve">The penalty peaks at</w:t>
      </w:r>
      <w:r>
        <w:t xml:space="preserve"> </w:t>
      </w:r>
      <m:oMath>
        <m:r>
          <m:t>B</m:t>
        </m:r>
        <m:r>
          <m:rPr>
            <m:sty m:val="p"/>
          </m:rPr>
          <m:t>=</m:t>
        </m:r>
        <m:r>
          <m:t>900</m:t>
        </m:r>
      </m:oMath>
      <w:r>
        <w:t xml:space="preserve"> </w:t>
      </w:r>
      <w:r>
        <w:t xml:space="preserve">rather than</w:t>
      </w:r>
      <w:r>
        <w:t xml:space="preserve"> </w:t>
      </w:r>
      <m:oMath>
        <m:r>
          <m:t>B</m:t>
        </m:r>
        <m:r>
          <m:rPr>
            <m:sty m:val="p"/>
          </m:rPr>
          <m:t>=</m:t>
        </m:r>
        <m:r>
          <m:t>700</m:t>
        </m:r>
      </m:oMath>
      <w:r>
        <w:t xml:space="preserve"> </w:t>
      </w:r>
      <w:r>
        <w:t xml:space="preserve">(</w:t>
      </w:r>
      <m:oMath>
        <m:r>
          <m:rPr>
            <m:sty m:val="p"/>
          </m:rPr>
          <m:t>+</m:t>
        </m:r>
        <m:r>
          <m:t>10.2</m:t>
        </m:r>
      </m:oMath>
      <w:r>
        <w:t xml:space="preserve">), because at 700 bytes the centralised optimizer already fails badly enough that little is left to take away. At</w:t>
      </w:r>
      <w:r>
        <w:t xml:space="preserve"> </w:t>
      </w:r>
      <m:oMath>
        <m:r>
          <m:t>C</m:t>
        </m:r>
        <m:r>
          <m:rPr>
            <m:sty m:val="p"/>
          </m:rPr>
          <m:t>=</m:t>
        </m:r>
        <m:r>
          <m:t>6</m:t>
        </m:r>
      </m:oMath>
      <w:r>
        <w:t xml:space="preserve"> </w:t>
      </w:r>
      <w:r>
        <w:t xml:space="preserve">the policy makes 92.6 errors against the greedy rule’s 75.1, so a rough tie under centralisation becomes a clear loss once the assumption is dropped. The exact optimizer is not merely no better than a greedy ranking; it depends more on an architectural assumption that field deployments are least likely to satisfy.</w:t>
      </w:r>
    </w:p>
    <w:p>
      <w:pPr>
        <w:pStyle w:val="BodyText"/>
      </w:pPr>
      <w:bookmarkStart w:id="45" w:name="_4a0051f9a768628bb7404e8d8c9fc3ae0722ee2"/>
      <w:bookmarkEnd w:id="45"/>
      <w:r>
        <w:t xml:space="preserve"> </w:t>
      </w:r>
      <w:r>
        <w:rPr>
          <w:i/>
          <w:iCs/>
        </w:rPr>
        <w:t xml:space="preserve">Compute cost.</w:t>
      </w:r>
      <w:r>
        <w:t xml:space="preserve"> </w:t>
      </w:r>
      <w:r>
        <w:t xml:space="preserve">Timed as best-of-five wall clock on one workstation with peak allocation recorded and no energy figure inferred, the fixed rule decides a slot in 0.0012 ms against 7.44 ms for the exact knapsack, about 6,190 times longer at 18 times the peak memory. Solve time grows faster than linearly up to four windows sharing a slot and close to linearly beyond six, approaching the</w:t>
      </w:r>
      <w:r>
        <w:t xml:space="preserve"> </w:t>
      </w:r>
      <m:oMath>
        <m:r>
          <m:t>O</m:t>
        </m:r>
        <m:r>
          <m:rPr>
            <m:sty m:val="p"/>
          </m:rPr>
          <m:t>(</m:t>
        </m:r>
        <m:r>
          <m:t>K</m:t>
        </m:r>
        <m:r>
          <m:rPr>
            <m:sty m:val="p"/>
          </m:rPr>
          <m:t>⋅</m:t>
        </m:r>
        <m:r>
          <m:t>64</m:t>
        </m:r>
        <m:r>
          <m:rPr>
            <m:sty m:val="p"/>
          </m:rPr>
          <m:t>⋅</m:t>
        </m:r>
        <m:r>
          <m:t>2000</m:t>
        </m:r>
        <m:r>
          <m:rPr>
            <m:sty m:val="p"/>
          </m:rPr>
          <m:t>)</m:t>
        </m:r>
      </m:oMath>
      <w:r>
        <w:t xml:space="preserve"> </w:t>
      </w:r>
      <w:r>
        <w:t xml:space="preserve">bound once the fixed per-call overhead is amortised. The greedy heuristic on the proposed utility is slower than the exact program, 15.5 against 7.44 ms, only because it is a Python loop while the dynamic program is vectorised.</w:t>
      </w:r>
    </w:p>
    <w:p>
      <w:pPr>
        <w:pStyle w:val="Heading1"/>
      </w:pPr>
      <w:bookmarkStart w:id="46" w:name="_8171085511809473fa0bbcd331a0970f5999b21"/>
      <w:r>
        <w:t xml:space="preserve">A Reduced Comparison on Real Disaster Data</w:t>
      </w:r>
      <w:bookmarkEnd w:id="46"/>
    </w:p>
    <w:p>
      <w:pPr>
        <w:pStyle w:val="FirstParagraph"/>
      </w:pPr>
      <w:r>
        <w:t xml:space="preserve">Every result above rests on a generated workload; the only measured inputs so far are the capacity traces. This section replaces the synthetic workload with one built from CrisisMMD </w:t>
      </w:r>
      <w:r>
        <w:t xml:space="preserve">: 3,526 labelled report–image pairs from seven disasters in 2017, with real text, photographs, hazard types, arrival times recovered from the message identifiers, class imbalance and payload sizes. The policies are unchanged and the split is by event. The experiment was designed after the synthetic results, was not pre-registered and is exploratory.</w:t>
      </w:r>
    </w:p>
    <w:p>
      <w:pPr>
        <w:pStyle w:val="Heading2"/>
      </w:pPr>
      <w:bookmarkStart w:id="47" w:name="_0989dc054fe4442604eaa4061c7691c5fb1168d"/>
      <w:r>
        <w:t xml:space="preserve">Representations and Their Diagnostic</w:t>
      </w:r>
      <w:bookmarkEnd w:id="47"/>
    </w:p>
    <w:p>
      <w:pPr>
        <w:pStyle w:val="FirstParagraph"/>
      </w:pPr>
      <w:r>
        <w:t xml:space="preserve">Both modalities are represented by CLIP embeddings </w:t>
      </w:r>
      <w:r>
        <w:t xml:space="preserve">, reduced by principal components fitted on training events only: eight components for text and ten for images, matching the dimensions the policy expects. Measured on the 968 held-out records before any budgeting decision, the image representation reaches 0.566 accuracy against a majority baseline of 0.490, while the text representation returns 0.490, the majority baseline to four decimal places: the text classifier predicts the majority class for every held-out record. A TF–IDF control in the same diagnostic reached the baseline in one of its six cells and fell below it in the other five. Whether that outcome is a property of the task, of the eight-component reduction or of class imbalance is separated by a factor diagnostic. Twenty-five cells were scored on the rotation-0 split over five fitting seeds, drawn from five text representations (the eight shipped components, thirty-two, the full 512-dimension CLIP embedding, a TF–IDF control, the deployed leading-four truncation), three class handlings </w:t>
      </w:r>
      <w:r>
        <w:t xml:space="preserve"> </w:t>
      </w:r>
      <w:r>
        <w:t xml:space="preserve">(none, balanced weights, balanced resampling) and three classifiers (the package edge model, logistic regression, the deployed truncation). The decision rule was fixed before the run: the pathway counts as informative under some tested representation only if the best cell clears the majority baseline by more than 0.02 accuracy and exceeds the majority classifier’s macro-F1 in at least five of the seven rotations.</w:t>
      </w:r>
    </w:p>
    <w:p>
      <w:pPr>
        <w:pStyle w:val="BodyText"/>
      </w:pPr>
      <w:r>
        <w:t xml:space="preserve">The rule returns false on the per-rotation conjunction the protocol records as primary, passing in none of the seven rotations. The best cell, the full CLIP embedding with balanced resampling, raises macro-F1 from the majority classifier’s 0.219 to 0.452 on rotation 0 and its macro-F1 gain is positive in all seven rotations, yet its accuracy sits at 0.481 against a majority baseline of 0.490 and is below that baseline in every rotation. Three cells do clear the accuracy bar on rotation 0, by 0.028 to 0.046, all of them without class handling; none survives the rotations, passing in two, two and one of seven. So a better representation does not unlock the pathway. Class handling recovers macro-F1 rather than accuracy: the pathway carries class-discriminative information that an accuracy comparison on imbalanced classes hides, yet still predicts this label too poorly to clear a bar set in advance. The claim this supports is the original one with a sharper reason: on this corpus the text pathway contributes no predictive signal that survives the test fixed in advance and the cause is class imbalance rather than the dimensionality of the reduction.</w:t>
      </w:r>
    </w:p>
    <w:p>
      <w:pPr>
        <w:pStyle w:val="Heading2"/>
      </w:pPr>
      <w:bookmarkStart w:id="48" w:name="_017a05da958af1bddee085d53b0881a5a5362c5"/>
      <w:r>
        <w:t xml:space="preserve">What Carries Over</w:t>
      </w:r>
      <w:bookmarkEnd w:id="48"/>
    </w:p>
    <w:p>
      <w:pPr>
        <w:pStyle w:val="FirstParagraph"/>
      </w:pPr>
      <w:r>
        <w:t xml:space="preserve">The comparison is reduced and the data forces the reductions. CrisisMMD has no sensor</w:t>
      </w:r>
      <w:r>
        <w:t xml:space="preserve"> </w:t>
      </w:r>
      <w:r>
        <w:t xml:space="preserve">stream, so the workload has two modalities and the per-window action space shrinks from 64</w:t>
      </w:r>
      <w:r>
        <w:t xml:space="preserve"> </w:t>
      </w:r>
      <w:r>
        <w:t xml:space="preserve">combinations to 16, with the runner asserting the sensor modality is never available. The annotations carry no</w:t>
      </w:r>
      <w:r>
        <w:t xml:space="preserve"> </w:t>
      </w:r>
      <w:r>
        <w:t xml:space="preserve">geolocation, so the spatial term of (</w:t>
      </w:r>
      <w:hyperlink w:anchor="_6f166467dd91dcfa5f5503119dd0af2032023cb">
        <w:r>
          <w:rPr>
            <w:rStyle w:val="Hyperlink"/>
          </w:rPr>
          <w:t xml:space="preserve">[eq:adm]</w:t>
        </w:r>
      </w:hyperlink>
      <w:r>
        <w:t xml:space="preserve">) reduces to event identity. No severity</w:t>
      </w:r>
      <w:r>
        <w:t xml:space="preserve"> </w:t>
      </w:r>
      <w:r>
        <w:t xml:space="preserve">field is independent of the damage label, so severity is held constant and its term is</w:t>
      </w:r>
      <w:r>
        <w:t xml:space="preserve"> </w:t>
      </w:r>
      <w:r>
        <w:t xml:space="preserve">inert. Imagery is never missing, so the incomplete-modality machinery is not exercised.</w:t>
      </w:r>
      <w:r>
        <w:t xml:space="preserve"> </w:t>
      </w:r>
      <w:r>
        <w:t xml:space="preserve">Three conditions carry over, not nine. Three methods are absent from Table </w:t>
      </w:r>
      <w:hyperlink w:anchor="_5d4805fa4a0aa58b92428eb8e85d69e61e5fc0c">
        <w:r>
          <w:rPr>
            <w:rStyle w:val="Hyperlink"/>
          </w:rPr>
          <w:t xml:space="preserve">3</w:t>
        </w:r>
      </w:hyperlink>
      <w:r>
        <w:t xml:space="preserve">, including the fixed</w:t>
      </w:r>
      <w:r>
        <w:t xml:space="preserve"> </w:t>
      </w:r>
      <w:r>
        <w:t xml:space="preserve">rule with admissibility, so the misaligned condition here cannot isolate the filter as</w:t>
      </w:r>
      <w:r>
        <w:t xml:space="preserve"> </w:t>
      </w:r>
      <w:r>
        <w:t xml:space="preserve">Section </w:t>
      </w:r>
      <w:hyperlink w:anchor="_e84dec51984e67f4b1253a4c69aa4ba724cb4ce">
        <w:r>
          <w:rPr>
            <w:rStyle w:val="Hyperlink"/>
          </w:rPr>
          <w:t xml:space="preserve">6.3</w:t>
        </w:r>
      </w:hyperlink>
      <w:r>
        <w:t xml:space="preserve"> </w:t>
      </w:r>
      <w:r>
        <w:t xml:space="preserve">does. CrisisMMD carries no delayed imagery, so the derived constant</w:t>
      </w:r>
      <w:r>
        <w:t xml:space="preserve"> </w:t>
      </w:r>
      <w:r>
        <w:t xml:space="preserve">wait threshold, the clearest positive result of Section </w:t>
      </w:r>
      <w:hyperlink w:anchor="_a28f169358a053f7b171a621bd02ee9ea3d1d28">
        <w:r>
          <w:rPr>
            <w:rStyle w:val="Hyperlink"/>
          </w:rPr>
          <w:t xml:space="preserve">6</w:t>
        </w:r>
      </w:hyperlink>
      <w:r>
        <w:t xml:space="preserve">, is tested on a constructed delay drawn per window from the same log-normal family as the synthetic condition, under a protocol frozen before the run; the delay is declared rather than observed while every other quantity stays real (Section </w:t>
      </w:r>
      <w:hyperlink w:anchor="_5b1d260a348773b943eea58d47453cd6712f224">
        <w:r>
          <w:rPr>
            <w:rStyle w:val="Hyperlink"/>
          </w:rPr>
          <w:t xml:space="preserve">8.4</w:t>
        </w:r>
      </w:hyperlink>
      <w:r>
        <w:t xml:space="preserve">).</w:t>
      </w:r>
      <w:r>
        <w:t xml:space="preserve"> </w:t>
      </w:r>
      <w:r>
        <w:t xml:space="preserve">Five seeds vary model fitting only; the 968 test windows (795 from Hurricane Irma, 173 from the Iraq–Iran earthquake) are identical across them, so intervals bound fitting jitter rather than sampling error and several are zero-width because the method is deterministic given the data. Every published number from here on averages the same five seeds and the reruns below reproduce Table </w:t>
      </w:r>
      <w:hyperlink w:anchor="_5d4805fa4a0aa58b92428eb8e85d69e61e5fc0c">
        <w:r>
          <w:rPr>
            <w:rStyle w:val="Hyperlink"/>
          </w:rPr>
          <w:t xml:space="preserve">3</w:t>
        </w:r>
      </w:hyperlink>
      <w:r>
        <w:t xml:space="preserve"> </w:t>
      </w:r>
      <w:r>
        <w:t xml:space="preserve">exactly before any new column is read.</w:t>
      </w:r>
    </w:p>
    <w:bookmarkStart w:id="49" w:name="_5d4805fa4a0aa58b92428eb8e85d69e61e5fc0c"/>
    <w:p>
      <w:pPr>
        <w:pStyle w:val="TableCaption"/>
      </w:pPr>
      <w:r>
        <w:t xml:space="preserve">All three real-data conditions. Errors out of 968; the majority-class baseline is 494. Bytes and tail latency are for low bandwidth. *Ignores the budget.</w:t>
      </w:r>
    </w:p>
    <w:tbl>
      <w:tblPr>
        <w:tblStyle w:val="Table"/>
        <w:tblW w:type="auto" w:w="0"/>
        <w:tblLook w:firstRow="1" w:lastRow="0" w:firstColumn="0" w:lastColumn="0" w:noHBand="0" w:noVBand="0" w:val="0020"/>
        <w:tblCaption w:val="All three real-data conditions. Errors out of 968; the majority-class baseline is 494. Bytes and tail latency are for low bandwidth. *Ignores the budget."/>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right"/>
            </w:pPr>
            <w:r>
              <w:t xml:space="preserve">Normal</w:t>
            </w:r>
          </w:p>
        </w:tc>
        <w:tc>
          <w:tcPr/>
          <w:p>
            <w:pPr>
              <w:pStyle w:val="Compact"/>
              <w:jc w:val="right"/>
            </w:pPr>
            <w:r>
              <w:t xml:space="preserve">Low bw.</w:t>
            </w:r>
          </w:p>
        </w:tc>
        <w:tc>
          <w:tcPr/>
          <w:p>
            <w:pPr>
              <w:pStyle w:val="Compact"/>
              <w:jc w:val="right"/>
            </w:pPr>
            <w:r>
              <w:t xml:space="preserve">Misaligned</w:t>
            </w:r>
          </w:p>
        </w:tc>
        <w:tc>
          <w:tcPr/>
          <w:p>
            <w:pPr>
              <w:pStyle w:val="Compact"/>
              <w:jc w:val="right"/>
            </w:pPr>
            <w:r>
              <w:t xml:space="preserve">Bytes</w:t>
            </w:r>
          </w:p>
        </w:tc>
        <w:tc>
          <w:tcPr/>
          <w:p>
            <w:pPr>
              <w:pStyle w:val="Compact"/>
              <w:jc w:val="right"/>
            </w:pPr>
            <w:r>
              <w:t xml:space="preserve">p95 s</w:t>
            </w:r>
          </w:p>
        </w:tc>
      </w:tr>
      <w:tr>
        <w:tc>
          <w:tcPr/>
          <w:p>
            <w:pPr>
              <w:pStyle w:val="Compact"/>
              <w:jc w:val="left"/>
            </w:pPr>
            <w:r>
              <w:t xml:space="preserve">Image only</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420.0</w:t>
            </w:r>
          </w:p>
        </w:tc>
        <w:tc>
          <w:tcPr/>
          <w:p>
            <w:pPr>
              <w:pStyle w:val="Compact"/>
              <w:jc w:val="right"/>
            </w:pPr>
            <w:r>
              <w:t xml:space="preserve">224</w:t>
            </w:r>
          </w:p>
        </w:tc>
        <w:tc>
          <w:tcPr/>
          <w:p>
            <w:pPr>
              <w:pStyle w:val="Compact"/>
              <w:jc w:val="right"/>
            </w:pPr>
            <w:r>
              <w:t xml:space="preserve">0.27</w:t>
            </w:r>
          </w:p>
        </w:tc>
      </w:tr>
      <w:tr>
        <w:tc>
          <w:tcPr/>
          <w:p>
            <w:pPr>
              <w:pStyle w:val="Compact"/>
              <w:jc w:val="left"/>
            </w:pPr>
            <w:r>
              <w:t xml:space="preserve">Transmit all*</w:t>
            </w:r>
          </w:p>
        </w:tc>
        <w:tc>
          <w:tcPr/>
          <w:p>
            <w:pPr>
              <w:pStyle w:val="Compact"/>
              <w:jc w:val="right"/>
            </w:pPr>
            <w:r>
              <w:t xml:space="preserve">435.8</w:t>
            </w:r>
          </w:p>
        </w:tc>
        <w:tc>
          <w:tcPr/>
          <w:p>
            <w:pPr>
              <w:pStyle w:val="Compact"/>
              <w:jc w:val="right"/>
            </w:pPr>
            <w:r>
              <w:t xml:space="preserve">435.6</w:t>
            </w:r>
          </w:p>
        </w:tc>
        <w:tc>
          <w:tcPr/>
          <w:p>
            <w:pPr>
              <w:pStyle w:val="Compact"/>
              <w:jc w:val="right"/>
            </w:pPr>
            <w:r>
              <w:t xml:space="preserve">447.4</w:t>
            </w:r>
          </w:p>
        </w:tc>
        <w:tc>
          <w:tcPr/>
          <w:p>
            <w:pPr>
              <w:pStyle w:val="Compact"/>
              <w:jc w:val="right"/>
            </w:pPr>
            <w:r>
              <w:t xml:space="preserve">129,728</w:t>
            </w:r>
          </w:p>
        </w:tc>
        <w:tc>
          <w:tcPr/>
          <w:p>
            <w:pPr>
              <w:pStyle w:val="Compact"/>
              <w:jc w:val="right"/>
            </w:pPr>
            <w:r>
              <w:t xml:space="preserve">30.71</w:t>
            </w:r>
          </w:p>
        </w:tc>
      </w:tr>
      <w:tr>
        <w:tc>
          <w:tcPr/>
          <w:p>
            <w:pPr>
              <w:pStyle w:val="Compact"/>
              <w:jc w:val="left"/>
            </w:pPr>
            <w:r>
              <w:t xml:space="preserve">Fixed rule</w:t>
            </w:r>
          </w:p>
        </w:tc>
        <w:tc>
          <w:tcPr/>
          <w:p>
            <w:pPr>
              <w:pStyle w:val="Compact"/>
              <w:jc w:val="right"/>
            </w:pPr>
            <w:r>
              <w:t xml:space="preserve">464.2</w:t>
            </w:r>
          </w:p>
        </w:tc>
        <w:tc>
          <w:tcPr/>
          <w:p>
            <w:pPr>
              <w:pStyle w:val="Compact"/>
              <w:jc w:val="right"/>
            </w:pPr>
            <w:r>
              <w:t xml:space="preserve">465.4</w:t>
            </w:r>
          </w:p>
        </w:tc>
        <w:tc>
          <w:tcPr/>
          <w:p>
            <w:pPr>
              <w:pStyle w:val="Compact"/>
              <w:jc w:val="right"/>
            </w:pPr>
            <w:r>
              <w:t xml:space="preserve">473.4</w:t>
            </w:r>
          </w:p>
        </w:tc>
        <w:tc>
          <w:tcPr/>
          <w:p>
            <w:pPr>
              <w:pStyle w:val="Compact"/>
              <w:jc w:val="right"/>
            </w:pPr>
            <w:r>
              <w:t xml:space="preserve">342</w:t>
            </w:r>
          </w:p>
        </w:tc>
        <w:tc>
          <w:tcPr/>
          <w:p>
            <w:pPr>
              <w:pStyle w:val="Compact"/>
              <w:jc w:val="right"/>
            </w:pPr>
            <w:r>
              <w:t xml:space="preserve">0.29</w:t>
            </w:r>
          </w:p>
        </w:tc>
      </w:tr>
      <w:tr>
        <w:tc>
          <w:tcPr/>
          <w:p>
            <w:pPr>
              <w:pStyle w:val="Compact"/>
              <w:jc w:val="left"/>
            </w:pPr>
            <w:r>
              <w:t xml:space="preserve">Confidence gate</w:t>
            </w:r>
          </w:p>
        </w:tc>
        <w:tc>
          <w:tcPr/>
          <w:p>
            <w:pPr>
              <w:pStyle w:val="Compact"/>
              <w:jc w:val="right"/>
            </w:pPr>
            <w:r>
              <w:t xml:space="preserve">437.0</w:t>
            </w:r>
          </w:p>
        </w:tc>
        <w:tc>
          <w:tcPr/>
          <w:p>
            <w:pPr>
              <w:pStyle w:val="Compact"/>
              <w:jc w:val="right"/>
            </w:pPr>
            <w:r>
              <w:t xml:space="preserve">465.8</w:t>
            </w:r>
          </w:p>
        </w:tc>
        <w:tc>
          <w:tcPr/>
          <w:p>
            <w:pPr>
              <w:pStyle w:val="Compact"/>
              <w:jc w:val="right"/>
            </w:pPr>
            <w:r>
              <w:t xml:space="preserve">474.4</w:t>
            </w:r>
          </w:p>
        </w:tc>
        <w:tc>
          <w:tcPr/>
          <w:p>
            <w:pPr>
              <w:pStyle w:val="Compact"/>
              <w:jc w:val="right"/>
            </w:pPr>
            <w:r>
              <w:t xml:space="preserve">1,390</w:t>
            </w:r>
          </w:p>
        </w:tc>
        <w:tc>
          <w:tcPr/>
          <w:p>
            <w:pPr>
              <w:pStyle w:val="Compact"/>
              <w:jc w:val="right"/>
            </w:pPr>
            <w:r>
              <w:t xml:space="preserve">0.56</w:t>
            </w:r>
          </w:p>
        </w:tc>
      </w:tr>
      <w:tr>
        <w:tc>
          <w:tcPr/>
          <w:p>
            <w:pPr>
              <w:pStyle w:val="Compact"/>
              <w:jc w:val="left"/>
            </w:pPr>
            <w:r>
              <w:t xml:space="preserve">Random within budget</w:t>
            </w:r>
          </w:p>
        </w:tc>
        <w:tc>
          <w:tcPr/>
          <w:p>
            <w:pPr>
              <w:pStyle w:val="Compact"/>
              <w:jc w:val="right"/>
            </w:pPr>
            <w:r>
              <w:t xml:space="preserve">462.0</w:t>
            </w:r>
          </w:p>
        </w:tc>
        <w:tc>
          <w:tcPr/>
          <w:p>
            <w:pPr>
              <w:pStyle w:val="Compact"/>
              <w:jc w:val="right"/>
            </w:pPr>
            <w:r>
              <w:t xml:space="preserve">465.8</w:t>
            </w:r>
          </w:p>
        </w:tc>
        <w:tc>
          <w:tcPr/>
          <w:p>
            <w:pPr>
              <w:pStyle w:val="Compact"/>
              <w:jc w:val="right"/>
            </w:pPr>
            <w:r>
              <w:t xml:space="preserve">474.6</w:t>
            </w:r>
          </w:p>
        </w:tc>
        <w:tc>
          <w:tcPr/>
          <w:p>
            <w:pPr>
              <w:pStyle w:val="Compact"/>
              <w:jc w:val="right"/>
            </w:pPr>
            <w:r>
              <w:t xml:space="preserve">1,212</w:t>
            </w:r>
          </w:p>
        </w:tc>
        <w:tc>
          <w:tcPr/>
          <w:p>
            <w:pPr>
              <w:pStyle w:val="Compact"/>
              <w:jc w:val="right"/>
            </w:pPr>
            <w:r>
              <w:t xml:space="preserve">0.52</w:t>
            </w:r>
          </w:p>
        </w:tc>
      </w:tr>
      <w:tr>
        <w:tc>
          <w:tcPr/>
          <w:p>
            <w:pPr>
              <w:pStyle w:val="Compact"/>
              <w:jc w:val="left"/>
            </w:pPr>
            <w:r>
              <w:t xml:space="preserve">Greedy by uncertainty</w:t>
            </w:r>
          </w:p>
        </w:tc>
        <w:tc>
          <w:tcPr/>
          <w:p>
            <w:pPr>
              <w:pStyle w:val="Compact"/>
              <w:jc w:val="right"/>
            </w:pPr>
            <w:r>
              <w:t xml:space="preserve">466.8</w:t>
            </w:r>
          </w:p>
        </w:tc>
        <w:tc>
          <w:tcPr/>
          <w:p>
            <w:pPr>
              <w:pStyle w:val="Compact"/>
              <w:jc w:val="right"/>
            </w:pPr>
            <w:r>
              <w:t xml:space="preserve">466.8</w:t>
            </w:r>
          </w:p>
        </w:tc>
        <w:tc>
          <w:tcPr/>
          <w:p>
            <w:pPr>
              <w:pStyle w:val="Compact"/>
              <w:jc w:val="right"/>
            </w:pPr>
            <w:r>
              <w:t xml:space="preserve">476.0</w:t>
            </w:r>
          </w:p>
        </w:tc>
        <w:tc>
          <w:tcPr/>
          <w:p>
            <w:pPr>
              <w:pStyle w:val="Compact"/>
              <w:jc w:val="right"/>
            </w:pPr>
            <w:r>
              <w:t xml:space="preserve">2,166</w:t>
            </w:r>
          </w:p>
        </w:tc>
        <w:tc>
          <w:tcPr/>
          <w:p>
            <w:pPr>
              <w:pStyle w:val="Compact"/>
              <w:jc w:val="right"/>
            </w:pPr>
            <w:r>
              <w:t xml:space="preserve">0.63</w:t>
            </w:r>
          </w:p>
        </w:tc>
      </w:tr>
      <w:tr>
        <w:tc>
          <w:tcPr/>
          <w:p>
            <w:pPr>
              <w:pStyle w:val="Compact"/>
              <w:jc w:val="left"/>
            </w:pPr>
            <w:r>
              <w:t xml:space="preserve">Greedy, proposed utility</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Proposed (exact knapsack)</w:t>
            </w:r>
          </w:p>
        </w:tc>
        <w:tc>
          <w:tcPr/>
          <w:p>
            <w:pPr>
              <w:pStyle w:val="Compact"/>
              <w:jc w:val="right"/>
            </w:pPr>
            <w:r>
              <w:t xml:space="preserve">447.0</w:t>
            </w:r>
          </w:p>
        </w:tc>
        <w:tc>
          <w:tcPr/>
          <w:p>
            <w:pPr>
              <w:pStyle w:val="Compact"/>
              <w:jc w:val="right"/>
            </w:pPr>
            <w:r>
              <w:t xml:space="preserve">466.8</w:t>
            </w:r>
          </w:p>
        </w:tc>
        <w:tc>
          <w:tcPr/>
          <w:p>
            <w:pPr>
              <w:pStyle w:val="Compact"/>
              <w:jc w:val="right"/>
            </w:pPr>
            <w:r>
              <w:t xml:space="preserve">462.2</w:t>
            </w:r>
          </w:p>
        </w:tc>
        <w:tc>
          <w:tcPr/>
          <w:p>
            <w:pPr>
              <w:pStyle w:val="Compact"/>
              <w:jc w:val="right"/>
            </w:pPr>
            <w:r>
              <w:t xml:space="preserve">1,896</w:t>
            </w:r>
          </w:p>
        </w:tc>
        <w:tc>
          <w:tcPr/>
          <w:p>
            <w:pPr>
              <w:pStyle w:val="Compact"/>
              <w:jc w:val="right"/>
            </w:pPr>
            <w:r>
              <w:t xml:space="preserve">0.63</w:t>
            </w:r>
          </w:p>
        </w:tc>
      </w:tr>
      <w:tr>
        <w:tc>
          <w:tcPr/>
          <w:p>
            <w:pPr>
              <w:pStyle w:val="Compact"/>
              <w:jc w:val="left"/>
            </w:pPr>
            <w:r>
              <w:t xml:space="preserve">Fixed compression</w:t>
            </w:r>
          </w:p>
        </w:tc>
        <w:tc>
          <w:tcPr/>
          <w:p>
            <w:pPr>
              <w:pStyle w:val="Compact"/>
              <w:jc w:val="right"/>
            </w:pPr>
            <w:r>
              <w:t xml:space="preserve">483.0</w:t>
            </w:r>
          </w:p>
        </w:tc>
        <w:tc>
          <w:tcPr/>
          <w:p>
            <w:pPr>
              <w:pStyle w:val="Compact"/>
              <w:jc w:val="right"/>
            </w:pPr>
            <w:r>
              <w:t xml:space="preserve">483.0</w:t>
            </w:r>
          </w:p>
        </w:tc>
        <w:tc>
          <w:tcPr/>
          <w:p>
            <w:pPr>
              <w:pStyle w:val="Compact"/>
              <w:jc w:val="right"/>
            </w:pPr>
            <w:r>
              <w:t xml:space="preserve">486.0</w:t>
            </w:r>
          </w:p>
        </w:tc>
        <w:tc>
          <w:tcPr/>
          <w:p>
            <w:pPr>
              <w:pStyle w:val="Compact"/>
              <w:jc w:val="right"/>
            </w:pPr>
            <w:r>
              <w:t xml:space="preserve">3,072</w:t>
            </w:r>
          </w:p>
        </w:tc>
        <w:tc>
          <w:tcPr/>
          <w:p>
            <w:pPr>
              <w:pStyle w:val="Compact"/>
              <w:jc w:val="right"/>
            </w:pPr>
            <w:r>
              <w:t xml:space="preserve">0.80</w:t>
            </w:r>
          </w:p>
        </w:tc>
      </w:tr>
      <w:tr>
        <w:tc>
          <w:tcPr/>
          <w:p>
            <w:pPr>
              <w:pStyle w:val="Compact"/>
              <w:jc w:val="left"/>
            </w:pPr>
            <w:r>
              <w:t xml:space="preserve">Text only</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494.0</w:t>
            </w:r>
          </w:p>
        </w:tc>
        <w:tc>
          <w:tcPr/>
          <w:p>
            <w:pPr>
              <w:pStyle w:val="Compact"/>
              <w:jc w:val="right"/>
            </w:pPr>
            <w:r>
              <w:t xml:space="preserve">196</w:t>
            </w:r>
          </w:p>
        </w:tc>
        <w:tc>
          <w:tcPr/>
          <w:p>
            <w:pPr>
              <w:pStyle w:val="Compact"/>
              <w:jc w:val="right"/>
            </w:pPr>
            <w:r>
              <w:t xml:space="preserve">0.26</w:t>
            </w:r>
          </w:p>
        </w:tc>
      </w:tr>
    </w:tbl>
    <w:bookmarkEnd w:id="49"/>
    <w:p>
      <w:pPr>
        <w:pStyle w:val="Heading2"/>
      </w:pPr>
      <w:bookmarkStart w:id="50" w:name="_050f310199fc4820cc936f41908aef80f29c44d"/>
      <w:r>
        <w:t xml:space="preserve">Results</w:t>
      </w:r>
      <w:bookmarkEnd w:id="50"/>
    </w:p>
    <w:p>
      <w:pPr>
        <w:pStyle w:val="FirstParagraph"/>
      </w:pPr>
      <w:r>
        <w:t xml:space="preserve">Against the fixed rule the ranking does not carry over (Table </w:t>
      </w:r>
      <w:hyperlink w:anchor="_5d4805fa4a0aa58b92428eb8e85d69e61e5fc0c">
        <w:r>
          <w:rPr>
            <w:rStyle w:val="Hyperlink"/>
          </w:rPr>
          <w:t xml:space="preserve">3</w:t>
        </w:r>
      </w:hyperlink>
      <w:r>
        <w:t xml:space="preserve">). The optimizer wins under normal connectivity by 17.2 errors</w:t>
      </w:r>
      <w:r>
        <w:t xml:space="preserve"> </w:t>
      </w:r>
      <m:oMath>
        <m:r>
          <m:rPr>
            <m:sty m:val="p"/>
          </m:rPr>
          <m:t>[</m:t>
        </m:r>
        <m:r>
          <m:t>15.8</m:t>
        </m:r>
        <m:r>
          <m:rPr>
            <m:sty m:val="p"/>
          </m:rPr>
          <m:t>,</m:t>
        </m:r>
        <m:r>
          <m:t>18.6</m:t>
        </m:r>
        <m:r>
          <m:rPr>
            <m:sty m:val="p"/>
          </m:rPr>
          <m:t>]</m:t>
        </m:r>
      </m:oMath>
      <w:r>
        <w:t xml:space="preserve"> </w:t>
      </w:r>
      <w:r>
        <w:t xml:space="preserve">and under misaligned evidence by 11.2</w:t>
      </w:r>
      <w:r>
        <w:t xml:space="preserve"> </w:t>
      </w:r>
      <m:oMath>
        <m:r>
          <m:rPr>
            <m:sty m:val="p"/>
          </m:rPr>
          <m:t>[</m:t>
        </m:r>
        <m:r>
          <m:t>7.8</m:t>
        </m:r>
        <m:r>
          <m:rPr>
            <m:sty m:val="p"/>
          </m:rPr>
          <m:t>,</m:t>
        </m:r>
        <m:r>
          <m:t>14.6</m:t>
        </m:r>
        <m:r>
          <m:rPr>
            <m:sty m:val="p"/>
          </m:rPr>
          <m:t>]</m:t>
        </m:r>
      </m:oMath>
      <w:r>
        <w:t xml:space="preserve"> </w:t>
      </w:r>
      <w:r>
        <w:t xml:space="preserve">and loses only under low bandwidth, by 1.4</w:t>
      </w:r>
      <w:r>
        <w:t xml:space="preserve"> </w:t>
      </w:r>
      <m:oMath>
        <m:r>
          <m:rPr>
            <m:sty m:val="p"/>
          </m:rPr>
          <m:t>[</m:t>
        </m:r>
        <m:r>
          <m:t>0.7</m:t>
        </m:r>
        <m:r>
          <m:rPr>
            <m:sty m:val="p"/>
          </m:rPr>
          <m:t>,</m:t>
        </m:r>
        <m:r>
          <m:t>2.1</m:t>
        </m:r>
        <m:r>
          <m:rPr>
            <m:sty m:val="p"/>
          </m:rPr>
          <m:t>]</m:t>
        </m:r>
      </m:oMath>
      <w:r>
        <w:t xml:space="preserve">, which is 0.14% of the test set. Reporting only the low-bandwidth column would have reproduced the synthetic conclusion by selection. One assignment of seven events produced that pattern and the test set is dominated by one hurricane, so the event list was rotated through seven pre-specified 3/2/2 assignments, fixed before running with none discarded, so that every event serves in the test set at least once (differences tabulated in the package). The direction survives the rotation and the per-condition pattern does not. The optimizer is ahead of the fixed rule in 15 of the 21 comparisons and under normal connectivity in every one of the seven, but the loss under low bandwidth occurs in 2 rotations of 7 and the win under misaligned evidence in 3. What generalises from this corpus is therefore narrower than Table </w:t>
      </w:r>
      <w:hyperlink w:anchor="_5d4805fa4a0aa58b92428eb8e85d69e61e5fc0c">
        <w:r>
          <w:rPr>
            <w:rStyle w:val="Hyperlink"/>
          </w:rPr>
          <w:t xml:space="preserve">3</w:t>
        </w:r>
      </w:hyperlink>
      <w:r>
        <w:t xml:space="preserve"> </w:t>
      </w:r>
      <w:r>
        <w:t xml:space="preserve">alone suggests: on real data the optimizer is ahead of the fixed rule more often than not, decisively so when the link is not the constraint and which way any single condition falls depends on which disasters land in the test set.</w:t>
      </w:r>
    </w:p>
    <w:p>
      <w:pPr>
        <w:pStyle w:val="BodyText"/>
      </w:pPr>
      <w:r>
        <w:t xml:space="preserve">The comparison that matters most is exact solver against greedy heuristic on the same utility: on real data the two are identical in errors, bytes and 95th-percentile latency in every condition and seed, a paired difference of exactly 0.0, while a greedy ranking by local uncertainty, which ignores the utility, makes 466.8 errors under normal connectivity against 447.0, so the utility works even though the solver does not (Fig. </w:t>
      </w:r>
      <w:hyperlink w:anchor="_2f202441f130cd01db8a14f5eb397e6cdbb1f1e">
        <w:r>
          <w:rPr>
            <w:rStyle w:val="Hyperlink"/>
          </w:rPr>
          <w:t xml:space="preserve">3</w:t>
        </w:r>
      </w:hyperlink>
      <w:r>
        <w:t xml:space="preserve">).</w:t>
      </w:r>
    </w:p>
    <w:bookmarkStart w:id="54" w:name="_2f202441f130cd01db8a14f5eb397e6cdbb1f1e"/>
    <w:p>
      <w:pPr>
        <w:pStyle w:val="CaptionedFigure"/>
      </w:pPr>
      <w:r>
        <w:drawing>
          <wp:inline>
            <wp:extent cx="2937996" cy="2025888"/>
            <wp:effectExtent b="0" l="0" r="0" t="0"/>
            <wp:docPr descr="" title="" id="52" name="Picture"/>
            <a:graphic>
              <a:graphicData uri="http://schemas.openxmlformats.org/drawingml/2006/picture">
                <pic:pic>
                  <pic:nvPicPr>
                    <pic:cNvPr descr="fig_real_scatter.png" id="53" name="Picture"/>
                    <pic:cNvPicPr>
                      <a:picLocks noChangeArrowheads="1" noChangeAspect="1"/>
                    </pic:cNvPicPr>
                  </pic:nvPicPr>
                  <pic:blipFill>
                    <a:blip r:embed="rId51"/>
                    <a:stretch>
                      <a:fillRect/>
                    </a:stretch>
                  </pic:blipFill>
                  <pic:spPr bwMode="auto">
                    <a:xfrm>
                      <a:off x="0" y="0"/>
                      <a:ext cx="2937996" cy="2025888"/>
                    </a:xfrm>
                    <a:prstGeom prst="rect">
                      <a:avLst/>
                    </a:prstGeom>
                    <a:noFill/>
                    <a:ln w="9525">
                      <a:noFill/>
                      <a:headEnd/>
                      <a:tailEnd/>
                    </a:ln>
                  </pic:spPr>
                </pic:pic>
              </a:graphicData>
            </a:graphic>
          </wp:inline>
        </w:drawing>
      </w:r>
    </w:p>
    <w:p>
      <w:pPr>
        <w:pStyle w:val="ImageCaption"/>
      </w:pPr>
      <w:r>
        <w:t xml:space="preserve">Errors against bytes on real data under low bandwidth. Intervals are fitting jitter across five seeds on one fixed test set and are zero-width for the deterministic methods. The exact knapsack and the greedy heuristic over the same utility occupy the same point.</w:t>
      </w:r>
    </w:p>
    <w:bookmarkEnd w:id="54"/>
    <w:p>
      <w:pPr>
        <w:pStyle w:val="FirstParagraph"/>
      </w:pPr>
      <w:r>
        <w:t xml:space="preserve">What beats everything on errors is image-only, at 420.0 in every condition, ahead of the optimizer by 46.8 errors</w:t>
      </w:r>
      <w:r>
        <w:t xml:space="preserve"> </w:t>
      </w:r>
      <m:oMath>
        <m:r>
          <m:rPr>
            <m:sty m:val="p"/>
          </m:rPr>
          <m:t>[</m:t>
        </m:r>
        <m:r>
          <m:t>46.2</m:t>
        </m:r>
        <m:r>
          <m:rPr>
            <m:sty m:val="p"/>
          </m:rPr>
          <m:t>,</m:t>
        </m:r>
        <m:r>
          <m:t>47.4</m:t>
        </m:r>
        <m:r>
          <m:rPr>
            <m:sty m:val="p"/>
          </m:rPr>
          <m:t>]</m:t>
        </m:r>
      </m:oMath>
      <w:r>
        <w:t xml:space="preserve"> </w:t>
      </w:r>
      <w:r>
        <w:t xml:space="preserve">under low bandwidth while sending 224 bytes. Its value cannot vary, because the conditions perturb text and bandwidth while image-only is sensitive to neither, so its constancy is not robustness; the same method makes 71.5 errors against the fixed rule’s 5.2 on the synthetic benchmark, so a method near-worst on one workload and best on the other is telling us about the workloads. The reason is in the same table: text-only scores the majority-class count, 494.0, in every condition and everything fusing text pays for it. Severity, reliability, recency, fidelity, uncertainty, quality and disagreement are properties of the source or the signal; none asks whether this modality has ever predicted this label, which a held-out estimate of predictive contribution would. Transmit-all is also ahead on errors, by 31.2</w:t>
      </w:r>
      <w:r>
        <w:t xml:space="preserve"> </w:t>
      </w:r>
      <m:oMath>
        <m:r>
          <m:rPr>
            <m:sty m:val="p"/>
          </m:rPr>
          <m:t>[</m:t>
        </m:r>
        <m:r>
          <m:t>30.2</m:t>
        </m:r>
        <m:r>
          <m:rPr>
            <m:sty m:val="p"/>
          </m:rPr>
          <m:t>,</m:t>
        </m:r>
        <m:r>
          <m:t>32.2</m:t>
        </m:r>
        <m:r>
          <m:rPr>
            <m:sty m:val="p"/>
          </m:rPr>
          <m:t>]</m:t>
        </m:r>
      </m:oMath>
      <w:r>
        <w:t xml:space="preserve">, while sending 129,728 bytes against 1,896 at 30.7 s of tail latency against 0.63 s.</w:t>
      </w:r>
    </w:p>
    <w:p>
      <w:pPr>
        <w:pStyle w:val="BodyText"/>
      </w:pPr>
      <w:r>
        <w:t xml:space="preserve">Two assumptions do not survive the move. Conformal coverage, which held between 0.889 and 0.899 across the synthetic conditions, falls to 0.816 under normal connectivity and 0.745 under low bandwidth against a nominal 0.90. Calibration and test windows come from different disasters, so the exchangeability that Proposition </w:t>
      </w:r>
      <w:hyperlink w:anchor="_e7cc581c34bc8080c21dfacdb3de29f0c7aeb7b">
        <w:r>
          <w:rPr>
            <w:rStyle w:val="Hyperlink"/>
          </w:rPr>
          <w:t xml:space="preserve">2</w:t>
        </w:r>
      </w:hyperlink>
      <w:r>
        <w:t xml:space="preserve"> </w:t>
      </w:r>
      <w:r>
        <w:t xml:space="preserve">assumes fails within a condition; per-condition recalibration cannot repair that and the 7.2-point spread across the three conditions shows a condition-dependent component this explanation does not account for. The byte model of Section </w:t>
      </w:r>
      <w:hyperlink w:anchor="_7e7d8dfd4a5b82d1c85e6729233b13ac82aa362">
        <w:r>
          <w:rPr>
            <w:rStyle w:val="Hyperlink"/>
          </w:rPr>
          <w:t xml:space="preserve">5.2</w:t>
        </w:r>
      </w:hyperlink>
      <w:r>
        <w:t xml:space="preserve"> </w:t>
      </w:r>
      <w:r>
        <w:t xml:space="preserve">is contradicted by measurement: real images run from 1,763 to 1,719,070 bytes with a median of 103,142.5 against an assumed 220,000 to 620,000, so the assumed range is both too narrow and centred too high and every report is smaller than the smallest summary the method defines, 39 to 181 bytes against an assumed 350 to 1,800. Sending a report verbatim is cheaper than summarising it, so the summarise-or-send decision is vacuous for that modality on this corpus. Byte sizes are measurable before a budget is designed around them.</w:t>
      </w:r>
    </w:p>
    <w:p>
      <w:pPr>
        <w:pStyle w:val="Heading2"/>
      </w:pPr>
      <w:bookmarkStart w:id="55" w:name="_5b1d260a348773b943eea58d47453cd6712f224"/>
      <w:r>
        <w:t xml:space="preserve">The Constant Threshold on Real Data</w:t>
      </w:r>
      <w:bookmarkEnd w:id="55"/>
    </w:p>
    <w:p>
      <w:pPr>
        <w:pStyle w:val="FirstParagraph"/>
      </w:pPr>
      <w:r>
        <w:t xml:space="preserve">The derived constant threshold is the clearest positive result of the synthetic benchmark, so it is the one worth testing hardest. CrisisMMD carries no delayed imagery, so the arrival delay is constructed from the same log-normal family as the synthetic condition, drawn once from a protocol frozen before the run, with the protocol’s digest in the run manifest; every other quantity stays as the corpus supplies it.</w:t>
      </w:r>
      <w:r>
        <w:t xml:space="preserve"> </w:t>
      </w:r>
      <m:oMath>
        <m:sSup>
          <m:e>
            <m:r>
              <m:t>T</m:t>
            </m:r>
          </m:e>
          <m:sup>
            <m:r>
              <m:rPr>
                <m:sty m:val="p"/>
              </m:rPr>
              <m:t>*</m:t>
            </m:r>
          </m:sup>
        </m:sSup>
      </m:oMath>
      <w:r>
        <w:t xml:space="preserve"> </w:t>
      </w:r>
      <w:r>
        <w:t xml:space="preserve">is computed on calibration events only, as (</w:t>
      </w:r>
      <w:hyperlink w:anchor="_ff7299a213480613ec3b87fd0806ebfb0f2feb5">
        <w:r>
          <w:rPr>
            <w:rStyle w:val="Hyperlink"/>
          </w:rPr>
          <w:t xml:space="preserve">[eq:tstar]</w:t>
        </w:r>
      </w:hyperlink>
      <w:r>
        <w:t xml:space="preserve">) defines it, landing between 164.0 and 186.8 s across the rotations.</w:t>
      </w:r>
    </w:p>
    <w:p>
      <w:pPr>
        <w:pStyle w:val="BodyText"/>
      </w:pPr>
      <w:r>
        <w:t xml:space="preserve">The latency half carries over and the accuracy half does not. On rotation 0 the threshold rule holds 95th-percentile latency at 25.4 s where the always-wait rules reach 1,833.9 s, a factor of 72; in all seven rotations it holds 25.1 to 26.8 s against 1,739.2 to 1,914.8 s. Against the always-wait rules it costs 35.0 errors on rotation 0 (486.0 against 451.0 out of 968) and ranges from 16.0 fewer to 36.2 more across the seven. Against the proposed policy, the comparator the pre-specified rule names, its error count lies inside the policy’s paired interval in one rotation where five were required, so the rule returns</w:t>
      </w:r>
      <w:r>
        <w:t xml:space="preserve"> </w:t>
      </w:r>
      <w:r>
        <w:rPr>
          <w:i/>
          <w:iCs/>
        </w:rPr>
        <w:t xml:space="preserve">does not carry over</w:t>
      </w:r>
      <w:r>
        <w:t xml:space="preserve">; those intervals are narrow because the method is deterministic given the data; the threshold rule has fewer errors than the policy in three rotations, the same in one and more in three. Acting early improved accuracy on the synthetic benchmark only because that benchmark decays the weight of evidence while a decision waits (Section </w:t>
      </w:r>
      <w:hyperlink w:anchor="_ee66b2d458f6ee785445d237fef2c472da9fac5">
        <w:r>
          <w:rPr>
            <w:rStyle w:val="Hyperlink"/>
          </w:rPr>
          <w:t xml:space="preserve">6.2</w:t>
        </w:r>
      </w:hyperlink>
      <w:r>
        <w:t xml:space="preserve">). The real corpus has no such decay, so waiting costs nothing in evidence quality and the latency saved is bought with accuracy rather than alongside it.</w:t>
      </w:r>
    </w:p>
    <w:p>
      <w:pPr>
        <w:pStyle w:val="BodyText"/>
      </w:pPr>
      <w:r>
        <w:t xml:space="preserve">The fixed rule and wait-if-uncertain coincide here at every seed and rotation: wait-if-uncertain’s branch (text confidence below 0.90 on this two-modality corpus) fires on every window, so the baseline meant to ignore the forecast collapses into the one that always waits.</w:t>
      </w:r>
    </w:p>
    <w:p>
      <w:pPr>
        <w:pStyle w:val="Heading2"/>
      </w:pPr>
      <w:bookmarkStart w:id="56" w:name="_b3fdf98b16878b63650f89eaab12ff91096f6cd"/>
      <w:r>
        <w:t xml:space="preserve">Class Imbalance in the Budgeting Pipeline</w:t>
      </w:r>
      <w:bookmarkEnd w:id="56"/>
    </w:p>
    <w:p>
      <w:pPr>
        <w:pStyle w:val="FirstParagraph"/>
      </w:pPr>
      <w:r>
        <w:t xml:space="preserve">Section </w:t>
      </w:r>
      <w:hyperlink w:anchor="_0989dc054fe4442604eaa4061c7691c5fb1168d">
        <w:r>
          <w:rPr>
            <w:rStyle w:val="Hyperlink"/>
          </w:rPr>
          <w:t xml:space="preserve">8.1</w:t>
        </w:r>
      </w:hyperlink>
      <w:r>
        <w:t xml:space="preserve"> </w:t>
      </w:r>
      <w:r>
        <w:t xml:space="preserve">attributes the text pathway’s behaviour to class imbalance, so the question is what the budgeting comparison does when the imbalance is handled everywhere rather than only diagnosed. Balanced resampling </w:t>
      </w:r>
      <w:r>
        <w:t xml:space="preserve">, the handling the diagnostic selected, was applied to every per-modality edge and cloud model before the comparison was rerun. The unhandled column reproduces all ten methods of Table </w:t>
      </w:r>
      <w:hyperlink w:anchor="_5d4805fa4a0aa58b92428eb8e85d69e61e5fc0c">
        <w:r>
          <w:rPr>
            <w:rStyle w:val="Hyperlink"/>
          </w:rPr>
          <w:t xml:space="preserve">3</w:t>
        </w:r>
      </w:hyperlink>
      <w:r>
        <w:t xml:space="preserve"> </w:t>
      </w:r>
      <w:r>
        <w:t xml:space="preserve">exactly, which is the precondition for reading the handled column.</w:t>
      </w:r>
    </w:p>
    <w:p>
      <w:pPr>
        <w:pStyle w:val="BodyText"/>
      </w:pPr>
      <w:r>
        <w:t xml:space="preserve">The direction of the headline claim survives and its magnitude does not. The optimizer</w:t>
      </w:r>
      <w:r>
        <w:t xml:space="preserve"> </w:t>
      </w:r>
      <w:r>
        <w:t xml:space="preserve">stays ahead of the fixed rule in 14 of the 21 comparisons against 15 without handling, together with all seven rotations under normal connectivity in both columns. The sizes move far more</w:t>
      </w:r>
      <w:r>
        <w:t xml:space="preserve"> </w:t>
      </w:r>
      <w:r>
        <w:t xml:space="preserve">than that count suggests: under normal connectivity on rotation 0 the gap widens from</w:t>
      </w:r>
      <w:r>
        <w:t xml:space="preserve"> </w:t>
      </w:r>
      <m:oMath>
        <m:r>
          <m:rPr>
            <m:sty m:val="p"/>
          </m:rPr>
          <m:t>−</m:t>
        </m:r>
        <m:r>
          <m:t>17.2</m:t>
        </m:r>
      </m:oMath>
      <w:r>
        <w:t xml:space="preserve"> </w:t>
      </w:r>
      <w:r>
        <w:t xml:space="preserve">errors to</w:t>
      </w:r>
      <w:r>
        <w:t xml:space="preserve"> </w:t>
      </w:r>
      <m:oMath>
        <m:r>
          <m:rPr>
            <m:sty m:val="p"/>
          </m:rPr>
          <m:t>−</m:t>
        </m:r>
        <m:r>
          <m:t>112.6</m:t>
        </m:r>
      </m:oMath>
      <w:r>
        <w:t xml:space="preserve">. The optimizer</w:t>
      </w:r>
      <w:r>
        <w:t xml:space="preserve"> </w:t>
      </w:r>
      <w:r>
        <w:t xml:space="preserve">improves from 447.0 to 385.6 errors and transmit-all</w:t>
      </w:r>
      <w:r>
        <w:t xml:space="preserve"> </w:t>
      </w:r>
      <w:r>
        <w:t xml:space="preserve">from 435.8 to 377.8, while every single-modality rule gets worse, text-only from 494.0 to</w:t>
      </w:r>
      <w:r>
        <w:t xml:space="preserve"> </w:t>
      </w:r>
      <w:r>
        <w:t xml:space="preserve">576.4 and image-only from 420.0 to 466.6. Handling the imbalance makes the fused prediction better and the single-modality prediction worse, consistent with resampling trading majority-class accuracy for minority-class recall. The single-modality rule</w:t>
      </w:r>
      <w:r>
        <w:t xml:space="preserve"> </w:t>
      </w:r>
      <w:r>
        <w:t xml:space="preserve">that beats everything in Table </w:t>
      </w:r>
      <w:hyperlink w:anchor="_5d4805fa4a0aa58b92428eb8e85d69e61e5fc0c">
        <w:r>
          <w:rPr>
            <w:rStyle w:val="Hyperlink"/>
          </w:rPr>
          <w:t xml:space="preserve">3</w:t>
        </w:r>
      </w:hyperlink>
      <w:r>
        <w:t xml:space="preserve"> </w:t>
      </w:r>
      <w:r>
        <w:t xml:space="preserve">does so partly because the imbalance was</w:t>
      </w:r>
      <w:r>
        <w:t xml:space="preserve"> </w:t>
      </w:r>
      <w:r>
        <w:t xml:space="preserve">left in place.</w:t>
      </w:r>
    </w:p>
    <w:p>
      <w:pPr>
        <w:pStyle w:val="Heading2"/>
      </w:pPr>
      <w:bookmarkStart w:id="57" w:name="_7428d5b39bd42cd5fc43c8c408a1d60e7dd2a88"/>
      <w:r>
        <w:t xml:space="preserve">A Label the Paper Did Not Choose</w:t>
      </w:r>
      <w:bookmarkEnd w:id="57"/>
    </w:p>
    <w:p>
      <w:pPr>
        <w:pStyle w:val="FirstParagraph"/>
      </w:pPr>
      <w:r>
        <w:t xml:space="preserve">Every real-data number above scores the damage label annotated from the photograph, which is this paper’s own choice, so the sharpest available test is to replace it with one the dataset’s annotators defined. CrisisMMD labels every record with a humanitarian category independently of the damage field </w:t>
      </w:r>
      <w:r>
        <w:t xml:space="preserve">. The decision machinery is fixed at three classes, so the task is restricted to the three most frequent, keeping 2,763 of 3,526 records in three categories: other relevant information; infrastructure and utility damage; rescue, volunteering or donation effort. On the two tasks that </w:t>
      </w:r>
      <w:r>
        <w:t xml:space="preserve"> </w:t>
      </w:r>
      <w:r>
        <w:t xml:space="preserve">publish (informative against not-informative; five humanitarian categories) on their agreed-label splits, this representation with a logistic-regression head chosen on the development split reaches 93.7% and 88.9% test accuracy from both modalities against the published multimodal 84.4% and 78.4%; from text alone it reaches 87.9% and 83.4% against the published 80.8% and 70.4%; the reduced 8- and 10-component form reaches 91.5% and 87.7%. The text pathway that is majority-class on the damage label carries signal on the published labels, so the deficiency lies in that label and its imbalance rather than in the encoder.</w:t>
      </w:r>
    </w:p>
    <w:p>
      <w:pPr>
        <w:pStyle w:val="BodyText"/>
      </w:pPr>
      <w:r>
        <w:t xml:space="preserve">This is where the comparison fails. On the annotators’ label the optimizer is ahead of the</w:t>
      </w:r>
      <w:r>
        <w:t xml:space="preserve"> </w:t>
      </w:r>
      <w:r>
        <w:t xml:space="preserve">fixed rule in 11 of the 21 comparisons rather than 15, together with 3 of the 7 rotations under</w:t>
      </w:r>
      <w:r>
        <w:t xml:space="preserve"> </w:t>
      </w:r>
      <w:r>
        <w:t xml:space="preserve">normal connectivity rather than all 7. With the class handling of</w:t>
      </w:r>
      <w:r>
        <w:t xml:space="preserve"> </w:t>
      </w:r>
      <w:r>
        <w:t xml:space="preserve">Section </w:t>
      </w:r>
      <w:hyperlink w:anchor="_b3fdf98b16878b63650f89eaab12ff91096f6cd">
        <w:r>
          <w:rPr>
            <w:rStyle w:val="Hyperlink"/>
          </w:rPr>
          <w:t xml:space="preserve">8.5</w:t>
        </w:r>
      </w:hyperlink>
      <w:r>
        <w:t xml:space="preserve"> </w:t>
      </w:r>
      <w:r>
        <w:t xml:space="preserve">applied as well it is ahead in 8 of 21. The claim in</w:t>
      </w:r>
      <w:r>
        <w:t xml:space="preserve"> </w:t>
      </w:r>
      <w:r>
        <w:t xml:space="preserve">Section </w:t>
      </w:r>
      <w:hyperlink w:anchor="_050f310199fc4820cc936f41908aef80f29c44d">
        <w:r>
          <w:rPr>
            <w:rStyle w:val="Hyperlink"/>
          </w:rPr>
          <w:t xml:space="preserve">8.3</w:t>
        </w:r>
      </w:hyperlink>
      <w:r>
        <w:t xml:space="preserve"> </w:t>
      </w:r>
      <w:r>
        <w:t xml:space="preserve">that survives the event rotation, that the optimizer is</w:t>
      </w:r>
      <w:r>
        <w:t xml:space="preserve"> </w:t>
      </w:r>
      <w:r>
        <w:t xml:space="preserve">ahead under normal connectivity in every one of the seven, does not survive a change of</w:t>
      </w:r>
      <w:r>
        <w:t xml:space="preserve"> </w:t>
      </w:r>
      <w:r>
        <w:t xml:space="preserve">label on the same records, the same splits and the same conditions. What generalises from</w:t>
      </w:r>
      <w:r>
        <w:t xml:space="preserve"> </w:t>
      </w:r>
      <w:r>
        <w:t xml:space="preserve">this corpus is therefore narrower again than the rotation analysis alone establishes: the</w:t>
      </w:r>
      <w:r>
        <w:t xml:space="preserve"> </w:t>
      </w:r>
      <w:r>
        <w:t xml:space="preserve">direction of the real-data result is a property of the label as much as of the method, so a deployment cannot read Table </w:t>
      </w:r>
      <w:hyperlink w:anchor="_5d4805fa4a0aa58b92428eb8e85d69e61e5fc0c">
        <w:r>
          <w:rPr>
            <w:rStyle w:val="Hyperlink"/>
          </w:rPr>
          <w:t xml:space="preserve">3</w:t>
        </w:r>
      </w:hyperlink>
      <w:r>
        <w:t xml:space="preserve"> </w:t>
      </w:r>
      <w:r>
        <w:t xml:space="preserve">as evidence that the optimizer will lead on</w:t>
      </w:r>
      <w:r>
        <w:t xml:space="preserve"> </w:t>
      </w:r>
      <w:r>
        <w:t xml:space="preserve">its own labelling.</w:t>
      </w:r>
    </w:p>
    <w:p>
      <w:pPr>
        <w:pStyle w:val="Heading2"/>
      </w:pPr>
      <w:bookmarkStart w:id="58" w:name="_f6b2665b3c373594bd456e9442de55f2790f75c"/>
      <w:r>
        <w:t xml:space="preserve">A Held-Out Contribution Term and the Published Tasks</w:t>
      </w:r>
      <w:bookmarkEnd w:id="58"/>
    </w:p>
    <w:p>
      <w:pPr>
        <w:pStyle w:val="FirstParagraph"/>
      </w:pPr>
      <w:r>
        <w:t xml:space="preserve">Two experiments designed after the results above, in a copy of the pipeline that reproduces every earlier number with the new term off. First, the value function gains the term it lacked: each modality’s balanced accuracy above chance on the calibration events only, relative to the best modality, multiplied into (</w:t>
      </w:r>
      <w:hyperlink w:anchor="_3c80f3aabe07e1a876a50a52298621c7c305851">
        <w:r>
          <w:rPr>
            <w:rStyle w:val="Hyperlink"/>
          </w:rPr>
          <w:t xml:space="preserve">[eq:value]</w:t>
        </w:r>
      </w:hyperlink>
      <w:r>
        <w:t xml:space="preserve">). On the damage label text’s estimate is 0.000 at every seed, so the policy stops sending it: errors fall from 447.0 to 386.2 under normal connectivity, 466.8 to 431.0 under low bandwidth and 462.2 to 431.0 under misaligned evidence, below transmit-all everywhere; across the seven rotations 8 of 21 cells improve, 9 are unchanged and 4 worsen where the calibration disasters misjudged text, a net 183 fewer errors, with the optimizer ahead of image-only in 18 of 21 against 15 before. On the synthetic benchmark every contribution is 0.91 to 0.92 and 4 of 180 policy cells move by one error. Second, with the pipeline generalised to</w:t>
      </w:r>
      <w:r>
        <w:t xml:space="preserve"> </w:t>
      </w:r>
      <m:oMath>
        <m:r>
          <m:t>K</m:t>
        </m:r>
      </m:oMath>
      <w:r>
        <w:t xml:space="preserve"> </w:t>
      </w:r>
      <w:r>
        <w:t xml:space="preserve">classes, the comparison ran on the two published tasks of </w:t>
      </w:r>
      <w:r>
        <w:t xml:space="preserve"> </w:t>
      </w:r>
      <w:r>
        <w:t xml:space="preserve">on their splits: transmit-all reaches 91.4% and 86.3% against the published 84.4% and 78.4%; the damage-label pattern repeats, the optimizer ahead of the fixed rule under normal connectivity and misaligned evidence (130.6 against 142.2 on the informative task) and behind under low bandwidth (148.0 against 142.4); the term changes no cell there, both modalities carrying signal.</w:t>
      </w:r>
    </w:p>
    <w:p>
      <w:pPr>
        <w:pStyle w:val="Heading1"/>
      </w:pPr>
      <w:bookmarkStart w:id="59" w:name="_0c0f320bd334df0bce270b96e368b5302f50563"/>
      <w:r>
        <w:t xml:space="preserve">What the Evidence Supports</w:t>
      </w:r>
      <w:bookmarkEnd w:id="59"/>
    </w:p>
    <w:p>
      <w:pPr>
        <w:pStyle w:val="FirstParagraph"/>
      </w:pPr>
      <w:r>
        <w:t xml:space="preserve">One conclusion holds across both workloads: the value of this formulation is not in its solver. At twenty seeds the optimizer is indistinguishable from the fixed rule wherever the budget alone binds and leads it where waiting, admissibility or degraded evidence is in play, which corrects the earlier five-seed reading without rescuing the solver: the gain comes from the threshold rule with the admissibility filter, both supplied by the formulation with no solver at all. What does not hold across both workloads is the ranking. On real data the optimizer leads the fixed rule in 15 of 21 comparisons on the label this paper chose, 14 of 21 once class imbalance is handled everywhere and 11 of 21 on the annotators’ own label, where its lead under normal connectivity falls from all seven splits to three. Which simple rule wins is therefore a property of the workload, of the class handling and of the labelling, so the rule has to be derived and tested against held-out data from the deployment, labelled the way the deployment labels it. Seven deployment checks follow from these results and are set out in the package.</w:t>
      </w:r>
    </w:p>
    <w:p>
      <w:pPr>
        <w:pStyle w:val="Heading1"/>
      </w:pPr>
      <w:bookmarkStart w:id="60" w:name="_3499441678f5e1be209bd1042c5e09f7f34826f"/>
      <w:r>
        <w:t xml:space="preserve">Limitations and Threats to Validity</w:t>
      </w:r>
      <w:bookmarkEnd w:id="60"/>
    </w:p>
    <w:p>
      <w:pPr>
        <w:pStyle w:val="FirstParagraph"/>
      </w:pPr>
      <w:r>
        <w:t xml:space="preserve">The verification data are synthetic and well separated, which explains error rates below 1% for the stronger methods and makes the conformal sets nearly binary. Byte sizes, delay distributions, forecast errors and the rate at which evidence ages are assumptions on which the conclusions about fixed rules and waiting depend; Section </w:t>
      </w:r>
      <w:hyperlink w:anchor="_ee66b2d458f6ee785445d237fef2c472da9fac5">
        <w:r>
          <w:rPr>
            <w:rStyle w:val="Hyperlink"/>
          </w:rPr>
          <w:t xml:space="preserve">6.2</w:t>
        </w:r>
      </w:hyperlink>
      <w:r>
        <w:t xml:space="preserve"> </w:t>
      </w:r>
      <w:r>
        <w:t xml:space="preserve">shows the accuracy result under delay disappearing when evidence does not age. Section </w:t>
      </w:r>
      <w:hyperlink w:anchor="_8171085511809473fa0bbcd331a0970f5999b21">
        <w:r>
          <w:rPr>
            <w:rStyle w:val="Hyperlink"/>
          </w:rPr>
          <w:t xml:space="preserve">8</w:t>
        </w:r>
      </w:hyperlink>
      <w:r>
        <w:t xml:space="preserve"> </w:t>
      </w:r>
      <w:r>
        <w:t xml:space="preserve">removes a smaller part of this limitation than</w:t>
      </w:r>
      <w:r>
        <w:t xml:space="preserve"> </w:t>
      </w:r>
      <w:r>
        <w:t xml:space="preserve">“real data”</w:t>
      </w:r>
      <w:r>
        <w:t xml:space="preserve"> </w:t>
      </w:r>
      <w:r>
        <w:t xml:space="preserve">suggests: the link, budgets, loss model, slot structure, sensor modality and severity stay synthetic or fixed, six of nine conditions and three of eleven methods do not carry over and the arrival delay used to test the wait threshold on that corpus is constructed rather than observed. The text pathway’s majority-class outcome is no longer unresolved: a twenty-five-cell diagnostic attributes it to class imbalance rather than to the dimensionality of the reduction, with no tested representation clearing a bar fixed in advance in more than two of seven splits; the contribution term that repairs it is estimated on calibration events and fails where they differ from the test events, as two rotations show.</w:t>
      </w:r>
    </w:p>
    <w:p>
      <w:pPr>
        <w:pStyle w:val="BodyText"/>
      </w:pPr>
      <w:r>
        <w:t xml:space="preserve">The link model is the sharpest limitation for an edge-systems audience. Loss, retransmission and replayed measured capacity narrow it and the emulator check of Section </w:t>
      </w:r>
      <w:hyperlink w:anchor="_37b43a308855c96cecca99a56bc7e37428a0e15">
        <w:r>
          <w:rPr>
            <w:rStyle w:val="Hyperlink"/>
          </w:rPr>
          <w:t xml:space="preserve">7</w:t>
        </w:r>
      </w:hyperlink>
      <w:r>
        <w:t xml:space="preserve"> </w:t>
      </w:r>
      <w:r>
        <w:t xml:space="preserve">puts a real TCP stack under the model; there is still no MAC layer, routing, contention between nodes or radio. There is no hardware testbed, no radio and no energy measurement. The substitutes, a real TCP stack under emulated links (Section </w:t>
      </w:r>
      <w:hyperlink w:anchor="_37b43a308855c96cecca99a56bc7e37428a0e15">
        <w:r>
          <w:rPr>
            <w:rStyle w:val="Hyperlink"/>
          </w:rPr>
          <w:t xml:space="preserve">7</w:t>
        </w:r>
      </w:hyperlink>
      <w:r>
        <w:t xml:space="preserve">) and replayed LTE traces recorded for an earlier study </w:t>
      </w:r>
      <w:r>
        <w:t xml:space="preserve">, do not stand in for a device. Four claims therefore remain untested on hardware: every latency smaller than a round trip, which the emulator shows to be a lower bound; the loss term, which the emulator contradicts at 10% loss; the compute cost, reported in Section </w:t>
      </w:r>
      <w:hyperlink w:anchor="_4a0051f9a768628bb7404e8d8c9fc3ae0722ee2">
        <w:r>
          <w:rPr>
            <w:rStyle w:val="Hyperlink"/>
          </w:rPr>
          <w:t xml:space="preserve">[sec:compute]</w:t>
        </w:r>
      </w:hyperlink>
      <w:r>
        <w:t xml:space="preserve"> </w:t>
      </w:r>
      <w:r>
        <w:t xml:space="preserve">as workstation wall-clock time and peak allocation with no joules inferred; and the cost of the per-slot coordination that Section </w:t>
      </w:r>
      <w:hyperlink w:anchor="_c23791575f893577245993de8cd1c5d26172505">
        <w:r>
          <w:rPr>
            <w:rStyle w:val="Hyperlink"/>
          </w:rPr>
          <w:t xml:space="preserve">[sec:coord]</w:t>
        </w:r>
      </w:hyperlink>
      <w:r>
        <w:t xml:space="preserve"> </w:t>
      </w:r>
      <w:r>
        <w:t xml:space="preserve">charges nothing for. A deployment on edge hardware over a degraded radio would be the test; it has not been run. Section </w:t>
      </w:r>
      <w:hyperlink w:anchor="_c23791575f893577245993de8cd1c5d26172505">
        <w:r>
          <w:rPr>
            <w:rStyle w:val="Hyperlink"/>
          </w:rPr>
          <w:t xml:space="preserve">[sec:coord]</w:t>
        </w:r>
      </w:hyperlink>
      <w:r>
        <w:t xml:space="preserve"> </w:t>
      </w:r>
      <w:r>
        <w:t xml:space="preserve">relaxes the single-controller assumption by static partitioning only. Every statement in this paper about edge deployment is therefore bounded by simulation and emulation on a workstation.</w:t>
      </w:r>
    </w:p>
    <w:p>
      <w:pPr>
        <w:pStyle w:val="BodyText"/>
      </w:pPr>
      <w:r>
        <w:t xml:space="preserve">Policy coefficients and thresholds were set by hand; the latency penalty is accompanied by a sweep and the main protocol was not pre-registered. The admissibility test favours the filter by construction. The contested-budget difficulty was fixed by a rule in advance, but the budget grid and the competitor were the authors’ choice and both protocols are timestamped only within the package. The severity estimator is weak, so severity-dependent behaviour is barely exercised. Twenty seeds and four test events per seed still limit statistical resolution: three of the eight paired error comparisons include zero, so we treat those three as inconclusive rather than as equivalence. On the real-data side the seeds vary model fitting only, which is why we rotate the event split; the seven assignments reuse the same events and are not independent. Social-media and sensor sources carry participation and placement bias. Improved disaster outcomes cannot be claimed without measured network traces, more disasters and prospective studies with emergency-management partners.</w:t>
      </w:r>
    </w:p>
    <w:p>
      <w:pPr>
        <w:pStyle w:val="BodyText"/>
      </w:pPr>
      <w:r>
        <w:t xml:space="preserve">Two tests could not be completed on the available inputs, so we state the grounds. Reproducing the published CrisisMMD baselines </w:t>
      </w:r>
      <w:r>
        <w:t xml:space="preserve"> </w:t>
      </w:r>
      <w:r>
        <w:t xml:space="preserve">on the official split needs published values for the damage task and none exist: the baselines of </w:t>
      </w:r>
      <w:r>
        <w:t xml:space="preserve"> </w:t>
      </w:r>
      <w:r>
        <w:t xml:space="preserve">exclude damage severity because it was annotated on images alone. The official damage split was obtained: the same 3,526 records, divided 2,468/529/529 rather than by event. The established tasks cannot run through the budgeting pipeline at their published cardinality because the reference implementation is fixed at three classes and is carried unchanged so its published numbers stay checkable; Section </w:t>
      </w:r>
      <w:hyperlink w:anchor="_7428d5b39bd42cd5fc43c8c408a1d60e7dd2a88">
        <w:r>
          <w:rPr>
            <w:rStyle w:val="Hyperlink"/>
          </w:rPr>
          <w:t xml:space="preserve">8.6</w:t>
        </w:r>
      </w:hyperlink>
      <w:r>
        <w:t xml:space="preserve"> </w:t>
      </w:r>
      <w:r>
        <w:t xml:space="preserve">scores the representation on them instead.</w:t>
      </w:r>
    </w:p>
    <w:p>
      <w:pPr>
        <w:pStyle w:val="Heading1"/>
      </w:pPr>
      <w:bookmarkStart w:id="61" w:name="_83dafb857660c4a091d8662b673c497a8390319"/>
      <w:r>
        <w:t xml:space="preserve">Reproducibility, Oversight and Data Availability</w:t>
      </w:r>
      <w:bookmarkEnd w:id="61"/>
    </w:p>
    <w:p>
      <w:pPr>
        <w:pStyle w:val="FirstParagraph"/>
      </w:pPr>
      <w:r>
        <w:t xml:space="preserve">The package contains source, environment lock, configuration, split identifiers, calibration temperatures, thresholds, seeds, integrity tests, record-level predictions for every method and condition, provenance envelopes, the two frozen contested-budget protocols with SHA-256 digests and scripts that regenerate every table and figure. On one CPU architecture reruns reproduce every output file byte for byte across Python 3.12 to 3.14. The real-data pipeline depends on a pretrained encoder and on PyTorch, whose versions are not pinned. Re-deriving the records from the source archive with a later stack reproduced the labels, splits, arrival times, byte sizes, quality signals and all eight text components exactly; the ten image components moved by at most 0.13 (under 1% of their spread) and Table </w:t>
      </w:r>
      <w:hyperlink w:anchor="_5d4805fa4a0aa58b92428eb8e85d69e61e5fc0c">
        <w:r>
          <w:rPr>
            <w:rStyle w:val="Hyperlink"/>
          </w:rPr>
          <w:t xml:space="preserve">3</w:t>
        </w:r>
      </w:hyperlink>
      <w:r>
        <w:t xml:space="preserve"> </w:t>
      </w:r>
      <w:r>
        <w:t xml:space="preserve">rerun on those records changed no cell by more than 1.0 error in 968 and no paired difference by more than 1.8 with every sign preserved, bytes and latency unchanged. Byte-for-byte reproduction of the image components is therefore not claimed; the results reported from them are.</w:t>
      </w:r>
    </w:p>
    <w:p>
      <w:pPr>
        <w:pStyle w:val="BodyText"/>
      </w:pPr>
      <w:r>
        <w:t xml:space="preserve">The method is decision support, not an autonomous responder. Reviewers receive the evidence set, uncertainty, conflict indicators, reason codes and the status rule that fired, with observed evidence distinguished from model-derived fields. Governance follows the NIST AI RMF lifecycle </w:t>
      </w:r>
      <w:r>
        <w:t xml:space="preserve">; deployment requires agency authority, privacy and cybersecurity review, periodic recalibration (Section </w:t>
      </w:r>
      <w:hyperlink w:anchor="_ee99f55abdd02e355d5976fcb66955d982ae5c5">
        <w:r>
          <w:rPr>
            <w:rStyle w:val="Hyperlink"/>
          </w:rPr>
          <w:t xml:space="preserve">6.4</w:t>
        </w:r>
      </w:hyperlink>
      <w:r>
        <w:t xml:space="preserve">) and a staffing plan for the queue of Section </w:t>
      </w:r>
      <w:hyperlink w:anchor="_92b3cebc1772b1b0ec2620c9dc19265a4c2f809">
        <w:r>
          <w:rPr>
            <w:rStyle w:val="Hyperlink"/>
          </w:rPr>
          <w:t xml:space="preserve">6.5</w:t>
        </w:r>
      </w:hyperlink>
      <w:r>
        <w:t xml:space="preserve">. Raw transmission must be policy-gated.</w:t>
      </w:r>
    </w:p>
    <w:p>
      <w:pPr>
        <w:pStyle w:val="BodyText"/>
      </w:pPr>
      <w:r>
        <w:t xml:space="preserve">The package is maintained at</w:t>
      </w:r>
      <w:r>
        <w:t xml:space="preserve"> </w:t>
      </w:r>
      <w:hyperlink r:id="rId62">
        <w:r>
          <w:rPr>
            <w:rStyle w:val="Hyperlink"/>
          </w:rPr>
          <w:t xml:space="preserve">https://github.com/bdata-arindam/Edge</w:t>
        </w:r>
      </w:hyperlink>
      <w:r>
        <w:t xml:space="preserve"> </w:t>
      </w:r>
      <w:r>
        <w:t xml:space="preserve">at version 2.6.18, which carries the 2.6.17 package behind every synthetic and real-data result unchanged together with the emulator, re-derivation and established-task materials, its</w:t>
      </w:r>
      <w:r>
        <w:t xml:space="preserve"> </w:t>
      </w:r>
      <w:r>
        <w:rPr>
          <w:rStyle w:val="VerbatimChar"/>
        </w:rPr>
        <w:t xml:space="preserve">SHA256SUMS</w:t>
      </w:r>
      <w:r>
        <w:t xml:space="preserve"> </w:t>
      </w:r>
      <w:r>
        <w:t xml:space="preserve">recording a digest for each of its 234 files.</w:t>
      </w:r>
      <w:r>
        <w:t xml:space="preserve"> </w:t>
      </w:r>
      <w:r>
        <w:t xml:space="preserve">/zenodo.XXXXXXXThe archived release is</w:t>
      </w:r>
      <w:r>
        <w:t xml:space="preserve"> </w:t>
      </w:r>
      <w:r>
        <w:rPr>
          <w:rStyle w:val="VerbatimChar"/>
        </w:rPr>
        <w:t xml:space="preserve">10.5281/zenodo.XXXXXXX</w:t>
      </w:r>
      <w:r>
        <w:t xml:space="preserve">.</w:t>
      </w:r>
      <w:r>
        <w:t xml:space="preserve"> </w:t>
      </w:r>
      <w:r>
        <w:t xml:space="preserve"> </w:t>
      </w:r>
      <w:r>
        <w:t xml:space="preserve">The synthetic verification contains no personal data. Section </w:t>
      </w:r>
      <w:hyperlink w:anchor="_8171085511809473fa0bbcd331a0970f5999b21">
        <w:r>
          <w:rPr>
            <w:rStyle w:val="Hyperlink"/>
          </w:rPr>
          <w:t xml:space="preserve">8</w:t>
        </w:r>
      </w:hyperlink>
      <w:r>
        <w:t xml:space="preserve"> </w:t>
      </w:r>
      <w:r>
        <w:t xml:space="preserve">uses CrisisMMD v2.0, obtained from its authors under their terms and not redistributed; we ship derived features, byte counts and labels, not the posts or images.</w:t>
      </w:r>
    </w:p>
    <w:p>
      <w:pPr>
        <w:pStyle w:val="Heading1"/>
      </w:pPr>
      <w:bookmarkStart w:id="63" w:name="_conclusion"/>
      <w:r>
        <w:t xml:space="preserve">Conclusion</w:t>
      </w:r>
      <w:bookmarkEnd w:id="63"/>
    </w:p>
    <w:p>
      <w:pPr>
        <w:pStyle w:val="FirstParagraph"/>
      </w:pPr>
      <w:r>
        <w:t xml:space="preserve">We formulated disaster evidence transmission as a shared-budget knapsack across concurrent</w:t>
      </w:r>
      <w:r>
        <w:t xml:space="preserve"> </w:t>
      </w:r>
      <w:r>
        <w:t xml:space="preserve">incidents in which waiting for late evidence is an explicit decision with a delay threshold</w:t>
      </w:r>
      <w:r>
        <w:t xml:space="preserve"> </w:t>
      </w:r>
      <w:r>
        <w:t xml:space="preserve">and admissibility is checked before any evidence is valued or fused. On the synthetic</w:t>
      </w:r>
      <w:r>
        <w:t xml:space="preserve"> </w:t>
      </w:r>
      <w:r>
        <w:t xml:space="preserve">benchmark at twenty seeds the simple rules the formulation generates are indistinguishable</w:t>
      </w:r>
      <w:r>
        <w:t xml:space="preserve"> </w:t>
      </w:r>
      <w:r>
        <w:t xml:space="preserve">from the optimizer wherever the budget alone binds; a pre-registered test found the</w:t>
      </w:r>
      <w:r>
        <w:t xml:space="preserve"> </w:t>
      </w:r>
      <w:r>
        <w:t xml:space="preserve">optimizer worse than its competitor at the tightest budget while one of its five</w:t>
      </w:r>
      <w:r>
        <w:t xml:space="preserve"> </w:t>
      </w:r>
      <w:r>
        <w:t xml:space="preserve">differences survived adjustment in the solver’s favour, by one error in 720; the</w:t>
      </w:r>
      <w:r>
        <w:t xml:space="preserve"> </w:t>
      </w:r>
      <w:r>
        <w:t xml:space="preserve">admissibility filter’s protection falls to nothing in proportion to an adversary’s ability</w:t>
      </w:r>
      <w:r>
        <w:t xml:space="preserve"> </w:t>
      </w:r>
      <w:r>
        <w:t xml:space="preserve">to forge metadata; and the conformal guarantee does not transfer across conditions. On real</w:t>
      </w:r>
      <w:r>
        <w:t xml:space="preserve"> </w:t>
      </w:r>
      <w:r>
        <w:t xml:space="preserve">data the optimizer’s lead over the fixed rule falls from 15 of 21 comparisons on the damage</w:t>
      </w:r>
      <w:r>
        <w:t xml:space="preserve"> </w:t>
      </w:r>
      <w:r>
        <w:t xml:space="preserve">label this paper chose to 14 of 21 once class imbalance is handled and to 11 of 21 on the annotators’ own, where under normal connectivity it falls from all seven event splits to three; a single-modality rule beats everything on the chosen label, partly because the imbalance was left in place. The text pathway is diagnosed: its majority-class behaviour is a</w:t>
      </w:r>
      <w:r>
        <w:t xml:space="preserve"> </w:t>
      </w:r>
      <w:r>
        <w:t xml:space="preserve">class-imbalance effect rather than an artefact of the reduction, no tested representation clears a bar fixed in advance and the value function detects none of it until a held-out contribution term is added, which cuts the optimizer’s errors from 447.0 to 386.2 and leaves the synthetic benchmark unchanged; on two published CrisisMMD tasks the pipeline exceeds the published baselines. The delay</w:t>
      </w:r>
      <w:r>
        <w:t xml:space="preserve"> </w:t>
      </w:r>
      <w:r>
        <w:t xml:space="preserve">threshold keeps a 67- to 74-fold tail-latency reduction in every split while its accuracy gain does not carry over, because that corpus does not decay evidence while a decision waits.</w:t>
      </w:r>
      <w:r>
        <w:t xml:space="preserve"> </w:t>
      </w:r>
      <w:r>
        <w:t xml:space="preserve">What survives both workloads is that the formulation earns its place by naming the</w:t>
      </w:r>
      <w:r>
        <w:t xml:space="preserve"> </w:t>
      </w:r>
      <w:r>
        <w:t xml:space="preserve">quantities that matter and supplying the threshold that turns them into a rule, never by</w:t>
      </w:r>
      <w:r>
        <w:t xml:space="preserve"> </w:t>
      </w:r>
      <w:r>
        <w:t xml:space="preserve">the solver. An emulated TCP path confirms the latency model’s byte term and finds its fixed overhead one round trip short; field value on edge hardware and radios remains to be established.</w:t>
      </w:r>
    </w:p>
    <w:p>
      <w:pPr>
        <w:pStyle w:val="FirstParagraph"/>
      </w:pPr>
      <w:r>
        <w:t xml:space="preserve">00</w:t>
      </w:r>
      <w:r>
        <w:t xml:space="preserve"> </w:t>
      </w:r>
      <w:r>
        <w:t xml:space="preserve">R. Gupta et al.,</w:t>
      </w:r>
      <w:r>
        <w:t xml:space="preserve"> </w:t>
      </w:r>
      <w:r>
        <w:t xml:space="preserve">“Creating xBD: A dataset for assessing building damage from satellite imagery,”</w:t>
      </w:r>
      <w:r>
        <w:t xml:space="preserve"> </w:t>
      </w:r>
      <w:r>
        <w:t xml:space="preserve">in</w:t>
      </w:r>
      <w:r>
        <w:t xml:space="preserve"> </w:t>
      </w:r>
      <w:r>
        <w:rPr>
          <w:i/>
          <w:iCs/>
        </w:rPr>
        <w:t xml:space="preserve">Proc. IEEE/CVF Conf. Comput. Vis. Pattern Recognit. Workshops (CVPRW)</w:t>
      </w:r>
      <w:r>
        <w:t xml:space="preserve">, 2019, pp. 10–17.</w:t>
      </w:r>
      <w:r>
        <w:t xml:space="preserve"> </w:t>
      </w:r>
      <w:r>
        <w:t xml:space="preserve">M. Rahnemoonfar, T. Chowdhury, A. Sarkar, D. Varshney, M. Yari, and R. R. Murphy,</w:t>
      </w:r>
      <w:r>
        <w:t xml:space="preserve"> </w:t>
      </w:r>
      <w:r>
        <w:t xml:space="preserve">“FloodNet: A high resolution aerial imagery dataset for post flood scene understanding,”</w:t>
      </w:r>
      <w:r>
        <w:t xml:space="preserve"> </w:t>
      </w:r>
      <w:r>
        <w:rPr>
          <w:i/>
          <w:iCs/>
        </w:rPr>
        <w:t xml:space="preserve">IEEE Access</w:t>
      </w:r>
      <w:r>
        <w:t xml:space="preserve">, vol. 9, pp. 89644–89654, 2021, doi: 10.1109/ACCESS.2021.3090981.</w:t>
      </w:r>
      <w:r>
        <w:t xml:space="preserve"> </w:t>
      </w:r>
      <w:r>
        <w:t xml:space="preserve">D. Bonafilia, B. Tellman, T. Anderson, and E. Issenberg,</w:t>
      </w:r>
      <w:r>
        <w:t xml:space="preserve"> </w:t>
      </w:r>
      <w:r>
        <w:t xml:space="preserve">“Sen1Floods11: A georeferenced dataset to train and test deep learning flood algorithms for Sentinel-1,”</w:t>
      </w:r>
      <w:r>
        <w:t xml:space="preserve"> </w:t>
      </w:r>
      <w:r>
        <w:t xml:space="preserve">in</w:t>
      </w:r>
      <w:r>
        <w:t xml:space="preserve"> </w:t>
      </w:r>
      <w:r>
        <w:rPr>
          <w:i/>
          <w:iCs/>
        </w:rPr>
        <w:t xml:space="preserve">Proc. IEEE/CVF Conf. Comput. Vis. Pattern Recognit. Workshops (CVPRW)</w:t>
      </w:r>
      <w:r>
        <w:t xml:space="preserve">, 2020, pp. 835–845, doi: 10.1109/CVPRW50498.2020.00113.</w:t>
      </w:r>
      <w:r>
        <w:t xml:space="preserve"> </w:t>
      </w:r>
      <w:r>
        <w:t xml:space="preserve">F. Alam, F. Ofli, and M. Imran,</w:t>
      </w:r>
      <w:r>
        <w:t xml:space="preserve"> </w:t>
      </w:r>
      <w:r>
        <w:t xml:space="preserve">“CrisisMMD: Multimodal Twitter datasets from natural disasters,”</w:t>
      </w:r>
      <w:r>
        <w:t xml:space="preserve"> </w:t>
      </w:r>
      <w:r>
        <w:t xml:space="preserve">in</w:t>
      </w:r>
      <w:r>
        <w:t xml:space="preserve"> </w:t>
      </w:r>
      <w:r>
        <w:rPr>
          <w:i/>
          <w:iCs/>
        </w:rPr>
        <w:t xml:space="preserve">Proc. 12th Int. AAAI Conf. Web Social Media (ICWSM)</w:t>
      </w:r>
      <w:r>
        <w:t xml:space="preserve">, 2018.</w:t>
      </w:r>
      <w:r>
        <w:t xml:space="preserve"> </w:t>
      </w:r>
      <w:r>
        <w:t xml:space="preserve">F. Ofli, F. Alam, and M. Imran,</w:t>
      </w:r>
      <w:r>
        <w:t xml:space="preserve"> </w:t>
      </w:r>
      <w:r>
        <w:t xml:space="preserve">“Analysis of social media data using multimodal deep learning for disaster response,”</w:t>
      </w:r>
      <w:r>
        <w:t xml:space="preserve"> </w:t>
      </w:r>
      <w:r>
        <w:t xml:space="preserve">in</w:t>
      </w:r>
      <w:r>
        <w:t xml:space="preserve"> </w:t>
      </w:r>
      <w:r>
        <w:rPr>
          <w:i/>
          <w:iCs/>
        </w:rPr>
        <w:t xml:space="preserve">Proc. 17th Int. Conf. Inf. Syst. Crisis Response Manage. (ISCRAM)</w:t>
      </w:r>
      <w:r>
        <w:t xml:space="preserve">, 2020.</w:t>
      </w:r>
      <w:r>
        <w:t xml:space="preserve"> </w:t>
      </w:r>
      <w:r>
        <w:t xml:space="preserve">W. Shi, J. Cao, Q. Zhang, Y. Li, and L. Xu,</w:t>
      </w:r>
      <w:r>
        <w:t xml:space="preserve"> </w:t>
      </w:r>
      <w:r>
        <w:t xml:space="preserve">“Edge computing: Vision and challenges,”</w:t>
      </w:r>
      <w:r>
        <w:t xml:space="preserve"> </w:t>
      </w:r>
      <w:r>
        <w:rPr>
          <w:i/>
          <w:iCs/>
        </w:rPr>
        <w:t xml:space="preserve">IEEE Internet Things J.</w:t>
      </w:r>
      <w:r>
        <w:t xml:space="preserve">, vol. 3, no. 5, pp. 637–646, 2016.</w:t>
      </w:r>
      <w:r>
        <w:t xml:space="preserve"> </w:t>
      </w:r>
      <w:r>
        <w:t xml:space="preserve">M. Satyanarayanan,</w:t>
      </w:r>
      <w:r>
        <w:t xml:space="preserve"> </w:t>
      </w:r>
      <w:r>
        <w:t xml:space="preserve">“The emergence of edge computing,”</w:t>
      </w:r>
      <w:r>
        <w:t xml:space="preserve"> </w:t>
      </w:r>
      <w:r>
        <w:rPr>
          <w:i/>
          <w:iCs/>
        </w:rPr>
        <w:t xml:space="preserve">Computer</w:t>
      </w:r>
      <w:r>
        <w:t xml:space="preserve">, vol. 50, no. 1, pp. 30–39, 2017.</w:t>
      </w:r>
      <w:r>
        <w:t xml:space="preserve"> </w:t>
      </w:r>
      <w:r>
        <w:t xml:space="preserve">Y. Kang et al.,</w:t>
      </w:r>
      <w:r>
        <w:t xml:space="preserve"> </w:t>
      </w:r>
      <w:r>
        <w:t xml:space="preserve">“Neurosurgeon: Collaborative intelligence between the cloud and mobile edge,”</w:t>
      </w:r>
      <w:r>
        <w:t xml:space="preserve"> </w:t>
      </w:r>
      <w:r>
        <w:t xml:space="preserve">in</w:t>
      </w:r>
      <w:r>
        <w:t xml:space="preserve"> </w:t>
      </w:r>
      <w:r>
        <w:rPr>
          <w:i/>
          <w:iCs/>
        </w:rPr>
        <w:t xml:space="preserve">Proc. 22nd ACM Int. Conf. Archit. Support Program. Lang. Oper. Syst. (ASPLOS)</w:t>
      </w:r>
      <w:r>
        <w:t xml:space="preserve">, 2017, pp. 615–629, doi: 10.1145/3037697.3037698.</w:t>
      </w:r>
      <w:r>
        <w:t xml:space="preserve"> </w:t>
      </w:r>
      <w:r>
        <w:t xml:space="preserve">Y. Shi, K. Yang, T. Jiang, J. Zhang, and K. B. Letaief,</w:t>
      </w:r>
      <w:r>
        <w:t xml:space="preserve"> </w:t>
      </w:r>
      <w:r>
        <w:t xml:space="preserve">“Communication-efficient edge AI: Algorithms and systems,”</w:t>
      </w:r>
      <w:r>
        <w:t xml:space="preserve"> </w:t>
      </w:r>
      <w:r>
        <w:rPr>
          <w:i/>
          <w:iCs/>
        </w:rPr>
        <w:t xml:space="preserve">IEEE Commun. Surveys Tuts.</w:t>
      </w:r>
      <w:r>
        <w:t xml:space="preserve">, vol. 22, no. 4, pp. 2167–2191, 2020.</w:t>
      </w:r>
      <w:r>
        <w:t xml:space="preserve"> </w:t>
      </w:r>
      <w:r>
        <w:t xml:space="preserve">Q. Guo, Z. Yang, Y. Hu, C. Zhao, and W. Ji,</w:t>
      </w:r>
      <w:r>
        <w:t xml:space="preserve"> </w:t>
      </w:r>
      <w:r>
        <w:t xml:space="preserve">“DAT: Dual-aware adaptive transmission for efficient multimodal LLM inference in edge-cloud systems,”</w:t>
      </w:r>
      <w:r>
        <w:t xml:space="preserve"> </w:t>
      </w:r>
      <w:r>
        <w:t xml:space="preserve">2026, arXiv:2604.05375.</w:t>
      </w:r>
      <w:r>
        <w:t xml:space="preserve"> </w:t>
      </w:r>
      <w:r>
        <w:t xml:space="preserve">H. Chi et al.,</w:t>
      </w:r>
      <w:r>
        <w:t xml:space="preserve"> </w:t>
      </w:r>
      <w:r>
        <w:t xml:space="preserve">“CST: Collaborative selective transmission for communication-efficient multimodal edge inference,”</w:t>
      </w:r>
      <w:r>
        <w:t xml:space="preserve"> </w:t>
      </w:r>
      <w:r>
        <w:t xml:space="preserve">2026, arXiv:2608.22115.</w:t>
      </w:r>
      <w:r>
        <w:t xml:space="preserve"> </w:t>
      </w:r>
      <w:r>
        <w:t xml:space="preserve">R. Bhattacharjya et al.,</w:t>
      </w:r>
      <w:r>
        <w:t xml:space="preserve"> </w:t>
      </w:r>
      <w:r>
        <w:t xml:space="preserve">“AVERY: Intent-driven adaptive VLM split computing via embodied self-awareness for efficient disaster response systems,”</w:t>
      </w:r>
      <w:r>
        <w:t xml:space="preserve"> </w:t>
      </w:r>
      <w:r>
        <w:t xml:space="preserve">Nov. 2025, arXiv:2511.18151v1.</w:t>
      </w:r>
      <w:r>
        <w:t xml:space="preserve"> </w:t>
      </w:r>
      <w:r>
        <w:t xml:space="preserve">Y. Chen, M. Zhao, and L. Bruzzone,</w:t>
      </w:r>
      <w:r>
        <w:t xml:space="preserve"> </w:t>
      </w:r>
      <w:r>
        <w:t xml:space="preserve">“Incomplete multimodal learning for remote sensing data fusion,”</w:t>
      </w:r>
      <w:r>
        <w:t xml:space="preserve"> </w:t>
      </w:r>
      <w:r>
        <w:t xml:space="preserve">2023, arXiv:2304.11381.</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 34th Int. Conf. Mach. Learn. (ICML)</w:t>
      </w:r>
      <w:r>
        <w:t xml:space="preserve">, 2017, pp. 1321–1330.</w:t>
      </w:r>
      <w:r>
        <w:t xml:space="preserve"> </w:t>
      </w:r>
      <w:r>
        <w:t xml:space="preserve">Y. Geifman and R. El-Yaniv,</w:t>
      </w:r>
      <w:r>
        <w:t xml:space="preserve"> </w:t>
      </w:r>
      <w:r>
        <w:t xml:space="preserve">“SelectiveNet: A deep neural network with an integrated reject option,”</w:t>
      </w:r>
      <w:r>
        <w:t xml:space="preserve"> </w:t>
      </w:r>
      <w:r>
        <w:t xml:space="preserve">in</w:t>
      </w:r>
      <w:r>
        <w:t xml:space="preserve"> </w:t>
      </w:r>
      <w:r>
        <w:rPr>
          <w:i/>
          <w:iCs/>
        </w:rPr>
        <w:t xml:space="preserve">Proc. 36th Int. Conf. Mach. Learn. (ICML)</w:t>
      </w:r>
      <w:r>
        <w:t xml:space="preserve">, 2019, pp. 2151–2159.</w:t>
      </w:r>
      <w:r>
        <w:t xml:space="preserve"> </w:t>
      </w:r>
      <w:r>
        <w:t xml:space="preserve">M. Sadinle, J. Lei, and L. Wasserman,</w:t>
      </w:r>
      <w:r>
        <w:t xml:space="preserve"> </w:t>
      </w:r>
      <w:r>
        <w:t xml:space="preserve">“Least ambiguous set-valued classifiers with bounded error levels,”</w:t>
      </w:r>
      <w:r>
        <w:t xml:space="preserve"> </w:t>
      </w:r>
      <w:r>
        <w:rPr>
          <w:i/>
          <w:iCs/>
        </w:rPr>
        <w:t xml:space="preserve">J. Amer. Statist. Assoc.</w:t>
      </w:r>
      <w:r>
        <w:t xml:space="preserve">, vol. 114, no. 525, pp. 223–234, 2019.</w:t>
      </w:r>
      <w:r>
        <w:t xml:space="preserve"> </w:t>
      </w:r>
      <w:r>
        <w:t xml:space="preserve">Y. Romano, M. Sesia, and E. Candès,</w:t>
      </w:r>
      <w:r>
        <w:t xml:space="preserve"> </w:t>
      </w:r>
      <w:r>
        <w:t xml:space="preserve">“Classification with valid and adaptive coverage,”</w:t>
      </w:r>
      <w:r>
        <w:t xml:space="preserve"> </w:t>
      </w:r>
      <w:r>
        <w:t xml:space="preserve">in</w:t>
      </w:r>
      <w:r>
        <w:t xml:space="preserve"> </w:t>
      </w:r>
      <w:r>
        <w:rPr>
          <w:i/>
          <w:iCs/>
        </w:rPr>
        <w:t xml:space="preserve">Proc. Adv. Neural Inf. Process. Syst. (NeurIPS)</w:t>
      </w:r>
      <w:r>
        <w:t xml:space="preserve">, vol. 33, 2020, pp. 3581–3591.</w:t>
      </w:r>
      <w:r>
        <w:t xml:space="preserve"> </w:t>
      </w:r>
      <w:r>
        <w:t xml:space="preserve">Y. Ovadia et al.,</w:t>
      </w:r>
      <w:r>
        <w:t xml:space="preserve"> </w:t>
      </w:r>
      <w:r>
        <w:t xml:space="preserve">“Can you trust your model’s uncertainty? Evaluating predictive uncertainty under dataset shift,”</w:t>
      </w:r>
      <w:r>
        <w:t xml:space="preserve"> </w:t>
      </w:r>
      <w:r>
        <w:t xml:space="preserve">in</w:t>
      </w:r>
      <w:r>
        <w:t xml:space="preserve"> </w:t>
      </w:r>
      <w:r>
        <w:rPr>
          <w:i/>
          <w:iCs/>
        </w:rPr>
        <w:t xml:space="preserve">Proc. Adv. Neural Inf. Process. Syst. (NeurIPS)</w:t>
      </w:r>
      <w:r>
        <w:t xml:space="preserve">, vol. 32, 2019.</w:t>
      </w:r>
      <w:r>
        <w:t xml:space="preserve"> </w:t>
      </w:r>
      <w:r>
        <w:t xml:space="preserve">“Methods, devices, media and equipment for disaster response decision making based on multimodal approaches,”</w:t>
      </w:r>
      <w:r>
        <w:t xml:space="preserve"> </w:t>
      </w:r>
      <w:r>
        <w:t xml:space="preserve">China Patent Appl. CN121981868A, May 5, 2026.</w:t>
      </w:r>
      <w:r>
        <w:t xml:space="preserve"> </w:t>
      </w:r>
      <w:r>
        <w:t xml:space="preserve">“A method for edge-cloud collaborative multimodal conflict resolution based on deep evidence uncertainty,”</w:t>
      </w:r>
      <w:r>
        <w:t xml:space="preserve"> </w:t>
      </w:r>
      <w:r>
        <w:t xml:space="preserve">China Patent Appl. CN119337322A, Jan. 21, 2025.</w:t>
      </w:r>
      <w:r>
        <w:t xml:space="preserve"> </w:t>
      </w:r>
      <w:r>
        <w:t xml:space="preserve">H. Kellerer, U. Pferschy, and D. Pisinger,</w:t>
      </w:r>
      <w:r>
        <w:t xml:space="preserve"> </w:t>
      </w:r>
      <w:r>
        <w:rPr>
          <w:i/>
          <w:iCs/>
        </w:rPr>
        <w:t xml:space="preserve">Knapsack Problems</w:t>
      </w:r>
      <w:r>
        <w:t xml:space="preserve">. Berlin, Germany: Springer, 2004, doi: 10.1007/978-3-540-24777-7.</w:t>
      </w:r>
      <w:r>
        <w:t xml:space="preserve"> </w:t>
      </w:r>
      <w:r>
        <w:t xml:space="preserve">J. Lin,</w:t>
      </w:r>
      <w:r>
        <w:t xml:space="preserve"> </w:t>
      </w:r>
      <w:r>
        <w:t xml:space="preserve">“Divergence measures based on the Shannon entropy,”</w:t>
      </w:r>
      <w:r>
        <w:t xml:space="preserve"> </w:t>
      </w:r>
      <w:r>
        <w:rPr>
          <w:i/>
          <w:iCs/>
        </w:rPr>
        <w:t xml:space="preserve">IEEE Trans. Inf. Theory</w:t>
      </w:r>
      <w:r>
        <w:t xml:space="preserve">, vol. 37, no. 1, pp. 145–151, 1991, doi: 10.1109/18.61115.</w:t>
      </w:r>
      <w:r>
        <w:t xml:space="preserve"> </w:t>
      </w:r>
      <w:r>
        <w:t xml:space="preserve">T. Heskes,</w:t>
      </w:r>
      <w:r>
        <w:t xml:space="preserve"> </w:t>
      </w:r>
      <w:r>
        <w:t xml:space="preserve">“Selecting weighting factors in logarithmic opinion pools,”</w:t>
      </w:r>
      <w:r>
        <w:t xml:space="preserve"> </w:t>
      </w:r>
      <w:r>
        <w:t xml:space="preserve">in</w:t>
      </w:r>
      <w:r>
        <w:t xml:space="preserve"> </w:t>
      </w:r>
      <w:r>
        <w:rPr>
          <w:i/>
          <w:iCs/>
        </w:rPr>
        <w:t xml:space="preserve">Proc. Adv. Neural Inf. Process. Syst. (NeurIPS)</w:t>
      </w:r>
      <w:r>
        <w:t xml:space="preserve">, vol. 10, 1998.</w:t>
      </w:r>
      <w:r>
        <w:t xml:space="preserve"> </w:t>
      </w:r>
      <w:r>
        <w:t xml:space="preserve">V. Vovk, A. Gammerman, and G. Shafer,</w:t>
      </w:r>
      <w:r>
        <w:t xml:space="preserve"> </w:t>
      </w:r>
      <w:r>
        <w:rPr>
          <w:i/>
          <w:iCs/>
        </w:rPr>
        <w:t xml:space="preserve">Algorithmic Learning in a Random World</w:t>
      </w:r>
      <w:r>
        <w:t xml:space="preserve">. New York, NY, USA: Springer, 2005, doi: 10.1007/b106715.</w:t>
      </w:r>
      <w:r>
        <w:t xml:space="preserve"> </w:t>
      </w:r>
      <w:r>
        <w:t xml:space="preserve">S. Holm,</w:t>
      </w:r>
      <w:r>
        <w:t xml:space="preserve"> </w:t>
      </w:r>
      <w:r>
        <w:t xml:space="preserve">“A simple sequentially rejective multiple test procedure,”</w:t>
      </w:r>
      <w:r>
        <w:t xml:space="preserve"> </w:t>
      </w:r>
      <w:r>
        <w:rPr>
          <w:i/>
          <w:iCs/>
        </w:rPr>
        <w:t xml:space="preserve">Scand. J. Statist.</w:t>
      </w:r>
      <w:r>
        <w:t xml:space="preserve">, vol. 6, pp. 65–70, 1979.</w:t>
      </w:r>
      <w:r>
        <w:t xml:space="preserve"> </w:t>
      </w:r>
      <w:r>
        <w:t xml:space="preserve">K. Winstein, A. Sivaraman, and H. Balakrishnan,</w:t>
      </w:r>
      <w:r>
        <w:t xml:space="preserve"> </w:t>
      </w:r>
      <w:r>
        <w:t xml:space="preserve">“Stochastic forecasts achieve high throughput and low delay over cellular networks,”</w:t>
      </w:r>
      <w:r>
        <w:t xml:space="preserve"> </w:t>
      </w:r>
      <w:r>
        <w:t xml:space="preserve">in</w:t>
      </w:r>
      <w:r>
        <w:t xml:space="preserve"> </w:t>
      </w:r>
      <w:r>
        <w:rPr>
          <w:i/>
          <w:iCs/>
        </w:rPr>
        <w:t xml:space="preserve">Proc. 10th USENIX Symp. Networked Syst. Design Implement. (NSDI)</w:t>
      </w:r>
      <w:r>
        <w:t xml:space="preserve">, 2013, pp. 459–471.</w:t>
      </w:r>
      <w:r>
        <w:t xml:space="preserve"> </w:t>
      </w:r>
      <w:r>
        <w:t xml:space="preserve">R. Netravali et al.,</w:t>
      </w:r>
      <w:r>
        <w:t xml:space="preserve"> </w:t>
      </w:r>
      <w:r>
        <w:t xml:space="preserve">“Mahimahi: Accurate record-and-replay for HTTP,”</w:t>
      </w:r>
      <w:r>
        <w:t xml:space="preserve"> </w:t>
      </w:r>
      <w:r>
        <w:t xml:space="preserve">in</w:t>
      </w:r>
      <w:r>
        <w:t xml:space="preserve"> </w:t>
      </w:r>
      <w:r>
        <w:rPr>
          <w:i/>
          <w:iCs/>
        </w:rPr>
        <w:t xml:space="preserve">Proc. USENIX Annu. Tech. Conf. (ATC)</w:t>
      </w:r>
      <w:r>
        <w:t xml:space="preserve">, 2015, pp. 417–429.</w:t>
      </w:r>
      <w:r>
        <w:t xml:space="preserve"> </w:t>
      </w:r>
      <w:r>
        <w:t xml:space="preserve">M. Allman, V. Paxson, and E. Blanton,</w:t>
      </w:r>
      <w:r>
        <w:t xml:space="preserve"> </w:t>
      </w:r>
      <w:r>
        <w:t xml:space="preserve">“TCP congestion control,”</w:t>
      </w:r>
      <w:r>
        <w:t xml:space="preserve"> </w:t>
      </w:r>
      <w:r>
        <w:t xml:space="preserve">IETF RFC 5681, Sep. 2009, doi: 10.17487/RFC5681.</w:t>
      </w:r>
      <w:r>
        <w:t xml:space="preserve"> </w:t>
      </w:r>
      <w:r>
        <w:t xml:space="preserve">A. Radford et al.,</w:t>
      </w:r>
      <w:r>
        <w:t xml:space="preserve"> </w:t>
      </w:r>
      <w:r>
        <w:t xml:space="preserve">“Learning transferable visual models from natural language supervision,”</w:t>
      </w:r>
      <w:r>
        <w:t xml:space="preserve"> </w:t>
      </w:r>
      <w:r>
        <w:t xml:space="preserve">in</w:t>
      </w:r>
      <w:r>
        <w:t xml:space="preserve"> </w:t>
      </w:r>
      <w:r>
        <w:rPr>
          <w:i/>
          <w:iCs/>
        </w:rPr>
        <w:t xml:space="preserve">Proc. 38th Int. Conf. Mach. Learn. (ICML)</w:t>
      </w:r>
      <w:r>
        <w:t xml:space="preserve">, 2021, pp. 8748–8763.</w:t>
      </w:r>
      <w:r>
        <w:t xml:space="preserve"> </w:t>
      </w:r>
      <w:r>
        <w:t xml:space="preserve">H. He and E. A. Garcia,</w:t>
      </w:r>
      <w:r>
        <w:t xml:space="preserve"> </w:t>
      </w:r>
      <w:r>
        <w:t xml:space="preserve">“Learning from imbalanced data,”</w:t>
      </w:r>
      <w:r>
        <w:t xml:space="preserve"> </w:t>
      </w:r>
      <w:r>
        <w:rPr>
          <w:i/>
          <w:iCs/>
        </w:rPr>
        <w:t xml:space="preserve">IEEE Trans. Knowl. Data Eng.</w:t>
      </w:r>
      <w:r>
        <w:t xml:space="preserve">, vol. 21, no. 9, pp. 1263–1284, 2009, doi: 10.1109/TKDE.2008.239.</w:t>
      </w:r>
      <w:r>
        <w:t xml:space="preserve"> </w:t>
      </w:r>
      <w:r>
        <w:t xml:space="preserve">NIST,</w:t>
      </w:r>
      <w:r>
        <w:t xml:space="preserve"> </w:t>
      </w:r>
      <w:r>
        <w:t xml:space="preserve">“Artificial intelligence risk management framework (AI RMF 1.0),”</w:t>
      </w:r>
      <w:r>
        <w:t xml:space="preserve"> </w:t>
      </w:r>
      <w:r>
        <w:t xml:space="preserve">NIST AI 100-1, Jan. 2023, doi: 10.6028/NIST.AI.100-1.</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hyperlink" Id="rId62" Target="https://github.com/bdata-arindam/Edge" TargetMode="External" /></Relationships>
</file>

<file path=word/_rels/footnotes.xml.rels><?xml version="1.0" encoding="UTF-8"?><Relationships xmlns="http://schemas.openxmlformats.org/package/2006/relationships"><Relationship Type="http://schemas.openxmlformats.org/officeDocument/2006/relationships/hyperlink" Id="rId62" Target="https://github.com/bdata-arindam/Ed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EdgeCloud: Evidence Budgeting for Edge AI under Degraded Connectivity: A Validation Study of Adaptivity, Admissibility and Adversarial Metadata on Synthetic and Real Disaster Data</dc:title>
  <dc:creator>; ; ; ; </dc:creator>
  <cp:keywords/>
  <dcterms:created xsi:type="dcterms:W3CDTF">2026-10-12T22:24:44Z</dcterms:created>
  <dcterms:modified xsi:type="dcterms:W3CDTF">2026-10-12T22:24:44Z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Edge AI on degraded field networks must decide what evidence to move and when to stop waiting. We formulate this as evidence budgeting across concurrent incident windows: a multiple-choice knapsack over a shared byte budget whose latency term prices transfer time together with the forecast delay of late evidence, so that waiting becomes an explicit decision with a closed-form threshold. Evidence is fused only when its location, time and hazard tag are admissible; each decision carries a conformal set and a provenance record. The formulation is compared with budget-matched simple rules that receive the same information, across nine synthetic conditions at twenty seeds and a reduced CrisisMMD workload at five. On synthetic data a simple rule is indistinguishable from the optimizer wherever the budget alone binds and the admissibility filter rather than the optimizer does the work under misaligned reports. A derived delay threshold cut 95th-percentile latency from 1,562.3 s to 25.7 s with the error difference spanning zero. Forged metadata erases the filter’s protection; a reused conformal threshold drops coverage to 0.745 against a nominal 0.90; measured LTE traces inflate tail latency by up to 8.7 times; an emulated TCP path confirms the latency model’s byte term and finds its fixed overhead one round trip short; six uncoordinated controllers cost the exact knapsack 20.0 errors against 3.9 for a greedy ranking. On real data the optimizer leads the fixed rule in 15 of 21 event-split comparisons on the damage label this paper chose, in 14 of 21 once class imbalance is handled and in 11 of 21 on the annotators’ own label. A twenty-five-cell diagnostic attributes the text pathway’s majority-class output to class imbalance rather than to the reduction; a held-out contribution term removes that cost (447.0 to 386.2 errors) and on two published CrisisMMD tasks the pipeline exceeds the published baselines. The delay threshold keeps a 67- to 74-fold latency reduction in every split while its accuracy gain does not carry over, because that corpus does not decay evidence while a decision waits. The formulation earns its place by naming the quantities that matter and supplying a threshold, never by the solver, which did not reliably beat a greedy alternative; the direction of any real-data comparison is a property of the label as much as of the method.</vt:lpwstr>
  </property>
</Properties>
</file>