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160"/>
        <w:jc w:val="center"/>
      </w:pPr>
      <w:r>
        <w:rPr>
          <w:rFonts w:ascii="Noto Sans CJK TC" w:hAnsi="Noto Sans CJK TC" w:eastAsia="Noto Sans CJK TC"/>
          <w:b/>
          <w:color w:val="1F4E78"/>
          <w:sz w:val="48"/>
        </w:rPr>
        <w:t>注音檢核方法修訂</w:t>
      </w:r>
    </w:p>
    <w:p>
      <w:pPr>
        <w:jc w:val="center"/>
      </w:pPr>
      <w:r>
        <w:t>思考模式 2.5</w:t>
      </w:r>
    </w:p>
    <w:p>
      <w:pPr>
        <w:jc w:val="center"/>
      </w:pPr>
      <w:r>
        <w:t>PDF 底色標記文字注音檢核流程（現版獨立覆核＋回標真值＋詞條證據門檻版）</w:t>
      </w:r>
    </w:p>
    <w:p>
      <w:pPr>
        <w:jc w:val="center"/>
      </w:pPr>
      <w:r>
        <w:t>修訂依據：思考模式2.4｜翰林115健體3下二審修訂一校漏檢分析｜統一用字手冊113.10.04｜使用者校訂結論｜版本日期：2026-08-17</w:t>
      </w:r>
    </w:p>
    <w:tbl>
      <w:tblPr>
        <w:tblW w:type="auto" w:w="0"/>
        <w:jc w:val="center"/>
        <w:tblLayout w:type="fixed"/>
        <w:tblLook w:firstColumn="1" w:firstRow="1" w:lastColumn="0" w:lastRow="0" w:noHBand="0" w:noVBand="1" w:val="04A0"/>
      </w:tblPr>
      <w:tblGrid>
        <w:gridCol w:w="10166"/>
      </w:tblGrid>
      <w:tr>
        <w:trPr>
          <w:cantSplit/>
        </w:trPr>
        <w:tc>
          <w:tcPr>
            <w:tcW w:type="dxa" w:w="9360"/>
            <w:tcBorders>
              <w:top w:val="nil"/>
              <w:left w:val="single" w:sz="18" w:color="1F4E78"/>
              <w:bottom w:val="nil"/>
              <w:right w:val="nil"/>
            </w:tcBorders>
            <w:vAlign w:val="center"/>
            <w:shd w:val="clear" w:color="auto" w:fill="E8EEF5"/>
          </w:tcPr>
          <w:p>
            <w:r>
              <w:t>本次修訂定位｜思考模式2.5保留2.4的逐座標對帳、原頁現有注音獨立轉寫、完整詞條證據門檻、同詞回掃與負向控制；新增「現版獨立覆核」「歷史基線不得放行」「未建立預期音不得視為通過」「完成狀態雙覆蓋率」四道硬閘門。前版相同、前次判正確／判錯誤、注音外觀未變，只能作定位與回歸資訊，不能替代現版實際注音與現版預期注音的獨立判定。</w:t>
            </w:r>
          </w:p>
        </w:tc>
      </w:tr>
    </w:tbl>
    <w:p/>
    <w:p>
      <w:pPr>
        <w:pStyle w:val="Heading1"/>
      </w:pPr>
      <w:r>
        <w:t>0. 2.3 版後回饋總結（健體4上）</w:t>
      </w:r>
    </w:p>
    <w:p>
      <w:pPr>
        <w:spacing w:before="100" w:after="180" w:line="276" w:lineRule="auto"/>
        <w:ind w:left="216" w:right="115"/>
        <w:shd w:val="clear" w:color="auto" w:fill="FFF2CC"/>
        <w:pBdr>
          <w:left w:val="single" w:sz="18" w:space="8" w:color="7A5A00"/>
        </w:pBdr>
      </w:pPr>
      <w:r>
        <w:rPr>
          <w:rFonts w:ascii="Microsoft JhengHei" w:hAnsi="Microsoft JhengHei" w:eastAsia="Microsoft JhengHei"/>
          <w:b/>
          <w:color w:val="7A5A00"/>
          <w:sz w:val="20"/>
        </w:rPr>
        <w:t>採用真值｜</w:t>
      </w:r>
      <w:r>
        <w:rPr>
          <w:rFonts w:ascii="Microsoft JhengHei" w:hAnsi="Microsoft JhengHei" w:eastAsia="Microsoft JhengHei"/>
          <w:color w:val="25313C"/>
          <w:sz w:val="20"/>
        </w:rPr>
        <w:t>回標工作簿『錯誤明細』頁籤中，只有『課本頁』欄標黃底的列才是採用錯誤；未標黃列均為不採用。此規則取代報告原先把40筆都稱為確認錯誤的判定。</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1400"/>
        <w:gridCol w:w="6060"/>
      </w:tblGrid>
      <w:tr>
        <w:trPr>
          <w:cantSplit/>
          <w:tblHeader w:val="true"/>
        </w:trPr>
        <w:tc>
          <w:tcPr>
            <w:shd w:val="clear" w:color="auto" w:fill="173F5F"/>
            <w:vAlign w:val="center"/>
            <w:tcW w:w="1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指標</w:t>
            </w:r>
          </w:p>
        </w:tc>
        <w:tc>
          <w:tcPr>
            <w:shd w:val="clear" w:color="auto" w:fill="173F5F"/>
            <w:vAlign w:val="center"/>
            <w:tcW w:w="14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結果</w:t>
            </w:r>
          </w:p>
        </w:tc>
        <w:tc>
          <w:tcPr>
            <w:shd w:val="clear" w:color="auto" w:fill="173F5F"/>
            <w:vAlign w:val="center"/>
            <w:tcW w:w="606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解讀</w:t>
            </w:r>
          </w:p>
        </w:tc>
      </w:tr>
      <w:tr>
        <w:trPr>
          <w:cantSplit/>
        </w:trPr>
        <w:tc>
          <w:tcPr>
            <w:vAlign w:val="center"/>
            <w:tcW w:w="19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原報告輸出</w:t>
            </w:r>
          </w:p>
        </w:tc>
        <w:tc>
          <w:tcPr>
            <w:vAlign w:val="center"/>
            <w:tcW w:w="14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40筆</w:t>
            </w:r>
          </w:p>
        </w:tc>
        <w:tc>
          <w:tcPr>
            <w:vAlign w:val="center"/>
            <w:tcW w:w="60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當時全部被標為高信心確認錯誤。</w:t>
            </w:r>
          </w:p>
        </w:tc>
      </w:tr>
      <w:tr>
        <w:trPr>
          <w:cantSplit/>
        </w:trPr>
        <w:tc>
          <w:tcPr>
            <w:shd w:val="clear" w:color="auto" w:fill="F8FAFC"/>
            <w:vAlign w:val="center"/>
            <w:tcW w:w="19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回標採用</w:t>
            </w:r>
          </w:p>
        </w:tc>
        <w:tc>
          <w:tcPr>
            <w:shd w:val="clear" w:color="auto" w:fill="F8FAFC"/>
            <w:vAlign w:val="center"/>
            <w:tcW w:w="14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20筆</w:t>
            </w:r>
          </w:p>
        </w:tc>
        <w:tc>
          <w:tcPr>
            <w:shd w:val="clear" w:color="auto" w:fill="F8FAFC"/>
            <w:vAlign w:val="center"/>
            <w:tcW w:w="60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課本頁欄黃底；列入正式修正清單與正向回歸集。</w:t>
            </w:r>
          </w:p>
        </w:tc>
      </w:tr>
      <w:tr>
        <w:trPr>
          <w:cantSplit/>
        </w:trPr>
        <w:tc>
          <w:tcPr>
            <w:vAlign w:val="center"/>
            <w:tcW w:w="19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回標不採用</w:t>
            </w:r>
          </w:p>
        </w:tc>
        <w:tc>
          <w:tcPr>
            <w:vAlign w:val="center"/>
            <w:tcW w:w="14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20筆</w:t>
            </w:r>
          </w:p>
        </w:tc>
        <w:tc>
          <w:tcPr>
            <w:vAlign w:val="center"/>
            <w:tcW w:w="60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17筆『轉』、2筆P69『露營』、1筆『縫線』；列入負向回歸集。</w:t>
            </w:r>
          </w:p>
        </w:tc>
      </w:tr>
      <w:tr>
        <w:trPr>
          <w:cantSplit/>
        </w:trPr>
        <w:tc>
          <w:tcPr>
            <w:shd w:val="clear" w:color="auto" w:fill="F8FAFC"/>
            <w:vAlign w:val="center"/>
            <w:tcW w:w="19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實際精確率</w:t>
            </w:r>
          </w:p>
        </w:tc>
        <w:tc>
          <w:tcPr>
            <w:shd w:val="clear" w:color="auto" w:fill="F8FAFC"/>
            <w:vAlign w:val="center"/>
            <w:tcW w:w="14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50%</w:t>
            </w:r>
          </w:p>
        </w:tc>
        <w:tc>
          <w:tcPr>
            <w:shd w:val="clear" w:color="auto" w:fill="F8FAFC"/>
            <w:vAlign w:val="center"/>
            <w:tcW w:w="60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20／40。表示2.3版的錯誤門檻與高信心標示過寬。</w:t>
            </w:r>
          </w:p>
        </w:tc>
      </w:tr>
      <w:tr>
        <w:trPr>
          <w:cantSplit/>
        </w:trPr>
        <w:tc>
          <w:tcPr>
            <w:vAlign w:val="center"/>
            <w:tcW w:w="19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召回率</w:t>
            </w:r>
          </w:p>
        </w:tc>
        <w:tc>
          <w:tcPr>
            <w:vAlign w:val="center"/>
            <w:tcW w:w="14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無法計算</w:t>
            </w:r>
          </w:p>
        </w:tc>
        <w:tc>
          <w:tcPr>
            <w:vAlign w:val="center"/>
            <w:tcW w:w="60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本次回標沒有提供全冊所有真錯與漏檢真值。</w:t>
            </w:r>
          </w:p>
        </w:tc>
      </w:tr>
    </w:tbl>
    <w:p>
      <w:pPr>
        <w:pStyle w:val="Heading2"/>
      </w:pPr>
      <w:r>
        <w:t>0.1 採用的20筆</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550"/>
        <w:gridCol w:w="900"/>
        <w:gridCol w:w="2650"/>
        <w:gridCol w:w="3260"/>
      </w:tblGrid>
      <w:tr>
        <w:trPr>
          <w:cantSplit/>
          <w:tblHeader w:val="true"/>
        </w:trPr>
        <w:tc>
          <w:tcPr>
            <w:shd w:val="clear" w:color="auto" w:fill="176B6B"/>
            <w:vAlign w:val="center"/>
            <w:tcW w:w="25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根因群組</w:t>
            </w:r>
          </w:p>
        </w:tc>
        <w:tc>
          <w:tcPr>
            <w:shd w:val="clear" w:color="auto" w:fill="176B6B"/>
            <w:vAlign w:val="center"/>
            <w:tcW w:w="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筆數</w:t>
            </w:r>
          </w:p>
        </w:tc>
        <w:tc>
          <w:tcPr>
            <w:shd w:val="clear" w:color="auto" w:fill="176B6B"/>
            <w:vAlign w:val="center"/>
            <w:tcW w:w="26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課本頁</w:t>
            </w:r>
          </w:p>
        </w:tc>
        <w:tc>
          <w:tcPr>
            <w:shd w:val="clear" w:color="auto" w:fill="176B6B"/>
            <w:vAlign w:val="center"/>
            <w:tcW w:w="326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採用修正</w:t>
            </w:r>
          </w:p>
        </w:tc>
      </w:tr>
      <w:tr>
        <w:trPr>
          <w:cantSplit/>
        </w:trPr>
        <w:tc>
          <w:tcPr>
            <w:vAlign w:val="center"/>
            <w:tcW w:w="25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角色／主角的『角』</w:t>
            </w:r>
          </w:p>
        </w:tc>
        <w:tc>
          <w:tcPr>
            <w:vAlign w:val="center"/>
            <w:tcW w:w="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6</w:t>
            </w:r>
          </w:p>
        </w:tc>
        <w:tc>
          <w:tcPr>
            <w:vAlign w:val="center"/>
            <w:tcW w:w="26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36、48、56、82、150、164</w:t>
            </w:r>
          </w:p>
        </w:tc>
        <w:tc>
          <w:tcPr>
            <w:vAlign w:val="center"/>
            <w:tcW w:w="32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ㄐㄧㄠˇ → ㄐㄩㄝˊ</w:t>
            </w:r>
          </w:p>
        </w:tc>
      </w:tr>
      <w:tr>
        <w:trPr>
          <w:cantSplit/>
        </w:trPr>
        <w:tc>
          <w:tcPr>
            <w:shd w:val="clear" w:color="auto" w:fill="F8FAFC"/>
            <w:vAlign w:val="center"/>
            <w:tcW w:w="25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冠軍的『冠』</w:t>
            </w:r>
          </w:p>
        </w:tc>
        <w:tc>
          <w:tcPr>
            <w:shd w:val="clear" w:color="auto" w:fill="F8FAFC"/>
            <w:vAlign w:val="center"/>
            <w:tcW w:w="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1</w:t>
            </w:r>
          </w:p>
        </w:tc>
        <w:tc>
          <w:tcPr>
            <w:shd w:val="clear" w:color="auto" w:fill="F8FAFC"/>
            <w:vAlign w:val="center"/>
            <w:tcW w:w="26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42</w:t>
            </w:r>
          </w:p>
        </w:tc>
        <w:tc>
          <w:tcPr>
            <w:shd w:val="clear" w:color="auto" w:fill="F8FAFC"/>
            <w:vAlign w:val="center"/>
            <w:tcW w:w="32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ㄍㄨㄢ → ㄍㄨㄢˋ</w:t>
            </w:r>
          </w:p>
        </w:tc>
      </w:tr>
      <w:tr>
        <w:trPr>
          <w:cantSplit/>
        </w:trPr>
        <w:tc>
          <w:tcPr>
            <w:vAlign w:val="center"/>
            <w:tcW w:w="25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『一』的變調</w:t>
            </w:r>
          </w:p>
        </w:tc>
        <w:tc>
          <w:tcPr>
            <w:vAlign w:val="center"/>
            <w:tcW w:w="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6</w:t>
            </w:r>
          </w:p>
        </w:tc>
        <w:tc>
          <w:tcPr>
            <w:vAlign w:val="center"/>
            <w:tcW w:w="26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65×2、66、93、170、180</w:t>
            </w:r>
          </w:p>
        </w:tc>
        <w:tc>
          <w:tcPr>
            <w:vAlign w:val="center"/>
            <w:tcW w:w="32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依後字聲調：ㄧ → ㄧˋ或ㄧˊ</w:t>
            </w:r>
          </w:p>
        </w:tc>
      </w:tr>
      <w:tr>
        <w:trPr>
          <w:cantSplit/>
        </w:trPr>
        <w:tc>
          <w:tcPr>
            <w:shd w:val="clear" w:color="auto" w:fill="F8FAFC"/>
            <w:vAlign w:val="center"/>
            <w:tcW w:w="25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種植的『種』</w:t>
            </w:r>
          </w:p>
        </w:tc>
        <w:tc>
          <w:tcPr>
            <w:shd w:val="clear" w:color="auto" w:fill="F8FAFC"/>
            <w:vAlign w:val="center"/>
            <w:tcW w:w="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2</w:t>
            </w:r>
          </w:p>
        </w:tc>
        <w:tc>
          <w:tcPr>
            <w:shd w:val="clear" w:color="auto" w:fill="F8FAFC"/>
            <w:vAlign w:val="center"/>
            <w:tcW w:w="26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74、78</w:t>
            </w:r>
          </w:p>
        </w:tc>
        <w:tc>
          <w:tcPr>
            <w:shd w:val="clear" w:color="auto" w:fill="F8FAFC"/>
            <w:vAlign w:val="center"/>
            <w:tcW w:w="32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ㄓㄨㄥˇ → ㄓㄨㄥˋ</w:t>
            </w:r>
          </w:p>
        </w:tc>
      </w:tr>
      <w:tr>
        <w:trPr>
          <w:cantSplit/>
        </w:trPr>
        <w:tc>
          <w:tcPr>
            <w:vAlign w:val="center"/>
            <w:tcW w:w="25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處罰／處以的『處』</w:t>
            </w:r>
          </w:p>
        </w:tc>
        <w:tc>
          <w:tcPr>
            <w:vAlign w:val="center"/>
            <w:tcW w:w="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2</w:t>
            </w:r>
          </w:p>
        </w:tc>
        <w:tc>
          <w:tcPr>
            <w:vAlign w:val="center"/>
            <w:tcW w:w="26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78×2</w:t>
            </w:r>
          </w:p>
        </w:tc>
        <w:tc>
          <w:tcPr>
            <w:vAlign w:val="center"/>
            <w:tcW w:w="32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ㄔㄨˋ → ㄔㄨˇ</w:t>
            </w:r>
          </w:p>
        </w:tc>
      </w:tr>
      <w:tr>
        <w:trPr>
          <w:cantSplit/>
        </w:trPr>
        <w:tc>
          <w:tcPr>
            <w:shd w:val="clear" w:color="auto" w:fill="F8FAFC"/>
            <w:vAlign w:val="center"/>
            <w:tcW w:w="25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他們的『們』</w:t>
            </w:r>
          </w:p>
        </w:tc>
        <w:tc>
          <w:tcPr>
            <w:shd w:val="clear" w:color="auto" w:fill="F8FAFC"/>
            <w:vAlign w:val="center"/>
            <w:tcW w:w="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1</w:t>
            </w:r>
          </w:p>
        </w:tc>
        <w:tc>
          <w:tcPr>
            <w:shd w:val="clear" w:color="auto" w:fill="F8FAFC"/>
            <w:vAlign w:val="center"/>
            <w:tcW w:w="26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107</w:t>
            </w:r>
          </w:p>
        </w:tc>
        <w:tc>
          <w:tcPr>
            <w:shd w:val="clear" w:color="auto" w:fill="F8FAFC"/>
            <w:vAlign w:val="center"/>
            <w:tcW w:w="32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ㄇㄣˊ → ㄇㄣ˙</w:t>
            </w:r>
          </w:p>
        </w:tc>
      </w:tr>
      <w:tr>
        <w:trPr>
          <w:cantSplit/>
        </w:trPr>
        <w:tc>
          <w:tcPr>
            <w:vAlign w:val="center"/>
            <w:tcW w:w="25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背於／背手的『背』</w:t>
            </w:r>
          </w:p>
        </w:tc>
        <w:tc>
          <w:tcPr>
            <w:vAlign w:val="center"/>
            <w:tcW w:w="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2</w:t>
            </w:r>
          </w:p>
        </w:tc>
        <w:tc>
          <w:tcPr>
            <w:vAlign w:val="center"/>
            <w:tcW w:w="26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153×2</w:t>
            </w:r>
          </w:p>
        </w:tc>
        <w:tc>
          <w:tcPr>
            <w:vAlign w:val="center"/>
            <w:tcW w:w="32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ㄅㄟ → ㄅㄟˋ</w:t>
            </w:r>
          </w:p>
        </w:tc>
      </w:tr>
    </w:tbl>
    <w:p>
      <w:pPr>
        <w:pStyle w:val="Heading2"/>
      </w:pPr>
      <w:r>
        <w:t>0.2 不採用的20筆與原因</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450"/>
        <w:gridCol w:w="2100"/>
        <w:gridCol w:w="3300"/>
        <w:gridCol w:w="2510"/>
      </w:tblGrid>
      <w:tr>
        <w:trPr>
          <w:cantSplit/>
          <w:tblHeader w:val="true"/>
        </w:trPr>
        <w:tc>
          <w:tcPr>
            <w:shd w:val="clear" w:color="auto" w:fill="173F5F"/>
            <w:vAlign w:val="center"/>
            <w:tcW w:w="14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類別</w:t>
            </w:r>
          </w:p>
        </w:tc>
        <w:tc>
          <w:tcPr>
            <w:shd w:val="clear" w:color="auto" w:fill="173F5F"/>
            <w:vAlign w:val="center"/>
            <w:tcW w:w="21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筆數／頁面</w:t>
            </w:r>
          </w:p>
        </w:tc>
        <w:tc>
          <w:tcPr>
            <w:shd w:val="clear" w:color="auto" w:fill="173F5F"/>
            <w:vAlign w:val="center"/>
            <w:tcW w:w="33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不採用原因</w:t>
            </w:r>
          </w:p>
        </w:tc>
        <w:tc>
          <w:tcPr>
            <w:shd w:val="clear" w:color="auto" w:fill="173F5F"/>
            <w:vAlign w:val="center"/>
            <w:tcW w:w="251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2.4結論</w:t>
            </w:r>
          </w:p>
        </w:tc>
      </w:tr>
      <w:tr>
        <w:trPr>
          <w:cantSplit/>
        </w:trPr>
        <w:tc>
          <w:tcPr>
            <w:vAlign w:val="center"/>
            <w:tcW w:w="14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含『轉』詞語</w:t>
            </w:r>
          </w:p>
        </w:tc>
        <w:tc>
          <w:tcPr>
            <w:vAlign w:val="center"/>
            <w:tcW w:w="21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17筆：P5、119、120、121、123、128×3、130、132、135×5、160、209</w:t>
            </w:r>
          </w:p>
        </w:tc>
        <w:tc>
          <w:tcPr>
            <w:vAlign w:val="center"/>
            <w:tcW w:w="330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2.3以『繞軸／循環』直接判ㄓㄨㄢˋ，屬過度概括，並錯置語義規則與完整詞條的優先序。</w:t>
            </w:r>
          </w:p>
        </w:tc>
        <w:tc>
          <w:tcPr>
            <w:vAlign w:val="center"/>
            <w:tcW w:w="25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維持原標ㄓㄨㄢˇ；旋轉、轉動、轉速、轉盤以教育部簡編本完整詞條為準。</w:t>
            </w:r>
          </w:p>
        </w:tc>
      </w:tr>
      <w:tr>
        <w:trPr>
          <w:cantSplit/>
        </w:trPr>
        <w:tc>
          <w:tcPr>
            <w:shd w:val="clear" w:color="auto" w:fill="F8FAFC"/>
            <w:vAlign w:val="center"/>
            <w:tcW w:w="14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露營</w:t>
            </w:r>
          </w:p>
        </w:tc>
        <w:tc>
          <w:tcPr>
            <w:shd w:val="clear" w:color="auto" w:fill="F8FAFC"/>
            <w:vAlign w:val="center"/>
            <w:tcW w:w="21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2筆：P69</w:t>
            </w:r>
          </w:p>
        </w:tc>
        <w:tc>
          <w:tcPr>
            <w:shd w:val="clear" w:color="auto" w:fill="F8FAFC"/>
            <w:vAlign w:val="center"/>
            <w:tcW w:w="330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原頁既有注音是ㄌㄨˋ，先前把版面誤轉寫為ㄌㄡˋ；屬觀察層辨識錯誤。</w:t>
            </w:r>
          </w:p>
        </w:tc>
        <w:tc>
          <w:tcPr>
            <w:shd w:val="clear" w:color="auto" w:fill="F8FAFC"/>
            <w:vAlign w:val="center"/>
            <w:tcW w:w="25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維持原標ㄌㄨˋ，並列視覺轉寫負向控制。</w:t>
            </w:r>
          </w:p>
        </w:tc>
      </w:tr>
      <w:tr>
        <w:trPr>
          <w:cantSplit/>
        </w:trPr>
        <w:tc>
          <w:tcPr>
            <w:vAlign w:val="center"/>
            <w:tcW w:w="14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縫線</w:t>
            </w:r>
          </w:p>
        </w:tc>
        <w:tc>
          <w:tcPr>
            <w:vAlign w:val="center"/>
            <w:tcW w:w="21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1筆：P185</w:t>
            </w:r>
          </w:p>
        </w:tc>
        <w:tc>
          <w:tcPr>
            <w:vAlign w:val="center"/>
            <w:tcW w:w="330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把『名詞』簡化為ㄈㄥˋ，忽略完整詞條；屬詞性捷徑誤判。</w:t>
            </w:r>
          </w:p>
        </w:tc>
        <w:tc>
          <w:tcPr>
            <w:vAlign w:val="center"/>
            <w:tcW w:w="25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維持原標ㄈㄥˊ，並列完整詞條負向控制。</w:t>
            </w:r>
          </w:p>
        </w:tc>
      </w:tr>
    </w:tbl>
    <w:p>
      <w:pPr>
        <w:pStyle w:val="Heading2"/>
      </w:pPr>
      <w:r>
        <w:t>0.3 根因與改善方案</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00"/>
        <w:gridCol w:w="2750"/>
        <w:gridCol w:w="4310"/>
      </w:tblGrid>
      <w:tr>
        <w:trPr>
          <w:cantSplit/>
          <w:tblHeader w:val="true"/>
        </w:trPr>
        <w:tc>
          <w:tcPr>
            <w:shd w:val="clear" w:color="auto" w:fill="173F5F"/>
            <w:vAlign w:val="center"/>
            <w:tcW w:w="23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根因</w:t>
            </w:r>
          </w:p>
        </w:tc>
        <w:tc>
          <w:tcPr>
            <w:shd w:val="clear" w:color="auto" w:fill="173F5F"/>
            <w:vAlign w:val="center"/>
            <w:tcW w:w="27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造成的誤報</w:t>
            </w:r>
          </w:p>
        </w:tc>
        <w:tc>
          <w:tcPr>
            <w:shd w:val="clear" w:color="auto" w:fill="173F5F"/>
            <w:vAlign w:val="center"/>
            <w:tcW w:w="431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2.4硬性改善</w:t>
            </w:r>
          </w:p>
        </w:tc>
      </w:tr>
      <w:tr>
        <w:trPr>
          <w:cantSplit/>
        </w:trPr>
        <w:tc>
          <w:tcPr>
            <w:vAlign w:val="center"/>
            <w:tcW w:w="23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現有注音未先鎖定</w:t>
            </w:r>
          </w:p>
        </w:tc>
        <w:tc>
          <w:tcPr>
            <w:vAlign w:val="center"/>
            <w:tcW w:w="27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P69兩處把ㄌㄨˋ誤看成ㄌㄡˋ。</w:t>
            </w:r>
          </w:p>
        </w:tc>
        <w:tc>
          <w:tcPr>
            <w:vAlign w:val="center"/>
            <w:tcW w:w="43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答案查證前盲讀；保留全頁＋含完整詞語的放大圖；再用同頁字形二次轉寫。</w:t>
            </w:r>
          </w:p>
        </w:tc>
      </w:tr>
      <w:tr>
        <w:trPr>
          <w:cantSplit/>
        </w:trPr>
        <w:tc>
          <w:tcPr>
            <w:shd w:val="clear" w:color="auto" w:fill="F8FAFC"/>
            <w:vAlign w:val="center"/>
            <w:tcW w:w="23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語義規則壓過完整詞條</w:t>
            </w:r>
          </w:p>
        </w:tc>
        <w:tc>
          <w:tcPr>
            <w:shd w:val="clear" w:color="auto" w:fill="F8FAFC"/>
            <w:vAlign w:val="center"/>
            <w:tcW w:w="27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17筆『轉』被同一錯誤規則批次放大。</w:t>
            </w:r>
          </w:p>
        </w:tc>
        <w:tc>
          <w:tcPr>
            <w:shd w:val="clear" w:color="auto" w:fill="F8FAFC"/>
            <w:vAlign w:val="center"/>
            <w:tcW w:w="43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完整詞條優先；語義只產生候選。禁止『繞軸／循環＝ㄓㄨㄢˋ』通則。</w:t>
            </w:r>
          </w:p>
        </w:tc>
      </w:tr>
      <w:tr>
        <w:trPr>
          <w:cantSplit/>
        </w:trPr>
        <w:tc>
          <w:tcPr>
            <w:vAlign w:val="center"/>
            <w:tcW w:w="23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詞性捷徑過度簡化</w:t>
            </w:r>
          </w:p>
        </w:tc>
        <w:tc>
          <w:tcPr>
            <w:vAlign w:val="center"/>
            <w:tcW w:w="27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『縫線』被誤判為ㄈㄥˋ。</w:t>
            </w:r>
          </w:p>
        </w:tc>
        <w:tc>
          <w:tcPr>
            <w:vAlign w:val="center"/>
            <w:tcW w:w="43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詞性只作輔助；完整詞條存在時不得拆字或按名詞／動詞直接定音。</w:t>
            </w:r>
          </w:p>
        </w:tc>
      </w:tr>
      <w:tr>
        <w:trPr>
          <w:cantSplit/>
        </w:trPr>
        <w:tc>
          <w:tcPr>
            <w:shd w:val="clear" w:color="auto" w:fill="F8FAFC"/>
            <w:vAlign w:val="center"/>
            <w:tcW w:w="23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信心標示沒有證據門檻</w:t>
            </w:r>
          </w:p>
        </w:tc>
        <w:tc>
          <w:tcPr>
            <w:shd w:val="clear" w:color="auto" w:fill="F8FAFC"/>
            <w:vAlign w:val="center"/>
            <w:tcW w:w="27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20筆誤報全被標為高信心。</w:t>
            </w:r>
          </w:p>
        </w:tc>
        <w:tc>
          <w:tcPr>
            <w:shd w:val="clear" w:color="auto" w:fill="F8FAFC"/>
            <w:vAlign w:val="center"/>
            <w:tcW w:w="43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高信心必須有原頁現有注音、完整詞條來源、完整語境與負向控制四項證據。</w:t>
            </w:r>
          </w:p>
        </w:tc>
      </w:tr>
      <w:tr>
        <w:trPr>
          <w:cantSplit/>
        </w:trPr>
        <w:tc>
          <w:tcPr>
            <w:vAlign w:val="center"/>
            <w:tcW w:w="23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候選與確認錯誤混名</w:t>
            </w:r>
          </w:p>
        </w:tc>
        <w:tc>
          <w:tcPr>
            <w:vAlign w:val="center"/>
            <w:tcW w:w="27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回標前40筆就被稱為確認錯誤。</w:t>
            </w:r>
          </w:p>
        </w:tc>
        <w:tc>
          <w:tcPr>
            <w:vAlign w:val="center"/>
            <w:tcW w:w="43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回標前只稱候選；採用後才列正式錯誤。精確率依回標重算，召回率無完整真值不得宣告。</w:t>
            </w:r>
          </w:p>
        </w:tc>
      </w:tr>
      <w:tr>
        <w:tc>
          <w:tcPr>
            <w:tcW w:type="dxa" w:w="2300"/>
            <w:vAlign w:val="center"/>
          </w:tcPr>
          <w:p>
            <w:pPr>
              <w:spacing w:after="0"/>
            </w:pPr>
            <w:r>
              <w:rPr>
                <w:sz w:val="18"/>
              </w:rPr>
              <w:t>歷史基線誤放行</w:t>
            </w:r>
          </w:p>
        </w:tc>
        <w:tc>
          <w:tcPr>
            <w:tcW w:type="dxa" w:w="2750"/>
            <w:vAlign w:val="center"/>
          </w:tcPr>
          <w:p>
            <w:pPr>
              <w:spacing w:after="0"/>
            </w:pPr>
            <w:r>
              <w:rPr>
                <w:sz w:val="18"/>
              </w:rPr>
              <w:t>翰林3下漏檢18筆中15筆：以前次正確＋外觀未變直接標通過。</w:t>
            </w:r>
          </w:p>
        </w:tc>
        <w:tc>
          <w:tcPr>
            <w:tcW w:type="dxa" w:w="4310"/>
            <w:vAlign w:val="center"/>
          </w:tcPr>
          <w:p>
            <w:pPr>
              <w:spacing w:after="0"/>
            </w:pPr>
            <w:r>
              <w:rPr>
                <w:sz w:val="18"/>
              </w:rPr>
              <w:t>現版每一座標都必須重新判 actual＋expected；「未變」只能證明無審次差異，不能證明正確。</w:t>
            </w:r>
          </w:p>
        </w:tc>
      </w:tr>
      <w:tr>
        <w:tc>
          <w:tcPr>
            <w:tcW w:type="dxa" w:w="2300"/>
            <w:vAlign w:val="center"/>
          </w:tcPr>
          <w:p>
            <w:pPr>
              <w:spacing w:after="0"/>
            </w:pPr>
            <w:r>
              <w:rPr>
                <w:sz w:val="18"/>
              </w:rPr>
              <w:t>已知錯誤被誤宣告已修正</w:t>
            </w:r>
          </w:p>
        </w:tc>
        <w:tc>
          <w:tcPr>
            <w:tcW w:type="dxa" w:w="2750"/>
            <w:vAlign w:val="center"/>
          </w:tcPr>
          <w:p>
            <w:pPr>
              <w:spacing w:after="0"/>
            </w:pPr>
            <w:r>
              <w:rPr>
                <w:sz w:val="18"/>
              </w:rPr>
              <w:t>前次黃底採用真錯中至少4筆仍存在，卻被記成「現版已修正並通過」。</w:t>
            </w:r>
          </w:p>
        </w:tc>
        <w:tc>
          <w:tcPr>
            <w:tcW w:type="dxa" w:w="4310"/>
            <w:vAlign w:val="center"/>
          </w:tcPr>
          <w:p>
            <w:pPr>
              <w:spacing w:after="0"/>
            </w:pPr>
            <w:r>
              <w:rPr>
                <w:sz w:val="18"/>
              </w:rPr>
              <w:t>「已修正」只有在現版原頁 actual 與現版 expected 可獨立重現且一致時才成立；不得用前版比對推定。</w:t>
            </w:r>
          </w:p>
        </w:tc>
      </w:tr>
      <w:tr>
        <w:tc>
          <w:tcPr>
            <w:tcW w:type="dxa" w:w="2300"/>
            <w:vAlign w:val="center"/>
          </w:tcPr>
          <w:p>
            <w:pPr>
              <w:spacing w:after="0"/>
            </w:pPr>
            <w:r>
              <w:rPr>
                <w:sz w:val="18"/>
              </w:rPr>
              <w:t>通過池沒有覆蓋門檻</w:t>
            </w:r>
          </w:p>
        </w:tc>
        <w:tc>
          <w:tcPr>
            <w:tcW w:type="dxa" w:w="2750"/>
            <w:vAlign w:val="center"/>
          </w:tcPr>
          <w:p>
            <w:pPr>
              <w:spacing w:after="0"/>
            </w:pPr>
            <w:r>
              <w:rPr>
                <w:sz w:val="18"/>
              </w:rPr>
              <w:t>座標已入帳不等於已建立正確讀音證據；無候選可能只是規則沒覆蓋。</w:t>
            </w:r>
          </w:p>
        </w:tc>
        <w:tc>
          <w:tcPr>
            <w:tcW w:type="dxa" w:w="4310"/>
            <w:vAlign w:val="center"/>
          </w:tcPr>
          <w:p>
            <w:pPr>
              <w:spacing w:after="0"/>
            </w:pPr>
            <w:r>
              <w:rPr>
                <w:sz w:val="18"/>
              </w:rPr>
              <w:t>報告必須分開列「實際注音解碼率」與「預期音資料覆蓋率」；未建立 expected 一律列覆蓋缺口。</w:t>
            </w:r>
          </w:p>
        </w:tc>
      </w:tr>
    </w:tbl>
    <w:p>
      <w:pPr>
        <w:pStyle w:val="Heading2"/>
      </w:pPr>
      <w:r>
        <w:t>0.4 2.4 執行後漏檢回饋（翰林115健體3下）</w:t>
      </w:r>
    </w:p>
    <w:p>
      <w:r>
        <w:t>兩份最終報告逐座標對照後，18筆漏錯全部早已存在於Codex完整座標帳本，但最後被判成「通過」；因此本次根因不是座標沒建立，而是「通過」門檻不足。</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vAlign w:val="center"/>
            <w:shd w:fill="1F4E78"/>
          </w:tcPr>
          <w:p>
            <w:pPr>
              <w:spacing w:after="0"/>
              <w:jc w:val="center"/>
            </w:pPr>
            <w:r>
              <w:rPr>
                <w:b/>
                <w:sz w:val="18"/>
                <w:color w:val="FFFFFF"/>
              </w:rPr>
              <w:t>漏檢根因</w:t>
            </w:r>
          </w:p>
        </w:tc>
        <w:tc>
          <w:tcPr>
            <w:tcW w:type="dxa" w:w="2541"/>
            <w:vAlign w:val="center"/>
            <w:shd w:fill="1F4E78"/>
          </w:tcPr>
          <w:p>
            <w:pPr>
              <w:spacing w:after="0"/>
              <w:jc w:val="center"/>
            </w:pPr>
            <w:r>
              <w:rPr>
                <w:b/>
                <w:sz w:val="18"/>
                <w:color w:val="FFFFFF"/>
              </w:rPr>
              <w:t>筆數</w:t>
            </w:r>
          </w:p>
        </w:tc>
        <w:tc>
          <w:tcPr>
            <w:tcW w:type="dxa" w:w="2541"/>
            <w:vAlign w:val="center"/>
            <w:shd w:fill="1F4E78"/>
          </w:tcPr>
          <w:p>
            <w:pPr>
              <w:spacing w:after="0"/>
              <w:jc w:val="center"/>
            </w:pPr>
            <w:r>
              <w:rPr>
                <w:b/>
                <w:sz w:val="18"/>
                <w:color w:val="FFFFFF"/>
              </w:rPr>
              <w:t>實際發現</w:t>
            </w:r>
          </w:p>
        </w:tc>
        <w:tc>
          <w:tcPr>
            <w:tcW w:type="dxa" w:w="2541"/>
            <w:vAlign w:val="center"/>
            <w:shd w:fill="1F4E78"/>
          </w:tcPr>
          <w:p>
            <w:pPr>
              <w:spacing w:after="0"/>
              <w:jc w:val="center"/>
            </w:pPr>
            <w:r>
              <w:rPr>
                <w:b/>
                <w:sz w:val="18"/>
                <w:color w:val="FFFFFF"/>
              </w:rPr>
              <w:t>2.5 強制修正</w:t>
            </w:r>
          </w:p>
        </w:tc>
      </w:tr>
      <w:tr>
        <w:tc>
          <w:tcPr>
            <w:tcW w:type="dxa" w:w="2541"/>
            <w:vAlign w:val="center"/>
          </w:tcPr>
          <w:p>
            <w:pPr>
              <w:spacing w:after="0"/>
            </w:pPr>
            <w:r>
              <w:rPr>
                <w:sz w:val="18"/>
              </w:rPr>
              <w:t>回歸基線誤放行</w:t>
            </w:r>
          </w:p>
        </w:tc>
        <w:tc>
          <w:tcPr>
            <w:tcW w:type="dxa" w:w="2541"/>
            <w:vAlign w:val="center"/>
          </w:tcPr>
          <w:p>
            <w:pPr>
              <w:spacing w:after="0"/>
            </w:pPr>
            <w:r>
              <w:rPr>
                <w:sz w:val="18"/>
              </w:rPr>
              <w:t>15</w:t>
            </w:r>
          </w:p>
        </w:tc>
        <w:tc>
          <w:tcPr>
            <w:tcW w:type="dxa" w:w="2541"/>
            <w:vAlign w:val="center"/>
          </w:tcPr>
          <w:p>
            <w:pPr>
              <w:spacing w:after="0"/>
            </w:pPr>
            <w:r>
              <w:rPr>
                <w:sz w:val="18"/>
              </w:rPr>
              <w:t>以前次正確＋注音外觀未變直接通過；占83.3%。</w:t>
            </w:r>
          </w:p>
        </w:tc>
        <w:tc>
          <w:tcPr>
            <w:tcW w:type="dxa" w:w="2541"/>
            <w:vAlign w:val="center"/>
          </w:tcPr>
          <w:p>
            <w:pPr>
              <w:spacing w:after="0"/>
            </w:pPr>
            <w:r>
              <w:rPr>
                <w:sz w:val="18"/>
              </w:rPr>
              <w:t>每一座標重新做現版actual＋expected；歷史只在最後回歸。</w:t>
            </w:r>
          </w:p>
        </w:tc>
      </w:tr>
      <w:tr>
        <w:tc>
          <w:tcPr>
            <w:tcW w:type="dxa" w:w="2541"/>
            <w:vAlign w:val="center"/>
          </w:tcPr>
          <w:p>
            <w:pPr>
              <w:spacing w:after="0"/>
            </w:pPr>
            <w:r>
              <w:rPr>
                <w:sz w:val="18"/>
              </w:rPr>
              <w:t>原頁視覺／詞境複核誤判</w:t>
            </w:r>
          </w:p>
        </w:tc>
        <w:tc>
          <w:tcPr>
            <w:tcW w:type="dxa" w:w="2541"/>
            <w:vAlign w:val="center"/>
          </w:tcPr>
          <w:p>
            <w:pPr>
              <w:spacing w:after="0"/>
            </w:pPr>
            <w:r>
              <w:rPr>
                <w:sz w:val="18"/>
              </w:rPr>
              <w:t>2</w:t>
            </w:r>
          </w:p>
        </w:tc>
        <w:tc>
          <w:tcPr>
            <w:tcW w:type="dxa" w:w="2541"/>
            <w:vAlign w:val="center"/>
          </w:tcPr>
          <w:p>
            <w:pPr>
              <w:spacing w:after="0"/>
            </w:pPr>
            <w:r>
              <w:rPr>
                <w:sz w:val="18"/>
              </w:rPr>
              <w:t>已觸發視覺與完整詞語複核仍判錯。</w:t>
            </w:r>
          </w:p>
        </w:tc>
        <w:tc>
          <w:tcPr>
            <w:tcW w:type="dxa" w:w="2541"/>
            <w:vAlign w:val="center"/>
          </w:tcPr>
          <w:p>
            <w:pPr>
              <w:spacing w:after="0"/>
            </w:pPr>
            <w:r>
              <w:rPr>
                <w:sz w:val="18"/>
              </w:rPr>
              <w:t>高風險項目增加第二次獨立覆核；若規則與原頁難辨，保留待人工。</w:t>
            </w:r>
          </w:p>
        </w:tc>
      </w:tr>
      <w:tr>
        <w:tc>
          <w:tcPr>
            <w:tcW w:type="dxa" w:w="2541"/>
            <w:vAlign w:val="center"/>
          </w:tcPr>
          <w:p>
            <w:pPr>
              <w:spacing w:after="0"/>
            </w:pPr>
            <w:r>
              <w:rPr>
                <w:sz w:val="18"/>
              </w:rPr>
              <w:t>新增／重排複核誤判</w:t>
            </w:r>
          </w:p>
        </w:tc>
        <w:tc>
          <w:tcPr>
            <w:tcW w:type="dxa" w:w="2541"/>
            <w:vAlign w:val="center"/>
          </w:tcPr>
          <w:p>
            <w:pPr>
              <w:spacing w:after="0"/>
            </w:pPr>
            <w:r>
              <w:rPr>
                <w:sz w:val="18"/>
              </w:rPr>
              <w:t>1</w:t>
            </w:r>
          </w:p>
        </w:tc>
        <w:tc>
          <w:tcPr>
            <w:tcW w:type="dxa" w:w="2541"/>
            <w:vAlign w:val="center"/>
          </w:tcPr>
          <w:p>
            <w:pPr>
              <w:spacing w:after="0"/>
            </w:pPr>
            <w:r>
              <w:rPr>
                <w:sz w:val="18"/>
              </w:rPr>
              <w:t>已觸發新增／重排高風險流程仍判通過。</w:t>
            </w:r>
          </w:p>
        </w:tc>
        <w:tc>
          <w:tcPr>
            <w:tcW w:type="dxa" w:w="2541"/>
            <w:vAlign w:val="center"/>
          </w:tcPr>
          <w:p>
            <w:pPr>
              <w:spacing w:after="0"/>
            </w:pPr>
            <w:r>
              <w:rPr>
                <w:sz w:val="18"/>
              </w:rPr>
              <w:t>「已掃過」不是正確證據；仍需actual＝expected。</w:t>
            </w:r>
          </w:p>
        </w:tc>
      </w:tr>
      <w:tr>
        <w:tc>
          <w:tcPr>
            <w:tcW w:type="dxa" w:w="2541"/>
            <w:vAlign w:val="center"/>
          </w:tcPr>
          <w:p>
            <w:pPr>
              <w:spacing w:after="0"/>
            </w:pPr>
            <w:r>
              <w:rPr>
                <w:sz w:val="18"/>
              </w:rPr>
              <w:t>前次真錯被誤宣告已修正</w:t>
            </w:r>
          </w:p>
        </w:tc>
        <w:tc>
          <w:tcPr>
            <w:tcW w:type="dxa" w:w="2541"/>
            <w:vAlign w:val="center"/>
          </w:tcPr>
          <w:p>
            <w:pPr>
              <w:spacing w:after="0"/>
            </w:pPr>
            <w:r>
              <w:rPr>
                <w:sz w:val="18"/>
              </w:rPr>
              <w:t>至少4</w:t>
            </w:r>
          </w:p>
        </w:tc>
        <w:tc>
          <w:tcPr>
            <w:tcW w:type="dxa" w:w="2541"/>
            <w:vAlign w:val="center"/>
          </w:tcPr>
          <w:p>
            <w:pPr>
              <w:spacing w:after="0"/>
            </w:pPr>
            <w:r>
              <w:rPr>
                <w:sz w:val="18"/>
              </w:rPr>
              <w:t>前次黃底採用錯誤在現版仍存在，報告卻寫已修正。</w:t>
            </w:r>
          </w:p>
        </w:tc>
        <w:tc>
          <w:tcPr>
            <w:tcW w:type="dxa" w:w="2541"/>
            <w:vAlign w:val="center"/>
          </w:tcPr>
          <w:p>
            <w:pPr>
              <w:spacing w:after="0"/>
            </w:pPr>
            <w:r>
              <w:rPr>
                <w:sz w:val="18"/>
              </w:rPr>
              <w:t>前次真錯逐筆重驗；現版actual＝expected才可標已修正。</w:t>
            </w:r>
          </w:p>
        </w:tc>
      </w:tr>
    </w:tbl>
    <w:p>
      <w:r>
        <w:t>漏錯類型集中在固定輕聲9筆、完整詞語／多音字7筆、「一」變調2筆。這證明「已入帳」「沒有審次差異」「沒有觸發候選」都不能等同「已校對正確」。</w:t>
      </w:r>
    </w:p>
    <w:p>
      <w:pPr>
        <w:spacing w:before="100" w:after="180" w:line="276" w:lineRule="auto"/>
        <w:ind w:left="216" w:right="115"/>
        <w:shd w:val="clear" w:color="auto" w:fill="FCE8E6"/>
        <w:pBdr>
          <w:left w:val="single" w:sz="18" w:space="8" w:color="9B1C1C"/>
        </w:pBdr>
      </w:pPr>
      <w:r>
        <w:t>核心教訓｜2.3最大的問題是把「看起來像的現有注音」與「由語義推得的預期注音」過早合併；2.4後續實作又暴露第二個問題：把「前次正確／前版未變」當作現版正確的替代證據。2.5要求每一個現版座標重新建立 actual（現標）與 expected（應標）兩條證據鏈；歷史資料只能在現版結果產生後做回歸驗證。</w:t>
      </w:r>
    </w:p>
    <w:p>
      <w:r>
        <w:br w:type="page"/>
      </w:r>
    </w:p>
    <w:p>
      <w:pPr>
        <w:pStyle w:val="Heading1"/>
        <w:keepNext/>
      </w:pPr>
      <w:r>
        <w:rPr>
          <w:rFonts w:ascii="Noto Sans CJK TC" w:hAnsi="Noto Sans CJK TC" w:eastAsia="Noto Sans CJK TC"/>
        </w:rPr>
        <w:t>1. 2.3 建立時的歷史回饋與量化結果（健體4下）</w:t>
      </w:r>
    </w:p>
    <w:p>
      <w:pPr>
        <w:spacing w:after="80" w:line="288" w:lineRule="auto"/>
      </w:pPr>
      <w:r>
        <w:rPr>
          <w:rFonts w:ascii="Noto Sans CJK TC" w:hAnsi="Noto Sans CJK TC" w:eastAsia="Noto Sans CJK TC"/>
          <w:sz w:val="21"/>
        </w:rPr>
        <w:t>本節保留思考模式2.3建立時的歷史案例，不代表本次健體4上回標結果。當時使用者確認修正清單中的10筆錯誤全部成立，因此該次已輸出錯誤的精確率為100%（10／10）；回饋未提供全冊漏檢真值，召回率不能計算。</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指標</w:t>
            </w:r>
          </w:p>
        </w:tc>
        <w:tc>
          <w:tcPr>
            <w:tcW w:type="dxa" w:w="1512"/>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結果</w:t>
            </w:r>
          </w:p>
        </w:tc>
        <w:tc>
          <w:tcPr>
            <w:tcW w:type="dxa" w:w="5760"/>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解讀</w:t>
            </w:r>
          </w:p>
        </w:tc>
      </w:tr>
      <w:tr>
        <w:trPr>
          <w:cantSplit/>
        </w:trPr>
        <w:tc>
          <w:tcPr>
            <w:tcW w:type="dxa" w:w="2088"/>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標記物件</w:t>
            </w:r>
          </w:p>
        </w:tc>
        <w:tc>
          <w:tcPr>
            <w:tcW w:type="dxa" w:w="1512"/>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5,985</w:t>
            </w:r>
          </w:p>
        </w:tc>
        <w:tc>
          <w:tcPr>
            <w:tcW w:type="dxa" w:w="576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逐一建立座標與標記 ID。</w:t>
            </w:r>
          </w:p>
        </w:tc>
      </w:tr>
      <w:tr>
        <w:trPr>
          <w:cantSplit/>
        </w:trPr>
        <w:tc>
          <w:tcPr>
            <w:tcW w:type="dxa" w:w="2088"/>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可見注音單位</w:t>
            </w:r>
          </w:p>
        </w:tc>
        <w:tc>
          <w:tcPr>
            <w:tcW w:type="dxa" w:w="1512"/>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5,912</w:t>
            </w:r>
          </w:p>
        </w:tc>
        <w:tc>
          <w:tcPr>
            <w:tcW w:type="dxa" w:w="576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合併重疊／非獨立層後的實際檢核單位。</w:t>
            </w:r>
          </w:p>
        </w:tc>
      </w:tr>
      <w:tr>
        <w:trPr>
          <w:cantSplit/>
        </w:trPr>
        <w:tc>
          <w:tcPr>
            <w:tcW w:type="dxa" w:w="2088"/>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非獨立注音層</w:t>
            </w:r>
          </w:p>
        </w:tc>
        <w:tc>
          <w:tcPr>
            <w:tcW w:type="dxa" w:w="1512"/>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73</w:t>
            </w:r>
          </w:p>
        </w:tc>
        <w:tc>
          <w:tcPr>
            <w:tcW w:type="dxa" w:w="576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不重複計錯，但保留對帳紀錄。</w:t>
            </w:r>
          </w:p>
        </w:tc>
      </w:tr>
      <w:tr>
        <w:trPr>
          <w:cantSplit/>
        </w:trPr>
        <w:tc>
          <w:tcPr>
            <w:tcW w:type="dxa" w:w="2088"/>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確認錯誤</w:t>
            </w:r>
          </w:p>
        </w:tc>
        <w:tc>
          <w:tcPr>
            <w:tcW w:type="dxa" w:w="1512"/>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10</w:t>
            </w:r>
          </w:p>
        </w:tc>
        <w:tc>
          <w:tcPr>
            <w:tcW w:type="dxa" w:w="576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使用者回饋全部成立。</w:t>
            </w:r>
          </w:p>
        </w:tc>
      </w:tr>
      <w:tr>
        <w:trPr>
          <w:cantSplit/>
        </w:trPr>
        <w:tc>
          <w:tcPr>
            <w:tcW w:type="dxa" w:w="2088"/>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確認正確</w:t>
            </w:r>
          </w:p>
        </w:tc>
        <w:tc>
          <w:tcPr>
            <w:tcW w:type="dxa" w:w="1512"/>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5,898</w:t>
            </w:r>
          </w:p>
        </w:tc>
        <w:tc>
          <w:tcPr>
            <w:tcW w:type="dxa" w:w="576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未發現需修正的注音。</w:t>
            </w:r>
          </w:p>
        </w:tc>
      </w:tr>
      <w:tr>
        <w:trPr>
          <w:cantSplit/>
        </w:trPr>
        <w:tc>
          <w:tcPr>
            <w:tcW w:type="dxa" w:w="2088"/>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無可檢注音</w:t>
            </w:r>
          </w:p>
        </w:tc>
        <w:tc>
          <w:tcPr>
            <w:tcW w:type="dxa" w:w="1512"/>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4</w:t>
            </w:r>
          </w:p>
        </w:tc>
        <w:tc>
          <w:tcPr>
            <w:tcW w:type="dxa" w:w="576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底色存在，但版面沒有注音。</w:t>
            </w:r>
          </w:p>
        </w:tc>
      </w:tr>
      <w:tr>
        <w:trPr>
          <w:cantSplit/>
        </w:trPr>
        <w:tc>
          <w:tcPr>
            <w:tcW w:type="dxa" w:w="2088"/>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未匹配／低信心錯誤</w:t>
            </w:r>
          </w:p>
        </w:tc>
        <w:tc>
          <w:tcPr>
            <w:tcW w:type="dxa" w:w="1512"/>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0／0</w:t>
            </w:r>
          </w:p>
        </w:tc>
        <w:tc>
          <w:tcPr>
            <w:tcW w:type="dxa" w:w="576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未把不確定項目塞進正式修正清單。</w:t>
            </w:r>
          </w:p>
        </w:tc>
      </w:tr>
      <w:tr>
        <w:trPr>
          <w:cantSplit/>
        </w:trPr>
        <w:tc>
          <w:tcPr>
            <w:tcW w:type="dxa" w:w="2088"/>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連接詞「和」</w:t>
            </w:r>
          </w:p>
        </w:tc>
        <w:tc>
          <w:tcPr>
            <w:tcW w:type="dxa" w:w="1512"/>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82</w:t>
            </w:r>
          </w:p>
        </w:tc>
        <w:tc>
          <w:tcPr>
            <w:tcW w:type="dxa" w:w="576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均依專案規範讀 ㄏㄢˋ，未被誤列。</w:t>
            </w:r>
          </w:p>
        </w:tc>
      </w:tr>
    </w:tbl>
    <w:p>
      <w:pPr>
        <w:pStyle w:val="Heading1"/>
        <w:keepNext/>
      </w:pPr>
      <w:r>
        <w:rPr>
          <w:rFonts w:ascii="Noto Sans CJK TC" w:hAnsi="Noto Sans CJK TC" w:eastAsia="Noto Sans CJK TC"/>
        </w:rPr>
        <w:t>2. 2.3 建立時的歷史確認錯誤分布</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232"/>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詞語／標記字</w:t>
            </w:r>
          </w:p>
        </w:tc>
        <w:tc>
          <w:tcPr>
            <w:tcW w:type="dxa" w:w="864"/>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筆數</w:t>
            </w:r>
          </w:p>
        </w:tc>
        <w:tc>
          <w:tcPr>
            <w:tcW w:type="dxa" w:w="2520"/>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修正</w:t>
            </w:r>
          </w:p>
        </w:tc>
        <w:tc>
          <w:tcPr>
            <w:tcW w:type="dxa" w:w="3744"/>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類型</w:t>
            </w:r>
          </w:p>
        </w:tc>
      </w:tr>
      <w:tr>
        <w:trPr>
          <w:cantSplit/>
        </w:trPr>
        <w:tc>
          <w:tcPr>
            <w:tcW w:type="dxa" w:w="2232"/>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角色的「角」</w:t>
            </w:r>
          </w:p>
        </w:tc>
        <w:tc>
          <w:tcPr>
            <w:tcW w:type="dxa" w:w="864"/>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8</w:t>
            </w:r>
          </w:p>
        </w:tc>
        <w:tc>
          <w:tcPr>
            <w:tcW w:type="dxa" w:w="252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ㄐㄧㄠˇ → ㄐㄩㄝˊ</w:t>
            </w:r>
          </w:p>
        </w:tc>
        <w:tc>
          <w:tcPr>
            <w:tcW w:type="dxa" w:w="3744"/>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完整詞語的多音字判讀。</w:t>
            </w:r>
          </w:p>
        </w:tc>
      </w:tr>
      <w:tr>
        <w:trPr>
          <w:cantSplit/>
        </w:trPr>
        <w:tc>
          <w:tcPr>
            <w:tcW w:type="dxa" w:w="2232"/>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我們的「們」</w:t>
            </w:r>
          </w:p>
        </w:tc>
        <w:tc>
          <w:tcPr>
            <w:tcW w:type="dxa" w:w="864"/>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1</w:t>
            </w:r>
          </w:p>
        </w:tc>
        <w:tc>
          <w:tcPr>
            <w:tcW w:type="dxa" w:w="252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ㄇㄣˊ → ㄇㄣ˙</w:t>
            </w:r>
          </w:p>
        </w:tc>
        <w:tc>
          <w:tcPr>
            <w:tcW w:type="dxa" w:w="3744"/>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詞尾輕聲。</w:t>
            </w:r>
          </w:p>
        </w:tc>
      </w:tr>
      <w:tr>
        <w:trPr>
          <w:cantSplit/>
        </w:trPr>
        <w:tc>
          <w:tcPr>
            <w:tcW w:type="dxa" w:w="2232"/>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牛仔褲的「仔」</w:t>
            </w:r>
          </w:p>
        </w:tc>
        <w:tc>
          <w:tcPr>
            <w:tcW w:type="dxa" w:w="864"/>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1</w:t>
            </w:r>
          </w:p>
        </w:tc>
        <w:tc>
          <w:tcPr>
            <w:tcW w:type="dxa" w:w="252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ㄗˇ → ㄗㄞˇ</w:t>
            </w:r>
          </w:p>
        </w:tc>
        <w:tc>
          <w:tcPr>
            <w:tcW w:type="dxa" w:w="3744"/>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依詞義判讀多音字。</w:t>
            </w:r>
          </w:p>
        </w:tc>
      </w:tr>
    </w:tbl>
    <w:tbl>
      <w:tblPr>
        <w:tblW w:type="auto" w:w="0"/>
        <w:jc w:val="center"/>
        <w:tblLayout w:type="fixed"/>
        <w:tblLook w:firstColumn="1" w:firstRow="1" w:lastColumn="0" w:lastRow="0" w:noHBand="0" w:noVBand="1" w:val="04A0"/>
      </w:tblPr>
      <w:tblGrid>
        <w:gridCol w:w="10166"/>
      </w:tblGrid>
      <w:tr>
        <w:trPr>
          <w:cantSplit/>
        </w:trPr>
        <w:tc>
          <w:tcPr>
            <w:tcW w:type="dxa" w:w="9360"/>
            <w:shd w:fill="FFF4D6"/>
            <w:tcBorders>
              <w:top w:val="nil"/>
              <w:left w:val="single" w:sz="18" w:color="A65E00"/>
              <w:bottom w:val="nil"/>
              <w:right w:val="nil"/>
            </w:tcBorders>
          </w:tcPr>
          <w:p>
            <w:pPr>
              <w:spacing w:after="40"/>
            </w:pPr>
            <w:r>
              <w:rPr>
                <w:rFonts w:ascii="Noto Sans CJK TC" w:hAnsi="Noto Sans CJK TC" w:eastAsia="Noto Sans CJK TC"/>
                <w:b/>
                <w:color w:val="A65E00"/>
                <w:sz w:val="22"/>
              </w:rPr>
              <w:t>統計解讀</w:t>
            </w:r>
          </w:p>
          <w:p>
            <w:pPr>
              <w:spacing w:after="0" w:line="276" w:lineRule="auto"/>
            </w:pPr>
            <w:r>
              <w:rPr>
                <w:rFonts w:ascii="Noto Sans CJK TC" w:hAnsi="Noto Sans CJK TC" w:eastAsia="Noto Sans CJK TC"/>
                <w:sz w:val="20"/>
              </w:rPr>
              <w:t>8 筆「角色」是 8 個不同座標的修正位置，不能因詞語相同而去重；但在根因分析時，可合併為同一個「角色／角」規則群組。正式報告應同時保留「修正位置數」與「根因群組數」。</w:t>
            </w:r>
          </w:p>
        </w:tc>
      </w:tr>
    </w:tbl>
    <w:p>
      <w:pPr>
        <w:pStyle w:val="Heading1"/>
        <w:keepNext/>
      </w:pPr>
      <w:r>
        <w:rPr>
          <w:rFonts w:ascii="Noto Sans CJK TC" w:hAnsi="Noto Sans CJK TC" w:eastAsia="Noto Sans CJK TC"/>
        </w:rPr>
        <w:t>3. 本次成功所驗證的原則</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304"/>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原則</w:t>
            </w:r>
          </w:p>
        </w:tc>
        <w:tc>
          <w:tcPr>
            <w:tcW w:type="dxa" w:w="7056"/>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本次驗證結果</w:t>
            </w:r>
          </w:p>
        </w:tc>
      </w:tr>
      <w:tr>
        <w:trPr>
          <w:cantSplit/>
        </w:trPr>
        <w:tc>
          <w:tcPr>
            <w:tcW w:type="dxa" w:w="2304"/>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專案規範先鎖定</w:t>
            </w:r>
          </w:p>
        </w:tc>
        <w:tc>
          <w:tcPr>
            <w:tcW w:type="dxa" w:w="70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先套用本專案「和」作連接詞讀 ㄏㄢˋ的規定，成功避免 82 筆系統性誤報。</w:t>
            </w:r>
          </w:p>
        </w:tc>
      </w:tr>
      <w:tr>
        <w:trPr>
          <w:cantSplit/>
        </w:trPr>
        <w:tc>
          <w:tcPr>
            <w:tcW w:type="dxa" w:w="2304"/>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現有／正確注音分流</w:t>
            </w:r>
          </w:p>
        </w:tc>
        <w:tc>
          <w:tcPr>
            <w:tcW w:type="dxa" w:w="70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先獨立轉寫版面現有注音，再查正確讀音，避免預期答案污染觀察。</w:t>
            </w:r>
          </w:p>
        </w:tc>
      </w:tr>
      <w:tr>
        <w:trPr>
          <w:cantSplit/>
        </w:trPr>
        <w:tc>
          <w:tcPr>
            <w:tcW w:type="dxa" w:w="2304"/>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逐座標獨立對帳</w:t>
            </w:r>
          </w:p>
        </w:tc>
        <w:tc>
          <w:tcPr>
            <w:tcW w:type="dxa" w:w="70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同詞在不同頁、同頁不同位置，皆保留為獨立檢核單位，確保 8 處「角色」均被找到。</w:t>
            </w:r>
          </w:p>
        </w:tc>
      </w:tr>
      <w:tr>
        <w:trPr>
          <w:cantSplit/>
        </w:trPr>
        <w:tc>
          <w:tcPr>
            <w:tcW w:type="dxa" w:w="2304"/>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完整詞語優先</w:t>
            </w:r>
          </w:p>
        </w:tc>
        <w:tc>
          <w:tcPr>
            <w:tcW w:type="dxa" w:w="70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「角色」「我們」「牛仔褲」都必須在詞語層級判讀，不能只看單字本音。</w:t>
            </w:r>
          </w:p>
        </w:tc>
      </w:tr>
      <w:tr>
        <w:trPr>
          <w:cantSplit/>
        </w:trPr>
        <w:tc>
          <w:tcPr>
            <w:tcW w:type="dxa" w:w="2304"/>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不確定不列錯</w:t>
            </w:r>
          </w:p>
        </w:tc>
        <w:tc>
          <w:tcPr>
            <w:tcW w:type="dxa" w:w="70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零低信心錯誤證明正式修正清單只收納證據完整的項目。</w:t>
            </w:r>
          </w:p>
        </w:tc>
      </w:tr>
      <w:tr>
        <w:trPr>
          <w:cantSplit/>
        </w:trPr>
        <w:tc>
          <w:tcPr>
            <w:tcW w:type="dxa" w:w="2304"/>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重疊層先合併</w:t>
            </w:r>
          </w:p>
        </w:tc>
        <w:tc>
          <w:tcPr>
            <w:tcW w:type="dxa" w:w="70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73 個非獨立層被另行歸類，避免把同一個可見注音重複計算。</w:t>
            </w:r>
          </w:p>
        </w:tc>
      </w:tr>
    </w:tbl>
    <w:p>
      <w:r>
        <w:br/>
      </w:r>
    </w:p>
    <w:p>
      <w:pPr>
        <w:pStyle w:val="Heading1"/>
        <w:keepNext/>
      </w:pPr>
      <w:r>
        <w:rPr>
          <w:rFonts w:ascii="Noto Sans CJK TC" w:hAnsi="Noto Sans CJK TC" w:eastAsia="Noto Sans CJK TC"/>
        </w:rPr>
        <w:t>4. 2.2 新增規則</w:t>
      </w:r>
    </w:p>
    <w:p>
      <w:pPr>
        <w:pStyle w:val="Heading2"/>
        <w:keepNext/>
      </w:pPr>
      <w:r>
        <w:rPr>
          <w:rFonts w:ascii="Noto Sans CJK TC" w:hAnsi="Noto Sans CJK TC" w:eastAsia="Noto Sans CJK TC"/>
        </w:rPr>
        <w:t>4.1 首次命中後的「同詞全冊回掃」</w:t>
      </w:r>
    </w:p>
    <w:p>
      <w:pPr>
        <w:spacing w:after="80" w:line="288" w:lineRule="auto"/>
      </w:pPr>
      <w:r>
        <w:rPr>
          <w:rFonts w:ascii="Noto Sans CJK TC" w:hAnsi="Noto Sans CJK TC" w:eastAsia="Noto Sans CJK TC"/>
          <w:sz w:val="21"/>
        </w:rPr>
        <w:t>任何詞語一旦確認有真錯，立即對全冊搜尋相同完整詞語、相同標記字及其常見變體。回掃的目的在提高召回率，但每一命中仍必須回到頁面逐座標確認，不能直接批次判錯。</w:t>
      </w:r>
    </w:p>
    <w:p>
      <w:pPr>
        <w:pStyle w:val="ListBullet"/>
        <w:spacing w:after="40" w:line="276" w:lineRule="auto"/>
      </w:pPr>
      <w:r>
        <w:rPr>
          <w:rFonts w:ascii="Noto Sans CJK TC" w:hAnsi="Noto Sans CJK TC" w:eastAsia="Noto Sans CJK TC"/>
          <w:sz w:val="20"/>
        </w:rPr>
        <w:t>例：「角色」首次確認「角」誤讀後，回掃性別角色、角色責任、角色互換、交換角色等所有出現位置。</w:t>
      </w:r>
    </w:p>
    <w:p>
      <w:pPr>
        <w:pStyle w:val="ListBullet"/>
        <w:spacing w:after="40" w:line="276" w:lineRule="auto"/>
      </w:pPr>
      <w:r>
        <w:rPr>
          <w:rFonts w:ascii="Noto Sans CJK TC" w:hAnsi="Noto Sans CJK TC" w:eastAsia="Noto Sans CJK TC"/>
          <w:sz w:val="20"/>
        </w:rPr>
        <w:t>回掃輸出必須保留課本頁、PDF 頁、標記 ID、座標、現有注音與正確注音。</w:t>
      </w:r>
    </w:p>
    <w:p>
      <w:pPr>
        <w:pStyle w:val="ListBullet"/>
        <w:spacing w:after="40" w:line="276" w:lineRule="auto"/>
      </w:pPr>
      <w:r>
        <w:rPr>
          <w:rFonts w:ascii="Noto Sans CJK TC" w:hAnsi="Noto Sans CJK TC" w:eastAsia="Noto Sans CJK TC"/>
          <w:sz w:val="20"/>
        </w:rPr>
        <w:t>相同詞語可合併為同一根因群組，但不可合併修正位置。</w:t>
      </w:r>
    </w:p>
    <w:p>
      <w:pPr>
        <w:pStyle w:val="Heading2"/>
        <w:keepNext/>
      </w:pPr>
      <w:r>
        <w:rPr>
          <w:rFonts w:ascii="Noto Sans CJK TC" w:hAnsi="Noto Sans CJK TC" w:eastAsia="Noto Sans CJK TC"/>
        </w:rPr>
        <w:t>4.2 建立「負向控制清單」</w:t>
      </w:r>
    </w:p>
    <w:p>
      <w:pPr>
        <w:spacing w:after="80" w:line="288" w:lineRule="auto"/>
      </w:pPr>
      <w:r>
        <w:rPr>
          <w:rFonts w:ascii="Noto Sans CJK TC" w:hAnsi="Noto Sans CJK TC" w:eastAsia="Noto Sans CJK TC"/>
          <w:sz w:val="21"/>
        </w:rPr>
        <w:t>除真錯回歸集外，另保存容易被錯誤規則誤判、但在本專案中已確認正確的項目。負向控制用來檢查新流程是否重新產生舊誤報。</w:t>
      </w:r>
    </w:p>
    <w:p>
      <w:pPr>
        <w:pStyle w:val="ListBullet"/>
        <w:spacing w:after="40" w:line="276" w:lineRule="auto"/>
      </w:pPr>
      <w:r>
        <w:rPr>
          <w:rFonts w:ascii="Noto Sans CJK TC" w:hAnsi="Noto Sans CJK TC" w:eastAsia="Noto Sans CJK TC"/>
          <w:sz w:val="20"/>
        </w:rPr>
        <w:t>本次負向控制：82 處連接詞「和」均讀 ㄏㄢˋ，必須維持不列錯。</w:t>
      </w:r>
    </w:p>
    <w:p>
      <w:pPr>
        <w:pStyle w:val="ListBullet"/>
        <w:spacing w:after="40" w:line="276" w:lineRule="auto"/>
      </w:pPr>
      <w:r>
        <w:rPr>
          <w:rFonts w:ascii="Noto Sans CJK TC" w:hAnsi="Noto Sans CJK TC" w:eastAsia="Noto Sans CJK TC"/>
          <w:sz w:val="20"/>
        </w:rPr>
        <w:t>負向控制測試失敗時，先檢查專案規範優先序，不可直接更動 PDF 現有注音轉寫。</w:t>
      </w:r>
    </w:p>
    <w:p>
      <w:pPr>
        <w:pStyle w:val="Heading2"/>
        <w:keepNext/>
      </w:pPr>
      <w:r>
        <w:rPr>
          <w:rFonts w:ascii="Noto Sans CJK TC" w:hAnsi="Noto Sans CJK TC" w:eastAsia="Noto Sans CJK TC"/>
        </w:rPr>
        <w:t>4.3 精確率與召回率分開宣告</w:t>
      </w:r>
    </w:p>
    <w:p>
      <w:pPr>
        <w:spacing w:after="80" w:line="288" w:lineRule="auto"/>
      </w:pPr>
      <w:r>
        <w:rPr>
          <w:rFonts w:ascii="Noto Sans CJK TC" w:hAnsi="Noto Sans CJK TC" w:eastAsia="Noto Sans CJK TC"/>
          <w:sz w:val="21"/>
        </w:rPr>
        <w:t>「檢測出的錯誤全部正確」只能證明精確率，不能證明沒有漏檢。報告中必須分別記錄：</w:t>
      </w:r>
    </w:p>
    <w:p>
      <w:pPr>
        <w:pStyle w:val="ListBullet"/>
        <w:spacing w:after="40" w:line="276" w:lineRule="auto"/>
      </w:pPr>
      <w:r>
        <w:rPr>
          <w:rFonts w:ascii="Noto Sans CJK TC" w:hAnsi="Noto Sans CJK TC" w:eastAsia="Noto Sans CJK TC"/>
          <w:sz w:val="20"/>
        </w:rPr>
        <w:t>精確率＝人工確認成立的錯誤數 ÷ 系統輸出的錯誤數。</w:t>
      </w:r>
    </w:p>
    <w:p>
      <w:pPr>
        <w:pStyle w:val="ListBullet"/>
        <w:spacing w:after="40" w:line="276" w:lineRule="auto"/>
      </w:pPr>
      <w:r>
        <w:rPr>
          <w:rFonts w:ascii="Noto Sans CJK TC" w:hAnsi="Noto Sans CJK TC" w:eastAsia="Noto Sans CJK TC"/>
          <w:sz w:val="20"/>
        </w:rPr>
        <w:t>召回率＝系統找到的真錯數 ÷ 人工確認的全體真錯數；只有在取得完整漏檢真值時才能計算。</w:t>
      </w:r>
    </w:p>
    <w:p>
      <w:pPr>
        <w:pStyle w:val="ListBullet"/>
        <w:spacing w:after="40" w:line="276" w:lineRule="auto"/>
      </w:pPr>
      <w:r>
        <w:rPr>
          <w:rFonts w:ascii="Noto Sans CJK TC" w:hAnsi="Noto Sans CJK TC" w:eastAsia="Noto Sans CJK TC"/>
          <w:sz w:val="20"/>
        </w:rPr>
        <w:t>本次可記為「精確率 100%；召回率無法由現有回饋計算」。</w:t>
      </w:r>
    </w:p>
    <w:p>
      <w:pPr>
        <w:pStyle w:val="Heading2"/>
        <w:keepNext/>
      </w:pPr>
      <w:r>
        <w:rPr>
          <w:rFonts w:ascii="Noto Sans CJK TC" w:hAnsi="Noto Sans CJK TC" w:eastAsia="Noto Sans CJK TC"/>
        </w:rPr>
        <w:t>4.4 雙層統計：修正位置與根因群組</w:t>
      </w:r>
    </w:p>
    <w:p>
      <w:pPr>
        <w:spacing w:after="80" w:line="288" w:lineRule="auto"/>
      </w:pPr>
      <w:r>
        <w:rPr>
          <w:rFonts w:ascii="Noto Sans CJK TC" w:hAnsi="Noto Sans CJK TC" w:eastAsia="Noto Sans CJK TC"/>
          <w:sz w:val="21"/>
        </w:rPr>
        <w:t>正式修正清單維持逐位置列示；摘要另增加根因群組，避免「8 筆角色」被誤解為 8 種不同問題。</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04"/>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統計層級</w:t>
            </w:r>
          </w:p>
        </w:tc>
        <w:tc>
          <w:tcPr>
            <w:tcW w:type="dxa" w:w="1440"/>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本次數量</w:t>
            </w:r>
          </w:p>
        </w:tc>
        <w:tc>
          <w:tcPr>
            <w:tcW w:type="dxa" w:w="5616"/>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用途</w:t>
            </w:r>
          </w:p>
        </w:tc>
      </w:tr>
      <w:tr>
        <w:trPr>
          <w:cantSplit/>
        </w:trPr>
        <w:tc>
          <w:tcPr>
            <w:tcW w:type="dxa" w:w="2304"/>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修正位置數</w:t>
            </w:r>
          </w:p>
        </w:tc>
        <w:tc>
          <w:tcPr>
            <w:tcW w:type="dxa" w:w="144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10</w:t>
            </w:r>
          </w:p>
        </w:tc>
        <w:tc>
          <w:tcPr>
            <w:tcW w:type="dxa" w:w="561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實際需在版面修正的座標數。</w:t>
            </w:r>
          </w:p>
        </w:tc>
      </w:tr>
      <w:tr>
        <w:trPr>
          <w:cantSplit/>
        </w:trPr>
        <w:tc>
          <w:tcPr>
            <w:tcW w:type="dxa" w:w="2304"/>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根因群組數</w:t>
            </w:r>
          </w:p>
        </w:tc>
        <w:tc>
          <w:tcPr>
            <w:tcW w:type="dxa" w:w="144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3</w:t>
            </w:r>
          </w:p>
        </w:tc>
        <w:tc>
          <w:tcPr>
            <w:tcW w:type="dxa" w:w="561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角色／角、我們／們、牛仔褲／仔。</w:t>
            </w:r>
          </w:p>
        </w:tc>
      </w:tr>
    </w:tbl>
    <w:p>
      <w:pPr>
        <w:pStyle w:val="Heading1"/>
        <w:keepNext/>
      </w:pPr>
      <w:r>
        <w:rPr>
          <w:rFonts w:ascii="Noto Sans CJK TC" w:hAnsi="Noto Sans CJK TC" w:eastAsia="Noto Sans CJK TC"/>
        </w:rPr>
        <w:t>5. 更新後的檢核流程</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792"/>
            <w:vAlign w:val="center"/>
            <w:shd w:fill="1F4E78"/>
            <w:tcBorders>
              <w:top w:val="single" w:sz="4" w:color="C9D2D9"/>
              <w:left w:val="single" w:sz="4" w:color="C9D2D9"/>
              <w:bottom w:val="single" w:sz="4" w:color="C9D2D9"/>
              <w:right w:val="single" w:sz="4" w:color="C9D2D9"/>
            </w:tcBorders>
          </w:tcPr>
          <w:p>
            <w:pPr>
              <w:spacing w:after="0" w:before="0"/>
              <w:jc w:val="center"/>
            </w:pPr>
            <w:r>
              <w:rPr>
                <w:rFonts w:ascii="Noto Sans CJK TC" w:hAnsi="Noto Sans CJK TC" w:eastAsia="Noto Sans CJK TC"/>
                <w:sz w:val="18"/>
              </w:rPr>
            </w:r>
            <w:r>
              <w:rPr>
                <w:rFonts w:ascii="Noto Sans CJK TC" w:hAnsi="Noto Sans CJK TC" w:eastAsia="Noto Sans CJK TC"/>
                <w:b/>
                <w:color w:val="FFFFFF"/>
                <w:sz w:val="18"/>
              </w:rPr>
              <w:t>步驟</w:t>
            </w:r>
          </w:p>
        </w:tc>
        <w:tc>
          <w:tcPr>
            <w:tcW w:type="dxa" w:w="2232"/>
            <w:vAlign w:val="center"/>
            <w:shd w:fill="1F4E78"/>
            <w:tcBorders>
              <w:top w:val="single" w:sz="4" w:color="C9D2D9"/>
              <w:left w:val="single" w:sz="4" w:color="C9D2D9"/>
              <w:bottom w:val="single" w:sz="4" w:color="C9D2D9"/>
              <w:right w:val="single" w:sz="4" w:color="C9D2D9"/>
            </w:tcBorders>
          </w:tcPr>
          <w:p>
            <w:pPr>
              <w:spacing w:after="0" w:before="0"/>
              <w:jc w:val="center"/>
            </w:pPr>
            <w:r>
              <w:rPr>
                <w:rFonts w:ascii="Noto Sans CJK TC" w:hAnsi="Noto Sans CJK TC" w:eastAsia="Noto Sans CJK TC"/>
                <w:sz w:val="18"/>
              </w:rPr>
            </w:r>
            <w:r>
              <w:rPr>
                <w:rFonts w:ascii="Noto Sans CJK TC" w:hAnsi="Noto Sans CJK TC" w:eastAsia="Noto Sans CJK TC"/>
                <w:b/>
                <w:color w:val="FFFFFF"/>
                <w:sz w:val="18"/>
              </w:rPr>
              <w:t>作業</w:t>
            </w:r>
          </w:p>
        </w:tc>
        <w:tc>
          <w:tcPr>
            <w:tcW w:type="dxa" w:w="6408"/>
            <w:vAlign w:val="center"/>
            <w:shd w:fill="1F4E78"/>
            <w:tcBorders>
              <w:top w:val="single" w:sz="4" w:color="C9D2D9"/>
              <w:left w:val="single" w:sz="4" w:color="C9D2D9"/>
              <w:bottom w:val="single" w:sz="4" w:color="C9D2D9"/>
              <w:right w:val="single" w:sz="4" w:color="C9D2D9"/>
            </w:tcBorders>
          </w:tcPr>
          <w:p>
            <w:pPr>
              <w:spacing w:after="0" w:before="0"/>
              <w:jc w:val="center"/>
            </w:pPr>
            <w:r>
              <w:rPr>
                <w:rFonts w:ascii="Noto Sans CJK TC" w:hAnsi="Noto Sans CJK TC" w:eastAsia="Noto Sans CJK TC"/>
                <w:sz w:val="18"/>
              </w:rPr>
            </w:r>
            <w:r>
              <w:rPr>
                <w:rFonts w:ascii="Noto Sans CJK TC" w:hAnsi="Noto Sans CJK TC" w:eastAsia="Noto Sans CJK TC"/>
                <w:b/>
                <w:color w:val="FFFFFF"/>
                <w:sz w:val="18"/>
              </w:rPr>
              <w:t>必要要求</w:t>
            </w:r>
          </w:p>
        </w:tc>
      </w:tr>
      <w:tr>
        <w:trPr>
          <w:cantSplit/>
        </w:trPr>
        <w:tc>
          <w:tcPr>
            <w:tcW w:type="dxa" w:w="792"/>
            <w:vAlign w:val="center"/>
            <w:tcBorders>
              <w:top w:val="single" w:sz="4" w:color="C9D2D9"/>
              <w:left w:val="single" w:sz="4" w:color="C9D2D9"/>
              <w:bottom w:val="single" w:sz="4" w:color="C9D2D9"/>
              <w:right w:val="single" w:sz="4" w:color="C9D2D9"/>
            </w:tcBorders>
          </w:tcPr>
          <w:p>
            <w:r>
              <w:t>1</w:t>
            </w:r>
          </w:p>
        </w:tc>
        <w:tc>
          <w:tcPr>
            <w:tcW w:type="dxa" w:w="2232"/>
            <w:vAlign w:val="center"/>
            <w:tcBorders>
              <w:top w:val="single" w:sz="4" w:color="C9D2D9"/>
              <w:left w:val="single" w:sz="4" w:color="C9D2D9"/>
              <w:bottom w:val="single" w:sz="4" w:color="C9D2D9"/>
              <w:right w:val="single" w:sz="4" w:color="C9D2D9"/>
            </w:tcBorders>
          </w:tcPr>
          <w:p>
            <w:r>
              <w:t>鎖定現行規範</w:t>
            </w:r>
          </w:p>
        </w:tc>
        <w:tc>
          <w:tcPr>
            <w:tcW w:type="dxa" w:w="6408"/>
            <w:vAlign w:val="center"/>
            <w:tcBorders>
              <w:top w:val="single" w:sz="4" w:color="C9D2D9"/>
              <w:left w:val="single" w:sz="4" w:color="C9D2D9"/>
              <w:bottom w:val="single" w:sz="4" w:color="C9D2D9"/>
              <w:right w:val="single" w:sz="4" w:color="C9D2D9"/>
            </w:tcBorders>
          </w:tcPr>
          <w:p>
            <w:r>
              <w:t>先載入使用者當次公司政策，再載入《統一用字手冊》與專案規則；歷史回標另存為回歸資料，不混入現版答案。</w:t>
            </w:r>
          </w:p>
        </w:tc>
      </w:tr>
      <w:tr>
        <w:trPr>
          <w:cantSplit/>
        </w:trPr>
        <w:tc>
          <w:tcPr>
            <w:tcW w:type="dxa" w:w="792"/>
            <w:vAlign w:val="center"/>
            <w:shd w:fill="F5F7F9"/>
            <w:tcBorders>
              <w:top w:val="single" w:sz="4" w:color="C9D2D9"/>
              <w:left w:val="single" w:sz="4" w:color="C9D2D9"/>
              <w:bottom w:val="single" w:sz="4" w:color="C9D2D9"/>
              <w:right w:val="single" w:sz="4" w:color="C9D2D9"/>
            </w:tcBorders>
          </w:tcPr>
          <w:p>
            <w:r>
              <w:t>2</w:t>
            </w:r>
          </w:p>
        </w:tc>
        <w:tc>
          <w:tcPr>
            <w:tcW w:type="dxa" w:w="2232"/>
            <w:vAlign w:val="center"/>
            <w:shd w:fill="F5F7F9"/>
            <w:tcBorders>
              <w:top w:val="single" w:sz="4" w:color="C9D2D9"/>
              <w:left w:val="single" w:sz="4" w:color="C9D2D9"/>
              <w:bottom w:val="single" w:sz="4" w:color="C9D2D9"/>
              <w:right w:val="single" w:sz="4" w:color="C9D2D9"/>
            </w:tcBorders>
          </w:tcPr>
          <w:p>
            <w:r>
              <w:t>建立現版完整帳本</w:t>
            </w:r>
          </w:p>
        </w:tc>
        <w:tc>
          <w:tcPr>
            <w:tcW w:type="dxa" w:w="6408"/>
            <w:vAlign w:val="center"/>
            <w:shd w:fill="F5F7F9"/>
            <w:tcBorders>
              <w:top w:val="single" w:sz="4" w:color="C9D2D9"/>
              <w:left w:val="single" w:sz="4" w:color="C9D2D9"/>
              <w:bottom w:val="single" w:sz="4" w:color="C9D2D9"/>
              <w:right w:val="single" w:sz="4" w:color="C9D2D9"/>
            </w:tcBorders>
          </w:tcPr>
          <w:p>
            <w:r>
              <w:t>以 PDF 雜湊＋頁碼＋標記 ID＋座標建立唯一鍵；每個可見注音位置必須有現版狀態。</w:t>
            </w:r>
          </w:p>
        </w:tc>
      </w:tr>
      <w:tr>
        <w:trPr>
          <w:cantSplit/>
        </w:trPr>
        <w:tc>
          <w:tcPr>
            <w:tcW w:type="dxa" w:w="792"/>
            <w:vAlign w:val="center"/>
            <w:tcBorders>
              <w:top w:val="single" w:sz="4" w:color="C9D2D9"/>
              <w:left w:val="single" w:sz="4" w:color="C9D2D9"/>
              <w:bottom w:val="single" w:sz="4" w:color="C9D2D9"/>
              <w:right w:val="single" w:sz="4" w:color="C9D2D9"/>
            </w:tcBorders>
          </w:tcPr>
          <w:p>
            <w:r>
              <w:t>3</w:t>
            </w:r>
          </w:p>
        </w:tc>
        <w:tc>
          <w:tcPr>
            <w:tcW w:type="dxa" w:w="2232"/>
            <w:vAlign w:val="center"/>
            <w:tcBorders>
              <w:top w:val="single" w:sz="4" w:color="C9D2D9"/>
              <w:left w:val="single" w:sz="4" w:color="C9D2D9"/>
              <w:bottom w:val="single" w:sz="4" w:color="C9D2D9"/>
              <w:right w:val="single" w:sz="4" w:color="C9D2D9"/>
            </w:tcBorders>
          </w:tcPr>
          <w:p>
            <w:r>
              <w:t>鎖定現版 actual</w:t>
            </w:r>
          </w:p>
        </w:tc>
        <w:tc>
          <w:tcPr>
            <w:tcW w:type="dxa" w:w="6408"/>
            <w:vAlign w:val="center"/>
            <w:tcBorders>
              <w:top w:val="single" w:sz="4" w:color="C9D2D9"/>
              <w:left w:val="single" w:sz="4" w:color="C9D2D9"/>
              <w:bottom w:val="single" w:sz="4" w:color="C9D2D9"/>
              <w:right w:val="single" w:sz="4" w:color="C9D2D9"/>
            </w:tcBorders>
          </w:tcPr>
          <w:p>
            <w:r>
              <w:t>先獨立抄寫／解碼現版 PDF 實際注音；不得先看預期答案。</w:t>
            </w:r>
          </w:p>
        </w:tc>
      </w:tr>
      <w:tr>
        <w:trPr>
          <w:cantSplit/>
        </w:trPr>
        <w:tc>
          <w:tcPr>
            <w:tcW w:type="dxa" w:w="792"/>
            <w:vAlign w:val="center"/>
            <w:shd w:fill="F5F7F9"/>
            <w:tcBorders>
              <w:top w:val="single" w:sz="4" w:color="C9D2D9"/>
              <w:left w:val="single" w:sz="4" w:color="C9D2D9"/>
              <w:bottom w:val="single" w:sz="4" w:color="C9D2D9"/>
              <w:right w:val="single" w:sz="4" w:color="C9D2D9"/>
            </w:tcBorders>
          </w:tcPr>
          <w:p>
            <w:r>
              <w:t>4</w:t>
            </w:r>
          </w:p>
        </w:tc>
        <w:tc>
          <w:tcPr>
            <w:tcW w:type="dxa" w:w="2232"/>
            <w:vAlign w:val="center"/>
            <w:shd w:fill="F5F7F9"/>
            <w:tcBorders>
              <w:top w:val="single" w:sz="4" w:color="C9D2D9"/>
              <w:left w:val="single" w:sz="4" w:color="C9D2D9"/>
              <w:bottom w:val="single" w:sz="4" w:color="C9D2D9"/>
              <w:right w:val="single" w:sz="4" w:color="C9D2D9"/>
            </w:tcBorders>
          </w:tcPr>
          <w:p>
            <w:r>
              <w:t>建立現版 expected</w:t>
            </w:r>
          </w:p>
        </w:tc>
        <w:tc>
          <w:tcPr>
            <w:tcW w:type="dxa" w:w="6408"/>
            <w:vAlign w:val="center"/>
            <w:shd w:fill="F5F7F9"/>
            <w:tcBorders>
              <w:top w:val="single" w:sz="4" w:color="C9D2D9"/>
              <w:left w:val="single" w:sz="4" w:color="C9D2D9"/>
              <w:bottom w:val="single" w:sz="4" w:color="C9D2D9"/>
              <w:right w:val="single" w:sz="4" w:color="C9D2D9"/>
            </w:tcBorders>
          </w:tcPr>
          <w:p>
            <w:r>
              <w:t>逐座標依完整詞語、語境、使用者政策、手冊與權威詞條建立應有讀音；沒有足夠來源時列「未建立預期音／待判讀」，不得通過。</w:t>
            </w:r>
          </w:p>
        </w:tc>
      </w:tr>
      <w:tr>
        <w:trPr>
          <w:cantSplit/>
        </w:trPr>
        <w:tc>
          <w:tcPr>
            <w:tcW w:type="dxa" w:w="792"/>
            <w:vAlign w:val="center"/>
            <w:tcBorders>
              <w:top w:val="single" w:sz="4" w:color="C9D2D9"/>
              <w:left w:val="single" w:sz="4" w:color="C9D2D9"/>
              <w:bottom w:val="single" w:sz="4" w:color="C9D2D9"/>
              <w:right w:val="single" w:sz="4" w:color="C9D2D9"/>
            </w:tcBorders>
          </w:tcPr>
          <w:p>
            <w:r>
              <w:t>5</w:t>
            </w:r>
          </w:p>
        </w:tc>
        <w:tc>
          <w:tcPr>
            <w:tcW w:type="dxa" w:w="2232"/>
            <w:vAlign w:val="center"/>
            <w:tcBorders>
              <w:top w:val="single" w:sz="4" w:color="C9D2D9"/>
              <w:left w:val="single" w:sz="4" w:color="C9D2D9"/>
              <w:bottom w:val="single" w:sz="4" w:color="C9D2D9"/>
              <w:right w:val="single" w:sz="4" w:color="C9D2D9"/>
            </w:tcBorders>
          </w:tcPr>
          <w:p>
            <w:r>
              <w:t>現版比較與分級</w:t>
            </w:r>
          </w:p>
        </w:tc>
        <w:tc>
          <w:tcPr>
            <w:tcW w:type="dxa" w:w="6408"/>
            <w:vAlign w:val="center"/>
            <w:tcBorders>
              <w:top w:val="single" w:sz="4" w:color="C9D2D9"/>
              <w:left w:val="single" w:sz="4" w:color="C9D2D9"/>
              <w:bottom w:val="single" w:sz="4" w:color="C9D2D9"/>
              <w:right w:val="single" w:sz="4" w:color="C9D2D9"/>
            </w:tcBorders>
          </w:tcPr>
          <w:p>
            <w:r>
              <w:t>只有 actual 與 expected 都可重現時才比較；一致＝現版通過，差異＝候選，任一側不足＝待人工／覆蓋缺口。</w:t>
            </w:r>
          </w:p>
        </w:tc>
      </w:tr>
      <w:tr>
        <w:trPr>
          <w:cantSplit/>
        </w:trPr>
        <w:tc>
          <w:tcPr>
            <w:tcW w:type="dxa" w:w="792"/>
            <w:vAlign w:val="center"/>
            <w:shd w:fill="F5F7F9"/>
            <w:tcBorders>
              <w:top w:val="single" w:sz="4" w:color="C9D2D9"/>
              <w:left w:val="single" w:sz="4" w:color="C9D2D9"/>
              <w:bottom w:val="single" w:sz="4" w:color="C9D2D9"/>
              <w:right w:val="single" w:sz="4" w:color="C9D2D9"/>
            </w:tcBorders>
          </w:tcPr>
          <w:p>
            <w:r>
              <w:t>6</w:t>
            </w:r>
          </w:p>
        </w:tc>
        <w:tc>
          <w:tcPr>
            <w:tcW w:type="dxa" w:w="2232"/>
            <w:vAlign w:val="center"/>
            <w:shd w:fill="F5F7F9"/>
            <w:tcBorders>
              <w:top w:val="single" w:sz="4" w:color="C9D2D9"/>
              <w:left w:val="single" w:sz="4" w:color="C9D2D9"/>
              <w:bottom w:val="single" w:sz="4" w:color="C9D2D9"/>
              <w:right w:val="single" w:sz="4" w:color="C9D2D9"/>
            </w:tcBorders>
          </w:tcPr>
          <w:p>
            <w:r>
              <w:t>歷史資料回歸</w:t>
            </w:r>
          </w:p>
        </w:tc>
        <w:tc>
          <w:tcPr>
            <w:tcW w:type="dxa" w:w="6408"/>
            <w:vAlign w:val="center"/>
            <w:shd w:fill="F5F7F9"/>
            <w:tcBorders>
              <w:top w:val="single" w:sz="4" w:color="C9D2D9"/>
              <w:left w:val="single" w:sz="4" w:color="C9D2D9"/>
              <w:bottom w:val="single" w:sz="4" w:color="C9D2D9"/>
              <w:right w:val="single" w:sz="4" w:color="C9D2D9"/>
            </w:tcBorders>
          </w:tcPr>
          <w:p>
            <w:r>
              <w:t>現版結果產生後，才用前版／回標檢查有無退化。前版未變不能產生「正確」；回歸不能救援現版未決項。</w:t>
            </w:r>
          </w:p>
        </w:tc>
      </w:tr>
      <w:tr>
        <w:trPr>
          <w:cantSplit/>
        </w:trPr>
        <w:tc>
          <w:tcPr>
            <w:tcW w:type="dxa" w:w="792"/>
            <w:vAlign w:val="center"/>
            <w:tcBorders>
              <w:top w:val="single" w:sz="4" w:color="C9D2D9"/>
              <w:left w:val="single" w:sz="4" w:color="C9D2D9"/>
              <w:bottom w:val="single" w:sz="4" w:color="C9D2D9"/>
              <w:right w:val="single" w:sz="4" w:color="C9D2D9"/>
            </w:tcBorders>
          </w:tcPr>
          <w:p>
            <w:r>
              <w:t>7</w:t>
            </w:r>
          </w:p>
        </w:tc>
        <w:tc>
          <w:tcPr>
            <w:tcW w:type="dxa" w:w="2232"/>
            <w:vAlign w:val="center"/>
            <w:tcBorders>
              <w:top w:val="single" w:sz="4" w:color="C9D2D9"/>
              <w:left w:val="single" w:sz="4" w:color="C9D2D9"/>
              <w:bottom w:val="single" w:sz="4" w:color="C9D2D9"/>
              <w:right w:val="single" w:sz="4" w:color="C9D2D9"/>
            </w:tcBorders>
          </w:tcPr>
          <w:p>
            <w:r>
              <w:t>前次真錯再驗</w:t>
            </w:r>
          </w:p>
        </w:tc>
        <w:tc>
          <w:tcPr>
            <w:tcW w:type="dxa" w:w="6408"/>
            <w:vAlign w:val="center"/>
            <w:tcBorders>
              <w:top w:val="single" w:sz="4" w:color="C9D2D9"/>
              <w:left w:val="single" w:sz="4" w:color="C9D2D9"/>
              <w:bottom w:val="single" w:sz="4" w:color="C9D2D9"/>
              <w:right w:val="single" w:sz="4" w:color="C9D2D9"/>
            </w:tcBorders>
          </w:tcPr>
          <w:p>
            <w:r>
              <w:t>每一筆前次採用真錯都要重新核對現版 actual＋expected；只有兩者現版一致才能標「已修正」。</w:t>
            </w:r>
          </w:p>
        </w:tc>
      </w:tr>
      <w:tr>
        <w:trPr>
          <w:cantSplit/>
        </w:trPr>
        <w:tc>
          <w:tcPr>
            <w:tcW w:type="dxa" w:w="792"/>
            <w:vAlign w:val="center"/>
            <w:shd w:fill="F5F7F9"/>
            <w:tcBorders>
              <w:top w:val="single" w:sz="4" w:color="C9D2D9"/>
              <w:left w:val="single" w:sz="4" w:color="C9D2D9"/>
              <w:bottom w:val="single" w:sz="4" w:color="C9D2D9"/>
              <w:right w:val="single" w:sz="4" w:color="C9D2D9"/>
            </w:tcBorders>
          </w:tcPr>
          <w:p>
            <w:r>
              <w:t>8</w:t>
            </w:r>
          </w:p>
        </w:tc>
        <w:tc>
          <w:tcPr>
            <w:tcW w:type="dxa" w:w="2232"/>
            <w:vAlign w:val="center"/>
            <w:shd w:fill="F5F7F9"/>
            <w:tcBorders>
              <w:top w:val="single" w:sz="4" w:color="C9D2D9"/>
              <w:left w:val="single" w:sz="4" w:color="C9D2D9"/>
              <w:bottom w:val="single" w:sz="4" w:color="C9D2D9"/>
              <w:right w:val="single" w:sz="4" w:color="C9D2D9"/>
            </w:tcBorders>
          </w:tcPr>
          <w:p>
            <w:r>
              <w:t>同詞與高風險回掃</w:t>
            </w:r>
          </w:p>
        </w:tc>
        <w:tc>
          <w:tcPr>
            <w:tcW w:type="dxa" w:w="6408"/>
            <w:vAlign w:val="center"/>
            <w:shd w:fill="F5F7F9"/>
            <w:tcBorders>
              <w:top w:val="single" w:sz="4" w:color="C9D2D9"/>
              <w:left w:val="single" w:sz="4" w:color="C9D2D9"/>
              <w:bottom w:val="single" w:sz="4" w:color="C9D2D9"/>
              <w:right w:val="single" w:sz="4" w:color="C9D2D9"/>
            </w:tcBorders>
          </w:tcPr>
          <w:p>
            <w:r>
              <w:t>真錯後回掃同詞；另掃固定輕聲、一／不變調、多音字、語尾助詞與手冊高風險詞。</w:t>
            </w:r>
          </w:p>
        </w:tc>
      </w:tr>
      <w:tr>
        <w:trPr>
          <w:cantSplit/>
        </w:trPr>
        <w:tc>
          <w:tcPr>
            <w:tcW w:type="dxa" w:w="792"/>
            <w:vAlign w:val="center"/>
            <w:tcBorders>
              <w:top w:val="single" w:sz="4" w:color="C9D2D9"/>
              <w:left w:val="single" w:sz="4" w:color="C9D2D9"/>
              <w:bottom w:val="single" w:sz="4" w:color="C9D2D9"/>
              <w:right w:val="single" w:sz="4" w:color="C9D2D9"/>
            </w:tcBorders>
          </w:tcPr>
          <w:p>
            <w:r>
              <w:t>9</w:t>
            </w:r>
          </w:p>
        </w:tc>
        <w:tc>
          <w:tcPr>
            <w:tcW w:type="dxa" w:w="2232"/>
            <w:vAlign w:val="center"/>
            <w:tcBorders>
              <w:top w:val="single" w:sz="4" w:color="C9D2D9"/>
              <w:left w:val="single" w:sz="4" w:color="C9D2D9"/>
              <w:bottom w:val="single" w:sz="4" w:color="C9D2D9"/>
              <w:right w:val="single" w:sz="4" w:color="C9D2D9"/>
            </w:tcBorders>
          </w:tcPr>
          <w:p>
            <w:r>
              <w:t>通過池分層抽查</w:t>
            </w:r>
          </w:p>
        </w:tc>
        <w:tc>
          <w:tcPr>
            <w:tcW w:type="dxa" w:w="6408"/>
            <w:vAlign w:val="center"/>
            <w:tcBorders>
              <w:top w:val="single" w:sz="4" w:color="C9D2D9"/>
              <w:left w:val="single" w:sz="4" w:color="C9D2D9"/>
              <w:bottom w:val="single" w:sz="4" w:color="C9D2D9"/>
              <w:right w:val="single" w:sz="4" w:color="C9D2D9"/>
            </w:tcBorders>
          </w:tcPr>
          <w:p>
            <w:r>
              <w:t>從非候選通過池依頁段、字型、規則來源與詞類抽查；一旦發現漏錯，立即重開同根因群組與同規則覆蓋範圍。</w:t>
            </w:r>
          </w:p>
        </w:tc>
      </w:tr>
      <w:tr>
        <w:trPr>
          <w:cantSplit/>
        </w:trPr>
        <w:tc>
          <w:tcPr>
            <w:tcW w:type="dxa" w:w="792"/>
            <w:vAlign w:val="center"/>
            <w:shd w:fill="F5F7F9"/>
            <w:tcBorders>
              <w:top w:val="single" w:sz="4" w:color="C9D2D9"/>
              <w:left w:val="single" w:sz="4" w:color="C9D2D9"/>
              <w:bottom w:val="single" w:sz="4" w:color="C9D2D9"/>
              <w:right w:val="single" w:sz="4" w:color="C9D2D9"/>
            </w:tcBorders>
          </w:tcPr>
          <w:p>
            <w:r>
              <w:t>10</w:t>
            </w:r>
          </w:p>
        </w:tc>
        <w:tc>
          <w:tcPr>
            <w:tcW w:type="dxa" w:w="2232"/>
            <w:vAlign w:val="center"/>
            <w:shd w:fill="F5F7F9"/>
            <w:tcBorders>
              <w:top w:val="single" w:sz="4" w:color="C9D2D9"/>
              <w:left w:val="single" w:sz="4" w:color="C9D2D9"/>
              <w:bottom w:val="single" w:sz="4" w:color="C9D2D9"/>
              <w:right w:val="single" w:sz="4" w:color="C9D2D9"/>
            </w:tcBorders>
          </w:tcPr>
          <w:p>
            <w:r>
              <w:t>負向控制</w:t>
            </w:r>
          </w:p>
        </w:tc>
        <w:tc>
          <w:tcPr>
            <w:tcW w:type="dxa" w:w="6408"/>
            <w:vAlign w:val="center"/>
            <w:shd w:fill="F5F7F9"/>
            <w:tcBorders>
              <w:top w:val="single" w:sz="4" w:color="C9D2D9"/>
              <w:left w:val="single" w:sz="4" w:color="C9D2D9"/>
              <w:bottom w:val="single" w:sz="4" w:color="C9D2D9"/>
              <w:right w:val="single" w:sz="4" w:color="C9D2D9"/>
            </w:tcBorders>
          </w:tcPr>
          <w:p>
            <w:r>
              <w:t>確認既有正確項目沒有被新規則誤報；負向控制只能阻擋誤報，不能證明其他位置正確。</w:t>
            </w:r>
          </w:p>
        </w:tc>
      </w:tr>
      <w:tr>
        <w:trPr>
          <w:cantSplit/>
        </w:trPr>
        <w:tc>
          <w:tcPr>
            <w:tcW w:type="dxa" w:w="792"/>
            <w:vAlign w:val="center"/>
            <w:tcBorders>
              <w:top w:val="single" w:sz="4" w:color="C9D2D9"/>
              <w:left w:val="single" w:sz="4" w:color="C9D2D9"/>
              <w:bottom w:val="single" w:sz="4" w:color="C9D2D9"/>
              <w:right w:val="single" w:sz="4" w:color="C9D2D9"/>
            </w:tcBorders>
          </w:tcPr>
          <w:p>
            <w:r>
              <w:t>11</w:t>
            </w:r>
          </w:p>
        </w:tc>
        <w:tc>
          <w:tcPr>
            <w:tcW w:type="dxa" w:w="2232"/>
            <w:vAlign w:val="center"/>
            <w:tcBorders>
              <w:top w:val="single" w:sz="4" w:color="C9D2D9"/>
              <w:left w:val="single" w:sz="4" w:color="C9D2D9"/>
              <w:bottom w:val="single" w:sz="4" w:color="C9D2D9"/>
              <w:right w:val="single" w:sz="4" w:color="C9D2D9"/>
            </w:tcBorders>
          </w:tcPr>
          <w:p>
            <w:r>
              <w:t>全量對帳</w:t>
            </w:r>
          </w:p>
        </w:tc>
        <w:tc>
          <w:tcPr>
            <w:tcW w:type="dxa" w:w="6408"/>
            <w:vAlign w:val="center"/>
            <w:tcBorders>
              <w:top w:val="single" w:sz="4" w:color="C9D2D9"/>
              <w:left w:val="single" w:sz="4" w:color="C9D2D9"/>
              <w:bottom w:val="single" w:sz="4" w:color="C9D2D9"/>
              <w:right w:val="single" w:sz="4" w:color="C9D2D9"/>
            </w:tcBorders>
          </w:tcPr>
          <w:p>
            <w:r>
              <w:t>現版可見座標必須完整分類；「未建立預期音」「未解碼」不得混入通過數。</w:t>
            </w:r>
          </w:p>
        </w:tc>
      </w:tr>
      <w:tr>
        <w:trPr>
          <w:cantSplit/>
        </w:trPr>
        <w:tc>
          <w:tcPr>
            <w:tcW w:type="dxa" w:w="792"/>
            <w:vAlign w:val="center"/>
            <w:shd w:fill="F5F7F9"/>
            <w:tcBorders>
              <w:top w:val="single" w:sz="4" w:color="C9D2D9"/>
              <w:left w:val="single" w:sz="4" w:color="C9D2D9"/>
              <w:bottom w:val="single" w:sz="4" w:color="C9D2D9"/>
              <w:right w:val="single" w:sz="4" w:color="C9D2D9"/>
            </w:tcBorders>
          </w:tcPr>
          <w:p>
            <w:r>
              <w:t>12</w:t>
            </w:r>
          </w:p>
        </w:tc>
        <w:tc>
          <w:tcPr>
            <w:tcW w:type="dxa" w:w="2232"/>
            <w:vAlign w:val="center"/>
            <w:shd w:fill="F5F7F9"/>
            <w:tcBorders>
              <w:top w:val="single" w:sz="4" w:color="C9D2D9"/>
              <w:left w:val="single" w:sz="4" w:color="C9D2D9"/>
              <w:bottom w:val="single" w:sz="4" w:color="C9D2D9"/>
              <w:right w:val="single" w:sz="4" w:color="C9D2D9"/>
            </w:tcBorders>
          </w:tcPr>
          <w:p>
            <w:r>
              <w:t>輸出與量化</w:t>
            </w:r>
          </w:p>
        </w:tc>
        <w:tc>
          <w:tcPr>
            <w:tcW w:type="dxa" w:w="6408"/>
            <w:vAlign w:val="center"/>
            <w:shd w:fill="F5F7F9"/>
            <w:tcBorders>
              <w:top w:val="single" w:sz="4" w:color="C9D2D9"/>
              <w:left w:val="single" w:sz="4" w:color="C9D2D9"/>
              <w:bottom w:val="single" w:sz="4" w:color="C9D2D9"/>
              <w:right w:val="single" w:sz="4" w:color="C9D2D9"/>
            </w:tcBorders>
          </w:tcPr>
          <w:p>
            <w:r>
              <w:t>修正清單只列證據完整真錯；同時報解碼覆蓋率、預期音覆蓋率、待人工數、回歸失敗數及召回率可否計算。</w:t>
            </w:r>
          </w:p>
        </w:tc>
      </w:tr>
    </w:tbl>
    <w:p>
      <w:pPr>
        <w:pStyle w:val="Heading1"/>
        <w:keepNext/>
      </w:pPr>
      <w:r>
        <w:rPr>
          <w:rFonts w:ascii="Noto Sans CJK TC" w:hAnsi="Noto Sans CJK TC" w:eastAsia="Noto Sans CJK TC"/>
        </w:rPr>
        <w:t>6. 回歸測試集更新</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584"/>
            <w:vAlign w:val="center"/>
            <w:shd w:fill="1F4E78"/>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center"/>
            </w:pPr>
            <w:r>
              <w:rPr>
                <w:rFonts w:ascii="Noto Sans CJK TC" w:hAnsi="Noto Sans CJK TC" w:eastAsia="Noto Sans CJK TC"/>
                <w:b/>
                <w:color w:val="FFFFFF"/>
                <w:sz w:val="16"/>
              </w:rPr>
            </w:r>
            <w:r>
              <w:rPr>
                <w:rFonts w:ascii="Noto Sans CJK TC" w:hAnsi="Noto Sans CJK TC" w:eastAsia="Noto Sans CJK TC"/>
                <w:b/>
                <w:color w:val="FFFFFF"/>
                <w:sz w:val="16"/>
              </w:rPr>
              <w:t>類別</w:t>
            </w:r>
          </w:p>
        </w:tc>
        <w:tc>
          <w:tcPr>
            <w:tcW w:type="dxa" w:w="2304"/>
            <w:vAlign w:val="center"/>
            <w:shd w:fill="1F4E78"/>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center"/>
            </w:pPr>
            <w:r>
              <w:rPr>
                <w:rFonts w:ascii="Noto Sans CJK TC" w:hAnsi="Noto Sans CJK TC" w:eastAsia="Noto Sans CJK TC"/>
                <w:b/>
                <w:color w:val="FFFFFF"/>
                <w:sz w:val="16"/>
              </w:rPr>
            </w:r>
            <w:r>
              <w:rPr>
                <w:rFonts w:ascii="Noto Sans CJK TC" w:hAnsi="Noto Sans CJK TC" w:eastAsia="Noto Sans CJK TC"/>
                <w:b/>
                <w:color w:val="FFFFFF"/>
                <w:sz w:val="16"/>
              </w:rPr>
              <w:t>測試詞</w:t>
            </w:r>
          </w:p>
        </w:tc>
        <w:tc>
          <w:tcPr>
            <w:tcW w:type="dxa" w:w="936"/>
            <w:vAlign w:val="center"/>
            <w:shd w:fill="1F4E78"/>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center"/>
            </w:pPr>
            <w:r>
              <w:rPr>
                <w:rFonts w:ascii="Noto Sans CJK TC" w:hAnsi="Noto Sans CJK TC" w:eastAsia="Noto Sans CJK TC"/>
                <w:b/>
                <w:color w:val="FFFFFF"/>
                <w:sz w:val="16"/>
              </w:rPr>
            </w:r>
            <w:r>
              <w:rPr>
                <w:rFonts w:ascii="Noto Sans CJK TC" w:hAnsi="Noto Sans CJK TC" w:eastAsia="Noto Sans CJK TC"/>
                <w:b/>
                <w:color w:val="FFFFFF"/>
                <w:sz w:val="16"/>
              </w:rPr>
              <w:t>筆數</w:t>
            </w:r>
          </w:p>
        </w:tc>
        <w:tc>
          <w:tcPr>
            <w:tcW w:type="dxa" w:w="4608"/>
            <w:vAlign w:val="center"/>
            <w:shd w:fill="1F4E78"/>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center"/>
            </w:pPr>
            <w:r>
              <w:rPr>
                <w:rFonts w:ascii="Noto Sans CJK TC" w:hAnsi="Noto Sans CJK TC" w:eastAsia="Noto Sans CJK TC"/>
                <w:b/>
                <w:color w:val="FFFFFF"/>
                <w:sz w:val="16"/>
              </w:rPr>
            </w:r>
            <w:r>
              <w:rPr>
                <w:rFonts w:ascii="Noto Sans CJK TC" w:hAnsi="Noto Sans CJK TC" w:eastAsia="Noto Sans CJK TC"/>
                <w:b/>
                <w:color w:val="FFFFFF"/>
                <w:sz w:val="16"/>
              </w:rPr>
              <w:t>預期結果</w:t>
            </w:r>
          </w:p>
        </w:tc>
      </w:tr>
      <w:tr>
        <w:trPr>
          <w:cantSplit/>
        </w:trPr>
        <w:tc>
          <w:tcPr>
            <w:tcW w:type="dxa" w:w="1584"/>
            <w:vAlign w:val="center"/>
            <w:tcBorders>
              <w:top w:val="single" w:sz="4" w:color="C9D2D9"/>
              <w:left w:val="single" w:sz="4" w:color="C9D2D9"/>
              <w:bottom w:val="single" w:sz="4" w:color="C9D2D9"/>
              <w:right w:val="single" w:sz="4" w:color="C9D2D9"/>
            </w:tcBorders>
            <w:tcMar>
              <w:top w:w="70" w:type="dxa"/>
              <w:start w:w="90" w:type="dxa"/>
              <w:bottom w:w="70" w:type="dxa"/>
              <w:end w:w="90" w:type="dxa"/>
            </w:tcMar>
            <w:shd w:fill="FFFFFF"/>
          </w:tcPr>
          <w:p>
            <w:pPr>
              <w:spacing w:after="0" w:before="0" w:line="240" w:lineRule="auto"/>
              <w:jc w:val="center"/>
            </w:pPr>
            <w:r>
              <w:rPr>
                <w:rFonts w:ascii="Noto Sans CJK TC" w:hAnsi="Noto Sans CJK TC" w:eastAsia="Noto Sans CJK TC"/>
                <w:b w:val="0"/>
                <w:sz w:val="16"/>
              </w:rPr>
            </w:r>
            <w:r>
              <w:rPr>
                <w:rFonts w:ascii="Noto Sans CJK TC" w:hAnsi="Noto Sans CJK TC" w:eastAsia="Noto Sans CJK TC"/>
                <w:b w:val="0"/>
                <w:color w:val="000000"/>
                <w:sz w:val="16"/>
              </w:rPr>
              <w:t>真陽性</w:t>
            </w:r>
          </w:p>
        </w:tc>
        <w:tc>
          <w:tcPr>
            <w:tcW w:type="dxa" w:w="2304"/>
            <w:vAlign w:val="center"/>
            <w:tcBorders>
              <w:top w:val="single" w:sz="4" w:color="C9D2D9"/>
              <w:left w:val="single" w:sz="4" w:color="C9D2D9"/>
              <w:bottom w:val="single" w:sz="4" w:color="C9D2D9"/>
              <w:right w:val="single" w:sz="4" w:color="C9D2D9"/>
            </w:tcBorders>
            <w:tcMar>
              <w:top w:w="70" w:type="dxa"/>
              <w:start w:w="90" w:type="dxa"/>
              <w:bottom w:w="70" w:type="dxa"/>
              <w:end w:w="90" w:type="dxa"/>
            </w:tcMar>
            <w:shd w:fill="FFFFFF"/>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角色／角</w:t>
            </w:r>
          </w:p>
        </w:tc>
        <w:tc>
          <w:tcPr>
            <w:tcW w:type="dxa" w:w="936"/>
            <w:vAlign w:val="center"/>
            <w:tcBorders>
              <w:top w:val="single" w:sz="4" w:color="C9D2D9"/>
              <w:left w:val="single" w:sz="4" w:color="C9D2D9"/>
              <w:bottom w:val="single" w:sz="4" w:color="C9D2D9"/>
              <w:right w:val="single" w:sz="4" w:color="C9D2D9"/>
            </w:tcBorders>
            <w:tcMar>
              <w:top w:w="70" w:type="dxa"/>
              <w:start w:w="90" w:type="dxa"/>
              <w:bottom w:w="70" w:type="dxa"/>
              <w:end w:w="90" w:type="dxa"/>
            </w:tcMar>
            <w:shd w:fill="FFFFFF"/>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8</w:t>
            </w:r>
          </w:p>
        </w:tc>
        <w:tc>
          <w:tcPr>
            <w:tcW w:type="dxa" w:w="4608"/>
            <w:vAlign w:val="center"/>
            <w:tcBorders>
              <w:top w:val="single" w:sz="4" w:color="C9D2D9"/>
              <w:left w:val="single" w:sz="4" w:color="C9D2D9"/>
              <w:bottom w:val="single" w:sz="4" w:color="C9D2D9"/>
              <w:right w:val="single" w:sz="4" w:color="C9D2D9"/>
            </w:tcBorders>
            <w:tcMar>
              <w:top w:w="70" w:type="dxa"/>
              <w:start w:w="90" w:type="dxa"/>
              <w:bottom w:w="70" w:type="dxa"/>
              <w:end w:w="90" w:type="dxa"/>
            </w:tcMar>
            <w:shd w:fill="FFFFFF"/>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現有 ㄐㄧㄠˇ；正確 ㄐㄩㄝˊ。</w:t>
            </w:r>
          </w:p>
        </w:tc>
      </w:tr>
      <w:tr>
        <w:trPr>
          <w:cantSplit/>
        </w:trPr>
        <w:tc>
          <w:tcPr>
            <w:tcW w:type="dxa" w:w="1584"/>
            <w:vAlign w:val="center"/>
            <w:shd w:fill="F2F6F9"/>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center"/>
            </w:pPr>
            <w:r>
              <w:rPr>
                <w:rFonts w:ascii="Noto Sans CJK TC" w:hAnsi="Noto Sans CJK TC" w:eastAsia="Noto Sans CJK TC"/>
                <w:b w:val="0"/>
                <w:sz w:val="16"/>
              </w:rPr>
            </w:r>
            <w:r>
              <w:rPr>
                <w:rFonts w:ascii="Noto Sans CJK TC" w:hAnsi="Noto Sans CJK TC" w:eastAsia="Noto Sans CJK TC"/>
                <w:b w:val="0"/>
                <w:color w:val="000000"/>
                <w:sz w:val="16"/>
              </w:rPr>
              <w:t>真陽性</w:t>
            </w:r>
          </w:p>
        </w:tc>
        <w:tc>
          <w:tcPr>
            <w:tcW w:type="dxa" w:w="2304"/>
            <w:vAlign w:val="center"/>
            <w:shd w:fill="F2F6F9"/>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我們／們</w:t>
            </w:r>
          </w:p>
        </w:tc>
        <w:tc>
          <w:tcPr>
            <w:tcW w:type="dxa" w:w="936"/>
            <w:vAlign w:val="center"/>
            <w:shd w:fill="F2F6F9"/>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1</w:t>
            </w:r>
          </w:p>
        </w:tc>
        <w:tc>
          <w:tcPr>
            <w:tcW w:type="dxa" w:w="4608"/>
            <w:vAlign w:val="center"/>
            <w:shd w:fill="F2F6F9"/>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現有 ㄇㄣˊ；正確輕聲 ㄇㄣ˙。</w:t>
            </w:r>
          </w:p>
        </w:tc>
      </w:tr>
      <w:tr>
        <w:trPr>
          <w:cantSplit/>
        </w:trPr>
        <w:tc>
          <w:tcPr>
            <w:tcW w:type="dxa" w:w="1584"/>
            <w:vAlign w:val="center"/>
            <w:tcBorders>
              <w:top w:val="single" w:sz="4" w:color="C9D2D9"/>
              <w:left w:val="single" w:sz="4" w:color="C9D2D9"/>
              <w:bottom w:val="single" w:sz="4" w:color="C9D2D9"/>
              <w:right w:val="single" w:sz="4" w:color="C9D2D9"/>
            </w:tcBorders>
            <w:tcMar>
              <w:top w:w="70" w:type="dxa"/>
              <w:start w:w="90" w:type="dxa"/>
              <w:bottom w:w="70" w:type="dxa"/>
              <w:end w:w="90" w:type="dxa"/>
            </w:tcMar>
            <w:shd w:fill="FFFFFF"/>
          </w:tcPr>
          <w:p>
            <w:pPr>
              <w:spacing w:after="0" w:before="0" w:line="240" w:lineRule="auto"/>
              <w:jc w:val="center"/>
            </w:pPr>
            <w:r>
              <w:rPr>
                <w:rFonts w:ascii="Noto Sans CJK TC" w:hAnsi="Noto Sans CJK TC" w:eastAsia="Noto Sans CJK TC"/>
                <w:b w:val="0"/>
                <w:sz w:val="16"/>
              </w:rPr>
            </w:r>
            <w:r>
              <w:rPr>
                <w:rFonts w:ascii="Noto Sans CJK TC" w:hAnsi="Noto Sans CJK TC" w:eastAsia="Noto Sans CJK TC"/>
                <w:b w:val="0"/>
                <w:color w:val="000000"/>
                <w:sz w:val="16"/>
              </w:rPr>
              <w:t>真陽性</w:t>
            </w:r>
          </w:p>
        </w:tc>
        <w:tc>
          <w:tcPr>
            <w:tcW w:type="dxa" w:w="2304"/>
            <w:vAlign w:val="center"/>
            <w:tcBorders>
              <w:top w:val="single" w:sz="4" w:color="C9D2D9"/>
              <w:left w:val="single" w:sz="4" w:color="C9D2D9"/>
              <w:bottom w:val="single" w:sz="4" w:color="C9D2D9"/>
              <w:right w:val="single" w:sz="4" w:color="C9D2D9"/>
            </w:tcBorders>
            <w:tcMar>
              <w:top w:w="70" w:type="dxa"/>
              <w:start w:w="90" w:type="dxa"/>
              <w:bottom w:w="70" w:type="dxa"/>
              <w:end w:w="90" w:type="dxa"/>
            </w:tcMar>
            <w:shd w:fill="FFFFFF"/>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牛仔褲／仔</w:t>
            </w:r>
          </w:p>
        </w:tc>
        <w:tc>
          <w:tcPr>
            <w:tcW w:type="dxa" w:w="936"/>
            <w:vAlign w:val="center"/>
            <w:tcBorders>
              <w:top w:val="single" w:sz="4" w:color="C9D2D9"/>
              <w:left w:val="single" w:sz="4" w:color="C9D2D9"/>
              <w:bottom w:val="single" w:sz="4" w:color="C9D2D9"/>
              <w:right w:val="single" w:sz="4" w:color="C9D2D9"/>
            </w:tcBorders>
            <w:tcMar>
              <w:top w:w="70" w:type="dxa"/>
              <w:start w:w="90" w:type="dxa"/>
              <w:bottom w:w="70" w:type="dxa"/>
              <w:end w:w="90" w:type="dxa"/>
            </w:tcMar>
            <w:shd w:fill="FFFFFF"/>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1</w:t>
            </w:r>
          </w:p>
        </w:tc>
        <w:tc>
          <w:tcPr>
            <w:tcW w:type="dxa" w:w="4608"/>
            <w:vAlign w:val="center"/>
            <w:tcBorders>
              <w:top w:val="single" w:sz="4" w:color="C9D2D9"/>
              <w:left w:val="single" w:sz="4" w:color="C9D2D9"/>
              <w:bottom w:val="single" w:sz="4" w:color="C9D2D9"/>
              <w:right w:val="single" w:sz="4" w:color="C9D2D9"/>
            </w:tcBorders>
            <w:tcMar>
              <w:top w:w="70" w:type="dxa"/>
              <w:start w:w="90" w:type="dxa"/>
              <w:bottom w:w="70" w:type="dxa"/>
              <w:end w:w="90" w:type="dxa"/>
            </w:tcMar>
            <w:shd w:fill="FFFFFF"/>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現有 ㄗˇ；正確 ㄗㄞˇ。</w:t>
            </w:r>
          </w:p>
        </w:tc>
      </w:tr>
      <w:tr>
        <w:trPr>
          <w:cantSplit/>
        </w:trPr>
        <w:tc>
          <w:tcPr>
            <w:tcW w:type="dxa" w:w="1584"/>
            <w:vAlign w:val="center"/>
            <w:shd w:fill="F2F6F9"/>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center"/>
            </w:pPr>
            <w:r>
              <w:rPr>
                <w:rFonts w:ascii="Noto Sans CJK TC" w:hAnsi="Noto Sans CJK TC" w:eastAsia="Noto Sans CJK TC"/>
                <w:b w:val="0"/>
                <w:sz w:val="16"/>
              </w:rPr>
            </w:r>
            <w:r>
              <w:rPr>
                <w:rFonts w:ascii="Noto Sans CJK TC" w:hAnsi="Noto Sans CJK TC" w:eastAsia="Noto Sans CJK TC"/>
                <w:b w:val="0"/>
                <w:color w:val="000000"/>
                <w:sz w:val="16"/>
              </w:rPr>
              <w:t>負向控制</w:t>
            </w:r>
          </w:p>
        </w:tc>
        <w:tc>
          <w:tcPr>
            <w:tcW w:type="dxa" w:w="2304"/>
            <w:vAlign w:val="center"/>
            <w:shd w:fill="F2F6F9"/>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連接詞「和」</w:t>
            </w:r>
          </w:p>
        </w:tc>
        <w:tc>
          <w:tcPr>
            <w:tcW w:type="dxa" w:w="936"/>
            <w:vAlign w:val="center"/>
            <w:shd w:fill="F2F6F9"/>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82</w:t>
            </w:r>
          </w:p>
        </w:tc>
        <w:tc>
          <w:tcPr>
            <w:tcW w:type="dxa" w:w="4608"/>
            <w:vAlign w:val="center"/>
            <w:shd w:fill="F2F6F9"/>
            <w:tcBorders>
              <w:top w:val="single" w:sz="4" w:color="C9D2D9"/>
              <w:left w:val="single" w:sz="4" w:color="C9D2D9"/>
              <w:bottom w:val="single" w:sz="4" w:color="C9D2D9"/>
              <w:right w:val="single" w:sz="4" w:color="C9D2D9"/>
            </w:tcBorders>
            <w:tcMar>
              <w:top w:w="70" w:type="dxa"/>
              <w:start w:w="90" w:type="dxa"/>
              <w:bottom w:w="70" w:type="dxa"/>
              <w:end w:w="90" w:type="dxa"/>
            </w:tcMar>
          </w:tcPr>
          <w:p>
            <w:pPr>
              <w:spacing w:after="0" w:before="0" w:line="240" w:lineRule="auto"/>
              <w:jc w:val="left"/>
            </w:pPr>
            <w:r>
              <w:rPr>
                <w:rFonts w:ascii="Noto Sans CJK TC" w:hAnsi="Noto Sans CJK TC" w:eastAsia="Noto Sans CJK TC"/>
                <w:b w:val="0"/>
                <w:sz w:val="16"/>
              </w:rPr>
            </w:r>
            <w:r>
              <w:rPr>
                <w:rFonts w:ascii="Noto Sans CJK TC" w:hAnsi="Noto Sans CJK TC" w:eastAsia="Noto Sans CJK TC"/>
                <w:b w:val="0"/>
                <w:color w:val="000000"/>
                <w:sz w:val="16"/>
              </w:rPr>
              <w:t>依專案規範讀 ㄏㄢˋ，不得列錯。</w:t>
            </w:r>
          </w:p>
        </w:tc>
      </w:tr>
      <w:tr>
        <w:trPr>
          <w:cantSplit/>
        </w:trPr>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真陽性／辨義</w:t>
            </w:r>
          </w:p>
        </w:tc>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當作＝應當作</w:t>
            </w:r>
          </w:p>
        </w:tc>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規則</w:t>
            </w:r>
          </w:p>
        </w:tc>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當讀 ㄉㄤ；作讀 ㄗㄨㄛˋ。</w:t>
            </w:r>
          </w:p>
        </w:tc>
      </w:tr>
      <w:tr>
        <w:trPr>
          <w:cantSplit/>
        </w:trPr>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真陽性／辨義</w:t>
            </w:r>
          </w:p>
        </w:tc>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當作＝視為</w:t>
            </w:r>
          </w:p>
        </w:tc>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規則</w:t>
            </w:r>
          </w:p>
        </w:tc>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當讀 ㄉㄤˋ；作讀 ㄗㄨㄛˋ。</w:t>
            </w:r>
          </w:p>
        </w:tc>
      </w:tr>
      <w:tr>
        <w:trPr>
          <w:cantSplit/>
        </w:trPr>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真陽性／辨義</w:t>
            </w:r>
          </w:p>
        </w:tc>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當年＝過去某時</w:t>
            </w:r>
          </w:p>
        </w:tc>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規則</w:t>
            </w:r>
          </w:p>
        </w:tc>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當讀 ㄉㄤ；年讀 ㄋㄧㄢˊ。</w:t>
            </w:r>
          </w:p>
        </w:tc>
      </w:tr>
      <w:tr>
        <w:trPr>
          <w:cantSplit/>
        </w:trPr>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真陽性／辨義</w:t>
            </w:r>
          </w:p>
        </w:tc>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當年＝同一年</w:t>
            </w:r>
          </w:p>
        </w:tc>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規則</w:t>
            </w:r>
          </w:p>
        </w:tc>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當讀 ㄉㄤˋ；年讀 ㄋㄧㄢˊ。</w:t>
            </w:r>
          </w:p>
        </w:tc>
      </w:tr>
      <w:tr>
        <w:trPr>
          <w:cantSplit/>
        </w:trPr>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負向控制</w:t>
            </w:r>
          </w:p>
        </w:tc>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額頭</w:t>
            </w:r>
          </w:p>
        </w:tc>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規則</w:t>
            </w:r>
          </w:p>
        </w:tc>
        <w:tc>
          <w:tcPr>
            <w:tcW w:type="dxa" w:w="2541"/>
            <w:tcMar>
              <w:top w:w="70" w:type="dxa"/>
              <w:start w:w="90" w:type="dxa"/>
              <w:bottom w:w="70" w:type="dxa"/>
              <w:end w:w="90" w:type="dxa"/>
            </w:tcMar>
            <w:shd w:fill="FFFFFF"/>
          </w:tcPr>
          <w:p>
            <w:pPr>
              <w:spacing w:after="0" w:line="240" w:lineRule="auto"/>
            </w:pPr>
            <w:r>
              <w:rPr>
                <w:rFonts w:ascii="Noto Sans CJK TC" w:hAnsi="Noto Sans CJK TC" w:eastAsia="Noto Sans CJK TC"/>
                <w:b w:val="0"/>
                <w:sz w:val="16"/>
              </w:rPr>
              <w:t>讀 ㄜˊ ㄊㄡ˙；刪除線中的 ㄊㄡˊ 不得採用。</w:t>
            </w:r>
          </w:p>
        </w:tc>
      </w:tr>
      <w:tr>
        <w:trPr>
          <w:cantSplit/>
        </w:trPr>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負向控制</w:t>
            </w:r>
          </w:p>
        </w:tc>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扎實</w:t>
            </w:r>
          </w:p>
        </w:tc>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規則</w:t>
            </w:r>
          </w:p>
        </w:tc>
        <w:tc>
          <w:tcPr>
            <w:tcW w:type="dxa" w:w="2541"/>
            <w:tcMar>
              <w:top w:w="70" w:type="dxa"/>
              <w:start w:w="90" w:type="dxa"/>
              <w:bottom w:w="70" w:type="dxa"/>
              <w:end w:w="90" w:type="dxa"/>
            </w:tcMar>
            <w:shd w:fill="F2F6F9"/>
          </w:tcPr>
          <w:p>
            <w:pPr>
              <w:spacing w:after="0" w:line="240" w:lineRule="auto"/>
            </w:pPr>
            <w:r>
              <w:rPr>
                <w:rFonts w:ascii="Noto Sans CJK TC" w:hAnsi="Noto Sans CJK TC" w:eastAsia="Noto Sans CJK TC"/>
                <w:b w:val="0"/>
                <w:sz w:val="16"/>
              </w:rPr>
              <w:t>公司統一用「扎實」，標 ㄓㄚ ㄕˊ；不得依外部辭典改標輕聲。</w:t>
            </w:r>
          </w:p>
        </w:tc>
      </w:tr>
    </w:tbl>
    <w:tbl>
      <w:tblPr>
        <w:tblW w:type="auto" w:w="0"/>
        <w:jc w:val="center"/>
        <w:tblLayout w:type="fixed"/>
        <w:tblLook w:firstColumn="1" w:firstRow="1" w:lastColumn="0" w:lastRow="0" w:noHBand="0" w:noVBand="1" w:val="04A0"/>
      </w:tblPr>
      <w:tblGrid>
        <w:gridCol w:w="10166"/>
      </w:tblGrid>
      <w:tr>
        <w:trPr>
          <w:cantSplit/>
        </w:trPr>
        <w:tc>
          <w:tcPr>
            <w:tcW w:type="dxa" w:w="9360"/>
            <w:shd w:fill="E2F0D9"/>
            <w:tcBorders>
              <w:top w:val="nil"/>
              <w:left w:val="single" w:sz="18" w:color="548235"/>
              <w:bottom w:val="nil"/>
              <w:right w:val="nil"/>
            </w:tcBorders>
          </w:tcPr>
          <w:p>
            <w:r/>
            <w:r>
              <w:rPr>
                <w:rFonts w:ascii="Noto Sans CJK TC" w:hAnsi="Noto Sans CJK TC" w:eastAsia="Noto Sans CJK TC"/>
                <w:b/>
                <w:color w:val="548235"/>
                <w:sz w:val="22"/>
              </w:rPr>
              <w:t>版本結論</w:t>
            </w:r>
            <w:r>
              <w:br/>
            </w:r>
            <w:r>
              <w:rPr>
                <w:rFonts w:ascii="Noto Sans CJK TC" w:hAnsi="Noto Sans CJK TC" w:eastAsia="Noto Sans CJK TC"/>
                <w:sz w:val="21"/>
              </w:rPr>
              <w:t>思考模式 2.3 是「2.2 品質量測流程＋公司注音規範層」。檢核時先鎖定專案規範，再依《統一用字手冊》的現行規定與結論判讀；詳解、外部辭典、舊資料與被刪除內容均不得反向覆寫規定。凡涉及調號、刪除線、直式注音或字形難以擷取者，必須回看原頁圖像後才能判定。</w:t>
            </w:r>
          </w:p>
        </w:tc>
      </w:tr>
    </w:tbl>
    <w:p>
      <w:pPr>
        <w:pStyle w:val="Heading1"/>
        <w:keepNext/>
      </w:pPr>
      <w:r>
        <w:rPr>
          <w:rFonts w:ascii="Noto Sans CJK TC" w:hAnsi="Noto Sans CJK TC" w:eastAsia="Noto Sans CJK TC"/>
        </w:rPr>
        <w:t>附錄：本次修正位置</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512"/>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課本／PDF頁</w:t>
            </w:r>
          </w:p>
        </w:tc>
        <w:tc>
          <w:tcPr>
            <w:tcW w:type="dxa" w:w="3384"/>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詞語</w:t>
            </w:r>
          </w:p>
        </w:tc>
        <w:tc>
          <w:tcPr>
            <w:tcW w:type="dxa" w:w="720"/>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字</w:t>
            </w:r>
          </w:p>
        </w:tc>
        <w:tc>
          <w:tcPr>
            <w:tcW w:type="dxa" w:w="1656"/>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現有注音</w:t>
            </w:r>
          </w:p>
        </w:tc>
        <w:tc>
          <w:tcPr>
            <w:tcW w:type="dxa" w:w="1656"/>
            <w:vAlign w:val="center"/>
            <w:shd w:fill="1F4E78"/>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color w:val="FFFFFF"/>
                <w:sz w:val="19"/>
              </w:rPr>
              <w:t>正確注音</w:t>
            </w:r>
          </w:p>
        </w:tc>
      </w:tr>
      <w:tr>
        <w:trPr>
          <w:cantSplit/>
        </w:trPr>
        <w:tc>
          <w:tcPr>
            <w:tcW w:type="dxa" w:w="1512"/>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52／53</w:t>
            </w:r>
          </w:p>
        </w:tc>
        <w:tc>
          <w:tcPr>
            <w:tcW w:type="dxa" w:w="3384"/>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性別角色</w:t>
            </w:r>
          </w:p>
        </w:tc>
        <w:tc>
          <w:tcPr>
            <w:tcW w:type="dxa" w:w="72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w:t>
            </w:r>
          </w:p>
        </w:tc>
        <w:tc>
          <w:tcPr>
            <w:tcW w:type="dxa" w:w="16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ㄐㄧㄠˇ</w:t>
            </w:r>
          </w:p>
        </w:tc>
        <w:tc>
          <w:tcPr>
            <w:tcW w:type="dxa" w:w="16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ㄐㄩㄝˊ</w:t>
            </w:r>
          </w:p>
        </w:tc>
      </w:tr>
      <w:tr>
        <w:trPr>
          <w:cantSplit/>
        </w:trPr>
        <w:tc>
          <w:tcPr>
            <w:tcW w:type="dxa" w:w="1512"/>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52／53</w:t>
            </w:r>
          </w:p>
        </w:tc>
        <w:tc>
          <w:tcPr>
            <w:tcW w:type="dxa" w:w="3384"/>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性別角色檢核表</w:t>
            </w:r>
          </w:p>
        </w:tc>
        <w:tc>
          <w:tcPr>
            <w:tcW w:type="dxa" w:w="72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w:t>
            </w:r>
          </w:p>
        </w:tc>
        <w:tc>
          <w:tcPr>
            <w:tcW w:type="dxa" w:w="16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ㄐㄧㄠˇ</w:t>
            </w:r>
          </w:p>
        </w:tc>
        <w:tc>
          <w:tcPr>
            <w:tcW w:type="dxa" w:w="16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ㄐㄩㄝˊ</w:t>
            </w:r>
          </w:p>
        </w:tc>
      </w:tr>
      <w:tr>
        <w:trPr>
          <w:cantSplit/>
        </w:trPr>
        <w:tc>
          <w:tcPr>
            <w:tcW w:type="dxa" w:w="1512"/>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57／58</w:t>
            </w:r>
          </w:p>
        </w:tc>
        <w:tc>
          <w:tcPr>
            <w:tcW w:type="dxa" w:w="3384"/>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性別角色影響嗎？</w:t>
            </w:r>
          </w:p>
        </w:tc>
        <w:tc>
          <w:tcPr>
            <w:tcW w:type="dxa" w:w="72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w:t>
            </w:r>
          </w:p>
        </w:tc>
        <w:tc>
          <w:tcPr>
            <w:tcW w:type="dxa" w:w="16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ㄐㄧㄠˇ</w:t>
            </w:r>
          </w:p>
        </w:tc>
        <w:tc>
          <w:tcPr>
            <w:tcW w:type="dxa" w:w="16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ㄐㄩㄝˊ</w:t>
            </w:r>
          </w:p>
        </w:tc>
      </w:tr>
      <w:tr>
        <w:trPr>
          <w:cantSplit/>
        </w:trPr>
        <w:tc>
          <w:tcPr>
            <w:tcW w:type="dxa" w:w="1512"/>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126／127</w:t>
            </w:r>
          </w:p>
        </w:tc>
        <w:tc>
          <w:tcPr>
            <w:tcW w:type="dxa" w:w="3384"/>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角色責任</w:t>
            </w:r>
          </w:p>
        </w:tc>
        <w:tc>
          <w:tcPr>
            <w:tcW w:type="dxa" w:w="72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w:t>
            </w:r>
          </w:p>
        </w:tc>
        <w:tc>
          <w:tcPr>
            <w:tcW w:type="dxa" w:w="16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ㄐㄧㄠˇ</w:t>
            </w:r>
          </w:p>
        </w:tc>
        <w:tc>
          <w:tcPr>
            <w:tcW w:type="dxa" w:w="16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ㄐㄩㄝˊ</w:t>
            </w:r>
          </w:p>
        </w:tc>
      </w:tr>
      <w:tr>
        <w:trPr>
          <w:cantSplit/>
        </w:trPr>
        <w:tc>
          <w:tcPr>
            <w:tcW w:type="dxa" w:w="1512"/>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126／127</w:t>
            </w:r>
          </w:p>
        </w:tc>
        <w:tc>
          <w:tcPr>
            <w:tcW w:type="dxa" w:w="3384"/>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觀賞者的角色與責任</w:t>
            </w:r>
          </w:p>
        </w:tc>
        <w:tc>
          <w:tcPr>
            <w:tcW w:type="dxa" w:w="72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w:t>
            </w:r>
          </w:p>
        </w:tc>
        <w:tc>
          <w:tcPr>
            <w:tcW w:type="dxa" w:w="16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ㄐㄧㄠˇ</w:t>
            </w:r>
          </w:p>
        </w:tc>
        <w:tc>
          <w:tcPr>
            <w:tcW w:type="dxa" w:w="16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ㄐㄩㄝˊ</w:t>
            </w:r>
          </w:p>
        </w:tc>
      </w:tr>
      <w:tr>
        <w:trPr>
          <w:cantSplit/>
        </w:trPr>
        <w:tc>
          <w:tcPr>
            <w:tcW w:type="dxa" w:w="1512"/>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126／127</w:t>
            </w:r>
          </w:p>
        </w:tc>
        <w:tc>
          <w:tcPr>
            <w:tcW w:type="dxa" w:w="3384"/>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表演者的角色與責任</w:t>
            </w:r>
          </w:p>
        </w:tc>
        <w:tc>
          <w:tcPr>
            <w:tcW w:type="dxa" w:w="72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w:t>
            </w:r>
          </w:p>
        </w:tc>
        <w:tc>
          <w:tcPr>
            <w:tcW w:type="dxa" w:w="16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ㄐㄧㄠˇ</w:t>
            </w:r>
          </w:p>
        </w:tc>
        <w:tc>
          <w:tcPr>
            <w:tcW w:type="dxa" w:w="16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ㄐㄩㄝˊ</w:t>
            </w:r>
          </w:p>
        </w:tc>
      </w:tr>
      <w:tr>
        <w:trPr>
          <w:cantSplit/>
        </w:trPr>
        <w:tc>
          <w:tcPr>
            <w:tcW w:type="dxa" w:w="1512"/>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156／157</w:t>
            </w:r>
          </w:p>
        </w:tc>
        <w:tc>
          <w:tcPr>
            <w:tcW w:type="dxa" w:w="3384"/>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角色互換</w:t>
            </w:r>
          </w:p>
        </w:tc>
        <w:tc>
          <w:tcPr>
            <w:tcW w:type="dxa" w:w="72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w:t>
            </w:r>
          </w:p>
        </w:tc>
        <w:tc>
          <w:tcPr>
            <w:tcW w:type="dxa" w:w="16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ㄐㄧㄠˇ</w:t>
            </w:r>
          </w:p>
        </w:tc>
        <w:tc>
          <w:tcPr>
            <w:tcW w:type="dxa" w:w="16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ㄐㄩㄝˊ</w:t>
            </w:r>
          </w:p>
        </w:tc>
      </w:tr>
      <w:tr>
        <w:trPr>
          <w:cantSplit/>
        </w:trPr>
        <w:tc>
          <w:tcPr>
            <w:tcW w:type="dxa" w:w="1512"/>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159／160</w:t>
            </w:r>
          </w:p>
        </w:tc>
        <w:tc>
          <w:tcPr>
            <w:tcW w:type="dxa" w:w="3384"/>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交換角色</w:t>
            </w:r>
          </w:p>
        </w:tc>
        <w:tc>
          <w:tcPr>
            <w:tcW w:type="dxa" w:w="72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角</w:t>
            </w:r>
          </w:p>
        </w:tc>
        <w:tc>
          <w:tcPr>
            <w:tcW w:type="dxa" w:w="16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ㄐㄧㄠˇ</w:t>
            </w:r>
          </w:p>
        </w:tc>
        <w:tc>
          <w:tcPr>
            <w:tcW w:type="dxa" w:w="16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ㄐㄩㄝˊ</w:t>
            </w:r>
          </w:p>
        </w:tc>
      </w:tr>
      <w:tr>
        <w:trPr>
          <w:cantSplit/>
        </w:trPr>
        <w:tc>
          <w:tcPr>
            <w:tcW w:type="dxa" w:w="1512"/>
            <w:vAlign w:val="center"/>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56／57</w:t>
            </w:r>
          </w:p>
        </w:tc>
        <w:tc>
          <w:tcPr>
            <w:tcW w:type="dxa" w:w="3384"/>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我們</w:t>
            </w:r>
          </w:p>
        </w:tc>
        <w:tc>
          <w:tcPr>
            <w:tcW w:type="dxa" w:w="720"/>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們</w:t>
            </w:r>
          </w:p>
        </w:tc>
        <w:tc>
          <w:tcPr>
            <w:tcW w:type="dxa" w:w="16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ㄇㄣˊ</w:t>
            </w:r>
          </w:p>
        </w:tc>
        <w:tc>
          <w:tcPr>
            <w:tcW w:type="dxa" w:w="1656"/>
            <w:vAlign w:val="center"/>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ㄇㄣ˙</w:t>
            </w:r>
          </w:p>
        </w:tc>
      </w:tr>
      <w:tr>
        <w:trPr>
          <w:cantSplit/>
        </w:trPr>
        <w:tc>
          <w:tcPr>
            <w:tcW w:type="dxa" w:w="1512"/>
            <w:vAlign w:val="center"/>
            <w:shd w:fill="F5F7F9"/>
            <w:tcBorders>
              <w:top w:val="single" w:sz="4" w:color="C9D2D9"/>
              <w:left w:val="single" w:sz="4" w:color="C9D2D9"/>
              <w:bottom w:val="single" w:sz="4" w:color="C9D2D9"/>
              <w:right w:val="single" w:sz="4" w:color="C9D2D9"/>
            </w:tcBorders>
          </w:tcPr>
          <w:p>
            <w:pPr>
              <w:spacing w:after="0" w:before="0"/>
              <w:jc w:val="center"/>
            </w:pPr>
            <w:r/>
            <w:r>
              <w:rPr>
                <w:rFonts w:ascii="Noto Sans CJK TC" w:hAnsi="Noto Sans CJK TC" w:eastAsia="Noto Sans CJK TC"/>
                <w:b w:val="0"/>
                <w:color w:val="000000"/>
                <w:sz w:val="18"/>
              </w:rPr>
              <w:t>177／178</w:t>
            </w:r>
          </w:p>
        </w:tc>
        <w:tc>
          <w:tcPr>
            <w:tcW w:type="dxa" w:w="3384"/>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牛仔褲</w:t>
            </w:r>
          </w:p>
        </w:tc>
        <w:tc>
          <w:tcPr>
            <w:tcW w:type="dxa" w:w="720"/>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仔</w:t>
            </w:r>
          </w:p>
        </w:tc>
        <w:tc>
          <w:tcPr>
            <w:tcW w:type="dxa" w:w="16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ㄗˇ</w:t>
            </w:r>
          </w:p>
        </w:tc>
        <w:tc>
          <w:tcPr>
            <w:tcW w:type="dxa" w:w="1656"/>
            <w:vAlign w:val="center"/>
            <w:shd w:fill="F5F7F9"/>
            <w:tcBorders>
              <w:top w:val="single" w:sz="4" w:color="C9D2D9"/>
              <w:left w:val="single" w:sz="4" w:color="C9D2D9"/>
              <w:bottom w:val="single" w:sz="4" w:color="C9D2D9"/>
              <w:right w:val="single" w:sz="4" w:color="C9D2D9"/>
            </w:tcBorders>
          </w:tcPr>
          <w:p>
            <w:pPr>
              <w:spacing w:after="0" w:before="0"/>
              <w:jc w:val="left"/>
            </w:pPr>
            <w:r/>
            <w:r>
              <w:rPr>
                <w:rFonts w:ascii="Noto Sans CJK TC" w:hAnsi="Noto Sans CJK TC" w:eastAsia="Noto Sans CJK TC"/>
                <w:b w:val="0"/>
                <w:color w:val="000000"/>
                <w:sz w:val="18"/>
              </w:rPr>
              <w:t>ㄗㄞˇ</w:t>
            </w:r>
          </w:p>
        </w:tc>
      </w:tr>
    </w:tbl>
    <w:p>
      <w:pPr>
        <w:pStyle w:val="Heading1"/>
        <w:keepNext/>
      </w:pPr>
      <w:r>
        <w:rPr>
          <w:rFonts w:ascii="Noto Sans CJK TC" w:hAnsi="Noto Sans CJK TC" w:eastAsia="Noto Sans CJK TC"/>
        </w:rPr>
        <w:t>7. 2.3 新增規則：統一用字手冊注音規範整合</w:t>
      </w:r>
    </w:p>
    <w:tbl>
      <w:tblPr>
        <w:tblStyle w:val="TableGrid"/>
        <w:tblW w:type="auto" w:w="0"/>
        <w:jc w:val="center"/>
        <w:tblLook w:firstColumn="1" w:firstRow="1" w:lastColumn="0" w:lastRow="0" w:noHBand="0" w:noVBand="1" w:val="04A0"/>
      </w:tblPr>
      <w:tblGrid>
        <w:gridCol w:w="10166"/>
      </w:tblGrid>
      <w:tr>
        <w:tc>
          <w:tcPr>
            <w:tcW w:type="dxa" w:w="10166"/>
            <w:shd w:fill="D9EAF7"/>
            <w:tcMar>
              <w:top w:w="110" w:type="dxa"/>
              <w:start w:w="130" w:type="dxa"/>
              <w:bottom w:w="110" w:type="dxa"/>
              <w:end w:w="130" w:type="dxa"/>
            </w:tcMar>
          </w:tcPr>
          <w:p>
            <w:pPr>
              <w:spacing w:after="60" w:line="259" w:lineRule="auto"/>
            </w:pPr>
            <w:r>
              <w:rPr>
                <w:rFonts w:ascii="Noto Sans CJK TC" w:hAnsi="Noto Sans CJK TC" w:eastAsia="Noto Sans CJK TC"/>
              </w:rPr>
              <w:t>本節把《統一用字手冊》內與注音校對有關的規定，轉成可直接套用於 PDF 注音檢核的判讀層。目的不是複製整本手冊，而是把有效規定、例外、失效資料與人工覆核條件整理成可執行規則。</w:t>
            </w:r>
          </w:p>
        </w:tc>
      </w:tr>
    </w:tbl>
    <w:p>
      <w:pPr>
        <w:pStyle w:val="Heading2"/>
        <w:keepNext/>
      </w:pPr>
      <w:r>
        <w:rPr>
          <w:rFonts w:ascii="Noto Sans CJK TC" w:hAnsi="Noto Sans CJK TC" w:eastAsia="Noto Sans CJK TC"/>
        </w:rPr>
        <w:t>7.1 規則與證據優先序</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00"/>
        <w:gridCol w:w="2900"/>
        <w:gridCol w:w="5560"/>
      </w:tblGrid>
      <w:tr>
        <w:trPr>
          <w:cantSplit/>
          <w:tblHeader w:val="true"/>
        </w:trPr>
        <w:tc>
          <w:tcPr>
            <w:vAlign w:val="center"/>
            <w:shd w:val="clear" w:color="auto" w:fill="176B6B"/>
            <w:tcW w:w="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優先序</w:t>
            </w:r>
          </w:p>
        </w:tc>
        <w:tc>
          <w:tcPr>
            <w:vAlign w:val="center"/>
            <w:shd w:val="clear" w:color="auto" w:fill="176B6B"/>
            <w:tcW w:w="2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資料類型</w:t>
            </w:r>
          </w:p>
        </w:tc>
        <w:tc>
          <w:tcPr>
            <w:vAlign w:val="center"/>
            <w:shd w:val="clear" w:color="auto" w:fill="176B6B"/>
            <w:tcW w:w="556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使用方式</w:t>
            </w:r>
          </w:p>
        </w:tc>
      </w:tr>
      <w:tr>
        <w:trPr>
          <w:cantSplit/>
        </w:trPr>
        <w:tc>
          <w:tcPr>
            <w:shd w:fill="EAF2F8"/>
            <w:vAlign w:val="center"/>
            <w:tcW w:w="900" w:type="dxa"/>
            <w:tcMar>
              <w:top w:w="80" w:type="dxa"/>
              <w:start w:w="120" w:type="dxa"/>
              <w:bottom w:w="80" w:type="dxa"/>
              <w:end w:w="120" w:type="dxa"/>
            </w:tcMar>
          </w:tcPr>
          <w:p>
            <w:r>
              <w:t>1</w:t>
            </w:r>
          </w:p>
        </w:tc>
        <w:tc>
          <w:tcPr>
            <w:vAlign w:val="center"/>
            <w:tcW w:w="2900" w:type="dxa"/>
            <w:tcMar>
              <w:top w:w="80" w:type="dxa"/>
              <w:start w:w="120" w:type="dxa"/>
              <w:bottom w:w="80" w:type="dxa"/>
              <w:end w:w="120" w:type="dxa"/>
            </w:tcMar>
          </w:tcPr>
          <w:p>
            <w:r>
              <w:t>使用者當次明示的公司政策／覆寫規則</w:t>
            </w:r>
          </w:p>
        </w:tc>
        <w:tc>
          <w:tcPr>
            <w:vAlign w:val="center"/>
            <w:tcW w:w="5560" w:type="dxa"/>
            <w:tcMar>
              <w:top w:w="80" w:type="dxa"/>
              <w:start w:w="120" w:type="dxa"/>
              <w:bottom w:w="80" w:type="dxa"/>
              <w:end w:w="120" w:type="dxa"/>
            </w:tcMar>
          </w:tcPr>
          <w:p>
            <w:r>
              <w:t>最高優先；只處理使用者明示的當次政策，例如「一」變調。不得由模型自行擴大例外。</w:t>
            </w:r>
          </w:p>
        </w:tc>
      </w:tr>
      <w:tr>
        <w:trPr>
          <w:cantSplit/>
        </w:trPr>
        <w:tc>
          <w:tcPr>
            <w:shd w:fill="EAF2F8"/>
            <w:vAlign w:val="center"/>
            <w:tcW w:w="900" w:type="dxa"/>
            <w:tcMar>
              <w:top w:w="80" w:type="dxa"/>
              <w:start w:w="120" w:type="dxa"/>
              <w:bottom w:w="80" w:type="dxa"/>
              <w:end w:w="120" w:type="dxa"/>
            </w:tcMar>
          </w:tcPr>
          <w:p>
            <w:r>
              <w:t>2</w:t>
            </w:r>
          </w:p>
        </w:tc>
        <w:tc>
          <w:tcPr>
            <w:vAlign w:val="center"/>
            <w:tcW w:w="2900" w:type="dxa"/>
            <w:tcMar>
              <w:top w:w="80" w:type="dxa"/>
              <w:start w:w="120" w:type="dxa"/>
              <w:bottom w:w="80" w:type="dxa"/>
              <w:end w:w="120" w:type="dxa"/>
            </w:tcMar>
          </w:tcPr>
          <w:p>
            <w:r>
              <w:t>《統一用字手冊113.10.04》的規定、結論與未刪除例詞</w:t>
            </w:r>
          </w:p>
        </w:tc>
        <w:tc>
          <w:tcPr>
            <w:vAlign w:val="center"/>
            <w:tcW w:w="5560" w:type="dxa"/>
            <w:tcMar>
              <w:top w:w="80" w:type="dxa"/>
              <w:start w:w="120" w:type="dxa"/>
              <w:bottom w:w="80" w:type="dxa"/>
              <w:end w:w="120" w:type="dxa"/>
            </w:tcMar>
          </w:tcPr>
          <w:p>
            <w:r>
              <w:t>最高常設公司規範；刪除線與失效資料不得採用。</w:t>
            </w:r>
          </w:p>
        </w:tc>
      </w:tr>
      <w:tr>
        <w:trPr>
          <w:cantSplit/>
        </w:trPr>
        <w:tc>
          <w:tcPr>
            <w:shd w:fill="EAF2F8"/>
            <w:vAlign w:val="center"/>
            <w:tcW w:w="900" w:type="dxa"/>
            <w:tcMar>
              <w:top w:w="80" w:type="dxa"/>
              <w:start w:w="120" w:type="dxa"/>
              <w:bottom w:w="80" w:type="dxa"/>
              <w:end w:w="120" w:type="dxa"/>
            </w:tcMar>
          </w:tcPr>
          <w:p>
            <w:r>
              <w:t>3</w:t>
            </w:r>
          </w:p>
        </w:tc>
        <w:tc>
          <w:tcPr>
            <w:vAlign w:val="center"/>
            <w:tcW w:w="2900" w:type="dxa"/>
            <w:tcMar>
              <w:top w:w="80" w:type="dxa"/>
              <w:start w:w="120" w:type="dxa"/>
              <w:bottom w:w="80" w:type="dxa"/>
              <w:end w:w="120" w:type="dxa"/>
            </w:tcMar>
          </w:tcPr>
          <w:p>
            <w:r>
              <w:t>本專案明示且不與上層衝突的固定規範</w:t>
            </w:r>
          </w:p>
        </w:tc>
        <w:tc>
          <w:tcPr>
            <w:vAlign w:val="center"/>
            <w:tcW w:w="5560" w:type="dxa"/>
            <w:tcMar>
              <w:top w:w="80" w:type="dxa"/>
              <w:start w:w="120" w:type="dxa"/>
              <w:bottom w:w="80" w:type="dxa"/>
              <w:end w:w="120" w:type="dxa"/>
            </w:tcMar>
          </w:tcPr>
          <w:p>
            <w:r>
              <w:t>作為答案層規則；不得被通用辭典或一般語感覆寫。</w:t>
            </w:r>
          </w:p>
        </w:tc>
      </w:tr>
      <w:tr>
        <w:trPr>
          <w:cantSplit/>
        </w:trPr>
        <w:tc>
          <w:tcPr>
            <w:shd w:fill="EAF2F8"/>
            <w:vAlign w:val="center"/>
            <w:tcW w:w="900" w:type="dxa"/>
            <w:tcMar>
              <w:top w:w="80" w:type="dxa"/>
              <w:start w:w="120" w:type="dxa"/>
              <w:bottom w:w="80" w:type="dxa"/>
              <w:end w:w="120" w:type="dxa"/>
            </w:tcMar>
          </w:tcPr>
          <w:p>
            <w:r>
              <w:t>4</w:t>
            </w:r>
          </w:p>
        </w:tc>
        <w:tc>
          <w:tcPr>
            <w:vAlign w:val="center"/>
            <w:tcW w:w="2900" w:type="dxa"/>
            <w:tcMar>
              <w:top w:w="80" w:type="dxa"/>
              <w:start w:w="120" w:type="dxa"/>
              <w:bottom w:w="80" w:type="dxa"/>
              <w:end w:w="120" w:type="dxa"/>
            </w:tcMar>
          </w:tcPr>
          <w:p>
            <w:r>
              <w:t>權威來源的完整詞條</w:t>
            </w:r>
          </w:p>
        </w:tc>
        <w:tc>
          <w:tcPr>
            <w:vAlign w:val="center"/>
            <w:tcW w:w="5560" w:type="dxa"/>
            <w:tcMar>
              <w:top w:w="80" w:type="dxa"/>
              <w:start w:w="120" w:type="dxa"/>
              <w:bottom w:w="80" w:type="dxa"/>
              <w:end w:w="120" w:type="dxa"/>
            </w:tcMar>
          </w:tcPr>
          <w:p>
            <w:r>
              <w:t>上層未規定時，查完整詞語審定注音；完整詞條優先於單字義項推論。</w:t>
            </w:r>
          </w:p>
        </w:tc>
      </w:tr>
      <w:tr>
        <w:trPr>
          <w:cantSplit/>
        </w:trPr>
        <w:tc>
          <w:tcPr>
            <w:shd w:fill="EAF2F8"/>
            <w:vAlign w:val="center"/>
            <w:tcW w:w="900" w:type="dxa"/>
            <w:tcMar>
              <w:top w:w="80" w:type="dxa"/>
              <w:start w:w="120" w:type="dxa"/>
              <w:bottom w:w="80" w:type="dxa"/>
              <w:end w:w="120" w:type="dxa"/>
            </w:tcMar>
          </w:tcPr>
          <w:p>
            <w:r>
              <w:t>5</w:t>
            </w:r>
          </w:p>
        </w:tc>
        <w:tc>
          <w:tcPr>
            <w:vAlign w:val="center"/>
            <w:tcW w:w="2900" w:type="dxa"/>
            <w:tcMar>
              <w:top w:w="80" w:type="dxa"/>
              <w:start w:w="120" w:type="dxa"/>
              <w:bottom w:w="80" w:type="dxa"/>
              <w:end w:w="120" w:type="dxa"/>
            </w:tcMar>
          </w:tcPr>
          <w:p>
            <w:r>
              <w:t>可靠字辭典的單字義項、詞性與相近詞</w:t>
            </w:r>
          </w:p>
        </w:tc>
        <w:tc>
          <w:tcPr>
            <w:vAlign w:val="center"/>
            <w:tcW w:w="5560" w:type="dxa"/>
            <w:tcMar>
              <w:top w:w="80" w:type="dxa"/>
              <w:start w:w="120" w:type="dxa"/>
              <w:bottom w:w="80" w:type="dxa"/>
              <w:end w:w="120" w:type="dxa"/>
            </w:tcMar>
          </w:tcPr>
          <w:p>
            <w:r>
              <w:t>只在沒有完整詞條時輔助判讀；不可單獨形成高信心確認錯誤。</w:t>
            </w:r>
          </w:p>
        </w:tc>
      </w:tr>
      <w:tr>
        <w:trPr>
          <w:cantSplit/>
        </w:trPr>
        <w:tc>
          <w:tcPr>
            <w:shd w:fill="EAF2F8"/>
            <w:vAlign w:val="center"/>
            <w:tcW w:w="900" w:type="dxa"/>
            <w:tcMar>
              <w:top w:w="80" w:type="dxa"/>
              <w:start w:w="120" w:type="dxa"/>
              <w:bottom w:w="80" w:type="dxa"/>
              <w:end w:w="120" w:type="dxa"/>
            </w:tcMar>
          </w:tcPr>
          <w:p>
            <w:r>
              <w:t>6</w:t>
            </w:r>
          </w:p>
        </w:tc>
        <w:tc>
          <w:tcPr>
            <w:vAlign w:val="center"/>
            <w:tcW w:w="2900" w:type="dxa"/>
            <w:tcMar>
              <w:top w:w="80" w:type="dxa"/>
              <w:start w:w="120" w:type="dxa"/>
              <w:bottom w:w="80" w:type="dxa"/>
              <w:end w:w="120" w:type="dxa"/>
            </w:tcMar>
          </w:tcPr>
          <w:p>
            <w:r>
              <w:t>歷史回標、前版報告、審次差異、舊版資料</w:t>
            </w:r>
          </w:p>
        </w:tc>
        <w:tc>
          <w:tcPr>
            <w:vAlign w:val="center"/>
            <w:tcW w:w="5560" w:type="dxa"/>
            <w:tcMar>
              <w:top w:w="80" w:type="dxa"/>
              <w:start w:w="120" w:type="dxa"/>
              <w:bottom w:w="80" w:type="dxa"/>
              <w:end w:w="120" w:type="dxa"/>
            </w:tcMar>
          </w:tcPr>
          <w:p>
            <w:r>
              <w:t>只作定位、回歸、風險排序與提示；不得直接把現版未決項目判成正確／錯誤，也不得據此宣告「已修正」。</w:t>
            </w:r>
          </w:p>
        </w:tc>
      </w:tr>
      <w:tr>
        <w:trPr>
          <w:cantSplit/>
        </w:trPr>
        <w:tc>
          <w:tcPr>
            <w:vAlign w:val="center"/>
            <w:tcW w:w="900" w:type="dxa"/>
            <w:tcMar>
              <w:top w:w="80" w:type="dxa"/>
              <w:start w:w="120" w:type="dxa"/>
              <w:bottom w:w="80" w:type="dxa"/>
              <w:end w:w="120" w:type="dxa"/>
            </w:tcMar>
          </w:tcPr>
          <w:p>
            <w:r>
              <w:t>7</w:t>
            </w:r>
          </w:p>
        </w:tc>
        <w:tc>
          <w:tcPr>
            <w:vAlign w:val="center"/>
            <w:tcW w:w="2900" w:type="dxa"/>
            <w:tcMar>
              <w:top w:w="80" w:type="dxa"/>
              <w:start w:w="120" w:type="dxa"/>
              <w:bottom w:w="80" w:type="dxa"/>
              <w:end w:w="120" w:type="dxa"/>
            </w:tcMar>
          </w:tcPr>
          <w:p>
            <w:r>
              <w:t>PDF文字層、OCR、字型名稱與自動轉寫</w:t>
            </w:r>
          </w:p>
        </w:tc>
        <w:tc>
          <w:tcPr>
            <w:vAlign w:val="center"/>
            <w:tcW w:w="5560" w:type="dxa"/>
            <w:tcMar>
              <w:top w:w="80" w:type="dxa"/>
              <w:start w:w="120" w:type="dxa"/>
              <w:bottom w:w="80" w:type="dxa"/>
              <w:end w:w="120" w:type="dxa"/>
            </w:tcMar>
          </w:tcPr>
          <w:p>
            <w:r>
              <w:t>供定位與 actual 候選；actual 最終仍須由可重現的 PDF 字形／原頁證據鎖定。</w:t>
            </w:r>
          </w:p>
        </w:tc>
      </w:tr>
    </w:tbl>
    <w:p>
      <w:pPr>
        <w:spacing w:after="0"/>
      </w:pPr>
    </w:p>
    <w:p>
      <w:pPr>
        <w:pStyle w:val="ListBullet"/>
        <w:spacing w:after="20" w:line="247" w:lineRule="auto"/>
      </w:pPr>
      <w:r>
        <w:rPr>
          <w:rFonts w:ascii="Noto Sans CJK TC" w:hAnsi="Noto Sans CJK TC" w:eastAsia="Noto Sans CJK TC"/>
          <w:sz w:val="20"/>
        </w:rPr>
        <w:t>先抄寫版面現有注音，再查規定；不得因預期答案而改寫所見調號。</w:t>
      </w:r>
    </w:p>
    <w:p>
      <w:pPr>
        <w:pStyle w:val="ListBullet"/>
        <w:spacing w:after="20" w:line="247" w:lineRule="auto"/>
      </w:pPr>
      <w:r>
        <w:rPr>
          <w:rFonts w:ascii="Noto Sans CJK TC" w:hAnsi="Noto Sans CJK TC" w:eastAsia="Noto Sans CJK TC"/>
          <w:sz w:val="20"/>
        </w:rPr>
        <w:t>完整詞語、詞義、詞性與句中功能優先於單字常用音。</w:t>
      </w:r>
    </w:p>
    <w:p>
      <w:pPr>
        <w:pStyle w:val="ListBullet"/>
        <w:spacing w:after="20" w:line="247" w:lineRule="auto"/>
      </w:pPr>
      <w:r>
        <w:rPr>
          <w:rFonts w:ascii="Noto Sans CJK TC" w:hAnsi="Noto Sans CJK TC" w:eastAsia="Noto Sans CJK TC"/>
          <w:sz w:val="20"/>
        </w:rPr>
        <w:t>同一詞語在不同座標仍逐筆檢核；規則可共用，修正位置不可去重。</w:t>
      </w:r>
    </w:p>
    <w:p>
      <w:pPr>
        <w:pStyle w:val="ListBullet"/>
        <w:spacing w:after="20" w:line="247" w:lineRule="auto"/>
      </w:pPr>
      <w:r>
        <w:rPr>
          <w:rFonts w:ascii="Noto Sans CJK TC" w:hAnsi="Noto Sans CJK TC" w:eastAsia="Noto Sans CJK TC"/>
          <w:sz w:val="20"/>
        </w:rPr>
        <w:t>遇到手冊內部記載不一致而無明確結論者，列「待人工覆核」，不得擇一自動判錯。</w:t>
      </w:r>
    </w:p>
    <w:p>
      <w:pPr>
        <w:pStyle w:val="Heading2"/>
        <w:keepNext/>
      </w:pPr>
      <w:r>
        <w:rPr>
          <w:rFonts w:ascii="Noto Sans CJK TC" w:hAnsi="Noto Sans CJK TC" w:eastAsia="Noto Sans CJK TC"/>
        </w:rPr>
        <w:t>7.2 通用判讀原則</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500"/>
        <w:gridCol w:w="6860"/>
      </w:tblGrid>
      <w:tr>
        <w:trPr>
          <w:cantSplit/>
          <w:tblHeader w:val="true"/>
        </w:trPr>
        <w:tc>
          <w:tcPr>
            <w:shd w:fill="1F4E78"/>
            <w:vAlign w:val="center"/>
            <w:tcW w:w="2500" w:type="dxa"/>
            <w:tcMar>
              <w:top w:w="80" w:type="dxa"/>
              <w:start w:w="120" w:type="dxa"/>
              <w:bottom w:w="80" w:type="dxa"/>
              <w:end w:w="120" w:type="dxa"/>
            </w:tcMar>
          </w:tcPr>
          <w:p>
            <w:pPr>
              <w:jc w:val="center"/>
            </w:pPr>
            <w:r>
              <w:rPr>
                <w:rFonts w:ascii="Noto Sans CJK TC" w:hAnsi="Noto Sans CJK TC" w:eastAsia="Noto Sans CJK TC"/>
                <w:b/>
                <w:color w:val="FFFFFF"/>
                <w:sz w:val="18"/>
              </w:rPr>
              <w:t>規則</w:t>
            </w:r>
          </w:p>
        </w:tc>
        <w:tc>
          <w:tcPr>
            <w:shd w:fill="1F4E78"/>
            <w:vAlign w:val="center"/>
            <w:tcW w:w="6860" w:type="dxa"/>
            <w:tcMar>
              <w:top w:w="80" w:type="dxa"/>
              <w:start w:w="120" w:type="dxa"/>
              <w:bottom w:w="80" w:type="dxa"/>
              <w:end w:w="120" w:type="dxa"/>
            </w:tcMar>
          </w:tcPr>
          <w:p>
            <w:pPr>
              <w:jc w:val="center"/>
            </w:pPr>
            <w:r>
              <w:rPr>
                <w:rFonts w:ascii="Noto Sans CJK TC" w:hAnsi="Noto Sans CJK TC" w:eastAsia="Noto Sans CJK TC"/>
                <w:b/>
                <w:color w:val="FFFFFF"/>
                <w:sz w:val="18"/>
              </w:rPr>
              <w:t>執行要求</w:t>
            </w:r>
          </w:p>
        </w:tc>
      </w:tr>
      <w:tr>
        <w:trPr>
          <w:cantSplit/>
        </w:trPr>
        <w:tc>
          <w:tcPr>
            <w:vAlign w:val="center"/>
            <w:tcW w:w="25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完整詞語、語境與完整詞條優先</w:t>
            </w:r>
          </w:p>
        </w:tc>
        <w:tc>
          <w:tcPr>
            <w:vAlign w:val="center"/>
            <w:tcW w:w="68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先鎖定完整詞語與所在句，再查權威完整詞條；角色、牛仔褲、露營、縫線、旋轉、轉動、轉速、轉盤等不得只看單字本音。</w:t>
            </w:r>
          </w:p>
        </w:tc>
      </w:tr>
      <w:tr>
        <w:trPr>
          <w:cantSplit/>
        </w:trPr>
        <w:tc>
          <w:tcPr>
            <w:vAlign w:val="center"/>
            <w:tcW w:w="25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語義只產生候選</w:t>
            </w:r>
          </w:p>
        </w:tc>
        <w:tc>
          <w:tcPr>
            <w:vAlign w:val="center"/>
            <w:tcW w:w="68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語義可協助選擇待查義項，但不能直接產生正確注音；完整詞條已有審定音時，必須採完整詞條。</w:t>
            </w:r>
          </w:p>
        </w:tc>
      </w:tr>
      <w:tr>
        <w:trPr>
          <w:cantSplit/>
        </w:trPr>
        <w:tc>
          <w:tcPr>
            <w:vAlign w:val="center"/>
            <w:tcW w:w="25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詞性只作輔助</w:t>
            </w:r>
          </w:p>
        </w:tc>
        <w:tc>
          <w:tcPr>
            <w:vAlign w:val="center"/>
            <w:tcW w:w="68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名詞／動詞二分不是充分證據；「縫線」證明詞性捷徑可能誤判，必須回到完整詞條。</w:t>
            </w:r>
          </w:p>
        </w:tc>
      </w:tr>
      <w:tr>
        <w:trPr>
          <w:cantSplit/>
        </w:trPr>
        <w:tc>
          <w:tcPr>
            <w:vAlign w:val="center"/>
            <w:tcW w:w="250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單音字維持審定音</w:t>
            </w:r>
          </w:p>
        </w:tc>
        <w:tc>
          <w:tcPr>
            <w:vAlign w:val="center"/>
            <w:tcW w:w="686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不得因口語、方言或常見誤讀而改音。</w:t>
            </w:r>
          </w:p>
        </w:tc>
      </w:tr>
      <w:tr>
        <w:trPr>
          <w:cantSplit/>
        </w:trPr>
        <w:tc>
          <w:tcPr>
            <w:vAlign w:val="center"/>
            <w:tcW w:w="250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固定輕聲才標輕聲</w:t>
            </w:r>
          </w:p>
        </w:tc>
        <w:tc>
          <w:tcPr>
            <w:vAlign w:val="center"/>
            <w:tcW w:w="686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非固定輕聲即使口語常弱化，教科書仍標本調。</w:t>
            </w:r>
          </w:p>
        </w:tc>
      </w:tr>
      <w:tr>
        <w:trPr>
          <w:cantSplit/>
        </w:trPr>
        <w:tc>
          <w:tcPr>
            <w:vAlign w:val="center"/>
            <w:tcW w:w="250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外文譯音分流</w:t>
            </w:r>
          </w:p>
        </w:tc>
        <w:tc>
          <w:tcPr>
            <w:vAlign w:val="center"/>
            <w:tcW w:w="686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一般依字本讀，如法國、俄國；固定特殊詞依專用音，如祕魯、南無。</w:t>
            </w:r>
          </w:p>
        </w:tc>
      </w:tr>
      <w:tr>
        <w:trPr>
          <w:cantSplit/>
        </w:trPr>
        <w:tc>
          <w:tcPr>
            <w:vAlign w:val="center"/>
            <w:tcW w:w="250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用字與讀音聯動</w:t>
            </w:r>
          </w:p>
        </w:tc>
        <w:tc>
          <w:tcPr>
            <w:vAlign w:val="center"/>
            <w:tcW w:w="686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先確認字形是否符合公司用字，再校對讀音；例如扎／紮、拼／拚、沉／沈。</w:t>
            </w:r>
          </w:p>
        </w:tc>
      </w:tr>
      <w:tr>
        <w:trPr>
          <w:cantSplit/>
        </w:trPr>
        <w:tc>
          <w:tcPr>
            <w:vAlign w:val="center"/>
            <w:tcW w:w="250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專名個別查證</w:t>
            </w:r>
          </w:p>
        </w:tc>
        <w:tc>
          <w:tcPr>
            <w:vAlign w:val="center"/>
            <w:tcW w:w="686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人名、地名及特殊專名不得套一般詞規則；如游酢、深圳等依手冊或專名資料。</w:t>
            </w:r>
          </w:p>
        </w:tc>
      </w:tr>
      <w:tr>
        <w:trPr>
          <w:cantSplit/>
        </w:trPr>
        <w:tc>
          <w:tcPr>
            <w:vAlign w:val="center"/>
            <w:tcW w:w="25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版面現有注音盲讀</w:t>
            </w:r>
          </w:p>
        </w:tc>
        <w:tc>
          <w:tcPr>
            <w:vAlign w:val="center"/>
            <w:tcW w:w="68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查答案前先用含完整詞語與全部調號的放大原頁獨立轉寫，再以同頁或同字型的已知字形二次確認。</w:t>
            </w:r>
          </w:p>
        </w:tc>
      </w:tr>
      <w:tr>
        <w:trPr>
          <w:cantSplit/>
        </w:trPr>
        <w:tc>
          <w:tcPr>
            <w:vAlign w:val="center"/>
            <w:tcW w:w="25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確認錯誤門檻</w:t>
            </w:r>
          </w:p>
        </w:tc>
        <w:tc>
          <w:tcPr>
            <w:vAlign w:val="center"/>
            <w:tcW w:w="68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現有注音鎖定、完整詞條來源、句中語境、實際差異四項齊備，且負向控制未觸發，才可列確認錯誤；否則列待人工覆核。</w:t>
            </w:r>
          </w:p>
        </w:tc>
      </w:tr>
      <w:tr>
        <w:tc>
          <w:tcPr>
            <w:tcW w:type="dxa" w:w="2500"/>
            <w:vAlign w:val="center"/>
          </w:tcPr>
          <w:p>
            <w:pPr>
              <w:spacing w:after="0"/>
            </w:pPr>
            <w:r>
              <w:rPr>
                <w:sz w:val="18"/>
              </w:rPr>
              <w:t>「一」變調（使用者2026-08-17確認）</w:t>
            </w:r>
          </w:p>
        </w:tc>
        <w:tc>
          <w:tcPr>
            <w:tcW w:type="dxa" w:w="6860"/>
            <w:vAlign w:val="center"/>
          </w:tcPr>
          <w:p>
            <w:pPr>
              <w:spacing w:after="0"/>
            </w:pPr>
            <w:r>
              <w:rPr>
                <w:sz w:val="18"/>
              </w:rPr>
              <w:t>「一」在去聲字前標ㄧˊ；在陰平、陽平、上聲字前標ㄧˋ。A一A同樣依後一個A的應有讀音判斷；後字讀音未能獨立確定時，不猜，列待人工覆核。</w:t>
            </w:r>
          </w:p>
        </w:tc>
      </w:tr>
    </w:tbl>
    <w:p>
      <w:pPr>
        <w:spacing w:after="0"/>
      </w:pPr>
    </w:p>
    <w:p>
      <w:pPr>
        <w:pStyle w:val="Heading2"/>
        <w:keepNext/>
      </w:pPr>
      <w:r>
        <w:rPr>
          <w:rFonts w:ascii="Noto Sans CJK TC" w:hAnsi="Noto Sans CJK TC" w:eastAsia="Noto Sans CJK TC"/>
        </w:rPr>
        <w:t>7.3 已由原頁確認的關鍵修正</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51"/>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8"/>
              </w:rPr>
              <w:t>詞語／項目</w:t>
            </w:r>
          </w:p>
        </w:tc>
        <w:tc>
          <w:tcPr>
            <w:tcW w:type="dxa" w:w="4592"/>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8"/>
              </w:rPr>
              <w:t>有效規定</w:t>
            </w:r>
          </w:p>
        </w:tc>
        <w:tc>
          <w:tcPr>
            <w:tcW w:type="dxa" w:w="3288"/>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8"/>
              </w:rPr>
              <w:t>不得採用的判讀</w:t>
            </w:r>
          </w:p>
        </w:tc>
      </w:tr>
      <w:tr>
        <w:trPr>
          <w:cantSplit/>
        </w:trPr>
        <w:tc>
          <w:tcPr>
            <w:tcW w:type="dxa" w:w="2551"/>
            <w:tcMar>
              <w:top w:w="80" w:type="dxa"/>
              <w:start w:w="100" w:type="dxa"/>
              <w:bottom w:w="80" w:type="dxa"/>
              <w:end w:w="100" w:type="dxa"/>
            </w:tcMar>
            <w:shd w:fill="FFF2CC"/>
            <w:vAlign w:val="center"/>
          </w:tcPr>
          <w:p>
            <w:pPr>
              <w:spacing w:after="0" w:line="240" w:lineRule="auto"/>
            </w:pPr>
            <w:r>
              <w:rPr>
                <w:rFonts w:ascii="Noto Sans CJK TC" w:hAnsi="Noto Sans CJK TC" w:eastAsia="Noto Sans CJK TC"/>
                <w:b/>
                <w:sz w:val="18"/>
              </w:rPr>
              <w:t>當作：應當作、應該做</w:t>
            </w:r>
          </w:p>
        </w:tc>
        <w:tc>
          <w:tcPr>
            <w:tcW w:type="dxa" w:w="459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ㄉㄤ ㄗㄨㄛˋ</w:t>
            </w:r>
          </w:p>
        </w:tc>
        <w:tc>
          <w:tcPr>
            <w:tcW w:type="dxa" w:w="3288"/>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不得讀成 ㄉㄤˋ ㄗㄨㄛˋ。</w:t>
            </w:r>
          </w:p>
        </w:tc>
      </w:tr>
      <w:tr>
        <w:trPr>
          <w:cantSplit/>
        </w:trPr>
        <w:tc>
          <w:tcPr>
            <w:tcW w:type="dxa" w:w="2551"/>
            <w:tcMar>
              <w:top w:w="80" w:type="dxa"/>
              <w:start w:w="100" w:type="dxa"/>
              <w:bottom w:w="80" w:type="dxa"/>
              <w:end w:w="100" w:type="dxa"/>
            </w:tcMar>
            <w:shd w:fill="FFF2CC"/>
            <w:vAlign w:val="center"/>
          </w:tcPr>
          <w:p>
            <w:pPr>
              <w:spacing w:after="0" w:line="240" w:lineRule="auto"/>
            </w:pPr>
            <w:r>
              <w:rPr>
                <w:rFonts w:ascii="Noto Sans CJK TC" w:hAnsi="Noto Sans CJK TC" w:eastAsia="Noto Sans CJK TC"/>
                <w:b/>
                <w:sz w:val="18"/>
              </w:rPr>
              <w:t>當作：視為、認為是</w:t>
            </w:r>
          </w:p>
        </w:tc>
        <w:tc>
          <w:tcPr>
            <w:tcW w:type="dxa" w:w="459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ㄉㄤˋ ㄗㄨㄛˋ</w:t>
            </w:r>
          </w:p>
        </w:tc>
        <w:tc>
          <w:tcPr>
            <w:tcW w:type="dxa" w:w="3288"/>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不得讀成 ㄉㄤ ㄗㄨㄛˋ。</w:t>
            </w:r>
          </w:p>
        </w:tc>
      </w:tr>
      <w:tr>
        <w:trPr>
          <w:cantSplit/>
        </w:trPr>
        <w:tc>
          <w:tcPr>
            <w:tcW w:type="dxa" w:w="2551"/>
            <w:tcMar>
              <w:top w:w="80" w:type="dxa"/>
              <w:start w:w="100" w:type="dxa"/>
              <w:bottom w:w="80" w:type="dxa"/>
              <w:end w:w="100" w:type="dxa"/>
            </w:tcMar>
            <w:shd w:fill="FFF2CC"/>
            <w:vAlign w:val="center"/>
          </w:tcPr>
          <w:p>
            <w:pPr>
              <w:spacing w:after="0" w:line="240" w:lineRule="auto"/>
            </w:pPr>
            <w:r>
              <w:rPr>
                <w:rFonts w:ascii="Noto Sans CJK TC" w:hAnsi="Noto Sans CJK TC" w:eastAsia="Noto Sans CJK TC"/>
                <w:b/>
                <w:sz w:val="18"/>
              </w:rPr>
              <w:t>當年：過去時間的某一點</w:t>
            </w:r>
          </w:p>
        </w:tc>
        <w:tc>
          <w:tcPr>
            <w:tcW w:type="dxa" w:w="459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ㄉㄤ ㄋㄧㄢˊ</w:t>
            </w:r>
          </w:p>
        </w:tc>
        <w:tc>
          <w:tcPr>
            <w:tcW w:type="dxa" w:w="3288"/>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不得讀成 ㄉㄤˋ ㄋㄧㄢˊ。</w:t>
            </w:r>
          </w:p>
        </w:tc>
      </w:tr>
      <w:tr>
        <w:trPr>
          <w:cantSplit/>
        </w:trPr>
        <w:tc>
          <w:tcPr>
            <w:tcW w:type="dxa" w:w="2551"/>
            <w:tcMar>
              <w:top w:w="80" w:type="dxa"/>
              <w:start w:w="100" w:type="dxa"/>
              <w:bottom w:w="80" w:type="dxa"/>
              <w:end w:w="100" w:type="dxa"/>
            </w:tcMar>
            <w:shd w:fill="FFF2CC"/>
            <w:vAlign w:val="center"/>
          </w:tcPr>
          <w:p>
            <w:pPr>
              <w:spacing w:after="0" w:line="240" w:lineRule="auto"/>
            </w:pPr>
            <w:r>
              <w:rPr>
                <w:rFonts w:ascii="Noto Sans CJK TC" w:hAnsi="Noto Sans CJK TC" w:eastAsia="Noto Sans CJK TC"/>
                <w:b/>
                <w:sz w:val="18"/>
              </w:rPr>
              <w:t>當年：同一年</w:t>
            </w:r>
          </w:p>
        </w:tc>
        <w:tc>
          <w:tcPr>
            <w:tcW w:type="dxa" w:w="459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ㄉㄤˋ ㄋㄧㄢˊ</w:t>
            </w:r>
          </w:p>
        </w:tc>
        <w:tc>
          <w:tcPr>
            <w:tcW w:type="dxa" w:w="3288"/>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不得讀成 ㄉㄤ ㄋㄧㄢˊ。</w:t>
            </w:r>
          </w:p>
        </w:tc>
      </w:tr>
      <w:tr>
        <w:trPr>
          <w:cantSplit/>
        </w:trPr>
        <w:tc>
          <w:tcPr>
            <w:tcW w:type="dxa" w:w="2551"/>
            <w:tcMar>
              <w:top w:w="80" w:type="dxa"/>
              <w:start w:w="100" w:type="dxa"/>
              <w:bottom w:w="80" w:type="dxa"/>
              <w:end w:w="100" w:type="dxa"/>
            </w:tcMar>
            <w:shd w:fill="FFF2CC"/>
            <w:vAlign w:val="center"/>
          </w:tcPr>
          <w:p>
            <w:pPr>
              <w:spacing w:after="0" w:line="240" w:lineRule="auto"/>
            </w:pPr>
            <w:r>
              <w:rPr>
                <w:rFonts w:ascii="Noto Sans CJK TC" w:hAnsi="Noto Sans CJK TC" w:eastAsia="Noto Sans CJK TC"/>
                <w:b/>
                <w:sz w:val="18"/>
              </w:rPr>
              <w:t>額頭</w:t>
            </w:r>
          </w:p>
        </w:tc>
        <w:tc>
          <w:tcPr>
            <w:tcW w:type="dxa" w:w="459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ㄜˊ ㄊㄡ˙</w:t>
            </w:r>
          </w:p>
        </w:tc>
        <w:tc>
          <w:tcPr>
            <w:tcW w:type="dxa" w:w="3288"/>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表中 ㄊㄡˊ 已加刪除線，屬失效資料。</w:t>
            </w:r>
          </w:p>
        </w:tc>
      </w:tr>
      <w:tr>
        <w:trPr>
          <w:cantSplit/>
        </w:trPr>
        <w:tc>
          <w:tcPr>
            <w:tcW w:type="dxa" w:w="2551"/>
            <w:tcMar>
              <w:top w:w="80" w:type="dxa"/>
              <w:start w:w="100" w:type="dxa"/>
              <w:bottom w:w="80" w:type="dxa"/>
              <w:end w:w="100" w:type="dxa"/>
            </w:tcMar>
            <w:shd w:fill="FFF2CC"/>
            <w:vAlign w:val="center"/>
          </w:tcPr>
          <w:p>
            <w:pPr>
              <w:spacing w:after="0" w:line="240" w:lineRule="auto"/>
            </w:pPr>
            <w:r>
              <w:rPr>
                <w:rFonts w:ascii="Noto Sans CJK TC" w:hAnsi="Noto Sans CJK TC" w:eastAsia="Noto Sans CJK TC"/>
                <w:b/>
                <w:sz w:val="18"/>
              </w:rPr>
              <w:t>扎實</w:t>
            </w:r>
          </w:p>
        </w:tc>
        <w:tc>
          <w:tcPr>
            <w:tcW w:type="dxa" w:w="459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統一用「扎實」，注音 ㄓㄚ ㄕˊ。</w:t>
            </w:r>
          </w:p>
        </w:tc>
        <w:tc>
          <w:tcPr>
            <w:tcW w:type="dxa" w:w="3288"/>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外部辭典所列 ㄓㄚ ㄕ˙只是說明；非固定輕聲不標。</w:t>
            </w:r>
          </w:p>
        </w:tc>
      </w:tr>
      <w:tr>
        <w:trPr>
          <w:cantSplit/>
        </w:trPr>
        <w:tc>
          <w:tcPr>
            <w:tcW w:type="dxa" w:w="2551"/>
            <w:tcMar>
              <w:top w:w="80" w:type="dxa"/>
              <w:start w:w="100" w:type="dxa"/>
              <w:bottom w:w="80" w:type="dxa"/>
              <w:end w:w="100" w:type="dxa"/>
            </w:tcMar>
            <w:shd w:fill="FFF2CC"/>
            <w:vAlign w:val="center"/>
          </w:tcPr>
          <w:p>
            <w:pPr>
              <w:spacing w:after="0" w:line="240" w:lineRule="auto"/>
            </w:pPr>
            <w:r>
              <w:rPr>
                <w:rFonts w:ascii="Noto Sans CJK TC" w:hAnsi="Noto Sans CJK TC" w:eastAsia="Noto Sans CJK TC"/>
                <w:b/>
                <w:sz w:val="18"/>
              </w:rPr>
              <w:t>扎／紮用字</w:t>
            </w:r>
          </w:p>
        </w:tc>
        <w:tc>
          <w:tcPr>
            <w:tcW w:type="dxa" w:w="459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駐紮、包紮、兩紮鮮花、穩紮穩打用「紮」；扎根、扎手、扎針、扎實用「扎」。</w:t>
            </w:r>
          </w:p>
        </w:tc>
        <w:tc>
          <w:tcPr>
            <w:tcW w:type="dxa" w:w="3288"/>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不得因詳解中外部辭典並收而判定公司規則衝突。</w:t>
            </w:r>
          </w:p>
        </w:tc>
      </w:tr>
    </w:tbl>
    <w:p>
      <w:pPr>
        <w:spacing w:after="0"/>
      </w:pPr>
    </w:p>
    <w:p>
      <w:pPr>
        <w:pStyle w:val="Heading2"/>
        <w:keepNext/>
      </w:pPr>
      <w:r>
        <w:rPr>
          <w:rFonts w:ascii="Noto Sans CJK TC" w:hAnsi="Noto Sans CJK TC" w:eastAsia="Noto Sans CJK TC"/>
        </w:rPr>
        <w:t>7.4 固定輕聲、詞尾與兒化</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94"/>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8"/>
              </w:rPr>
              <w:t>類型</w:t>
            </w:r>
          </w:p>
        </w:tc>
        <w:tc>
          <w:tcPr>
            <w:tcW w:type="dxa" w:w="7937"/>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8"/>
              </w:rPr>
              <w:t>有效規則與例詞</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固定輕聲助詞</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的ㄉㄜ˙、得ㄉㄜ˙、著ㄓㄜ˙；句尾的啊、呀、嗎、呢、了、啦等依語法標輕聲。</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固定輕聲詞尾</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子ㄗ˙、頭ㄊㄡ˙、們ㄇㄣ˙、麼ㄇㄜ˙、個ㄍㄜ˙。</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重疊親屬稱謂</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爸爸ㄅㄚ˙、媽媽ㄇㄚ˙、爺爺ㄧㄝ˙、奶奶ㄋㄞ˙、哥哥ㄍㄜ˙、姐姐ㄐㄧㄝ˙、弟弟ㄉㄧ˙、妹妹ㄇㄟ˙、叔叔ㄕㄨ˙、伯伯ㄅㄛ˙、舅舅ㄐㄧㄡ˙、公公ㄍㄨㄥ˙、婆婆ㄆㄛ˙。</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固定輕聲複詞</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蘿蔔ㄅㄛ˙、謝謝ㄒㄧㄝ˙、暖和ㄏㄨㄛ˙、意思ㄙ˙、耳朵ㄉㄨㄛ˙。</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頭的辨義</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表示頭部、首領、前端等實義時讀ㄊㄡˊ；作無實義詞尾時讀ㄊㄡ˙。額頭屬後者。</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兒化</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花兒等詞綴的「兒」標ㄦ，不標ㄦˊ，注音位置上移；表示兒童、子女等實義時讀ㄦˊ。</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非固定輕聲</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口語可弱化但手冊規定標本調者，不得改標輕聲；扎實的「實」即屬此類。</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7F7F7"/>
            <w:tcMar>
              <w:top w:w="110" w:type="dxa"/>
              <w:start w:w="130" w:type="dxa"/>
              <w:bottom w:w="110" w:type="dxa"/>
              <w:end w:w="130" w:type="dxa"/>
            </w:tcMar>
          </w:tcPr>
          <w:p>
            <w:pPr>
              <w:spacing w:after="60" w:line="259" w:lineRule="auto"/>
            </w:pPr>
            <w:r>
              <w:rPr>
                <w:rFonts w:ascii="Noto Sans CJK TC" w:hAnsi="Noto Sans CJK TC" w:eastAsia="Noto Sans CJK TC"/>
              </w:rPr>
              <w:t>常見仍標本調的詞：先生、地道、告訴、四海、兄弟、人家、下水、故事、名字、客氣、沒關係、犄角、回來、下來、回去、下去、泥巴、結巴、啞巴、一分子、疙瘩、葡萄、玻璃、枇杷、茉莉、玫瑰、囉唆、餛飩、葫蘆、喇叭、衣服、眉毛、指甲、腦袋、豆腐、巴結、便宜、蒼蠅、狐狸、裁縫、打發、秀氣、芝麻、棉花、熱鬧、莊稼、迷糊、商量、俏皮、機伶、破費、折騰、敢情、窩囊、苗條、舒服、掃帚、漂亮、大夫、胳膊。</w:t>
            </w:r>
          </w:p>
        </w:tc>
      </w:tr>
    </w:tbl>
    <w:p>
      <w:pPr>
        <w:pStyle w:val="Heading2"/>
        <w:keepNext/>
      </w:pPr>
      <w:r>
        <w:rPr>
          <w:rFonts w:ascii="Noto Sans CJK TC" w:hAnsi="Noto Sans CJK TC" w:eastAsia="Noto Sans CJK TC"/>
        </w:rPr>
        <w:t>7.5 同字異義與詞性辨音</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91"/>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7"/>
              </w:rPr>
              <w:t>字</w:t>
            </w:r>
          </w:p>
        </w:tc>
        <w:tc>
          <w:tcPr>
            <w:tcW w:type="dxa" w:w="4082"/>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7"/>
              </w:rPr>
              <w:t>讀音與例詞</w:t>
            </w:r>
          </w:p>
        </w:tc>
        <w:tc>
          <w:tcPr>
            <w:tcW w:type="dxa" w:w="5159"/>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7"/>
              </w:rPr>
              <w:t>判讀重點</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叨</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叨擾ㄊㄠ；嘮叨ㄉㄠ</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超過本分／話多。</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伺</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伺機ㄙˋ；伺候ㄘˋ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偵察／服侍。</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哄</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哄堂ㄏㄨㄥ；哄騙ㄏㄨㄥˇ</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群眾發聲／欺騙逗弄。</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供</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供養ㄍㄨㄥˋ；口供ㄍㄨㄥ</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祭祀奉養／供應陳述。</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創</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創口ㄔㄨㄤ；創始ㄔㄨㄤˋ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傷口／開始。</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吐</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吐痰ㄊㄨˇ；嘔吐ㄊㄨˋ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從口中排出／從胃中逆出。</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繫</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繫鞋帶ㄐㄧˋ；聯繫ㄒㄧˋ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扣綁／連接。</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抹</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抹布ㄇㄛˇ；拐彎抹角ㄇㄛˋ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擦塗／繞過。</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翹</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翹楚ㄑㄧㄠˊ；翹起ㄑㄧㄠˋ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特出／突起。</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子</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妻子ㄗ˙；妻子ㄗˇ</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單指妻／合指妻與兒女。</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魄</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落魄ㄊㄨㄛˋ；落魄ㄆㄛˋ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潦倒不得志或豪放／精神恍惚。</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磨</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石磨ㄇㄛˋ；磨碎ㄇㄛˊ</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名詞或磨子碾碎／一般動作。</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文</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散文ㄨㄣˊ；文飾ㄨㄣˋ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名詞／修飾、掩飾。</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喪</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喪禮ㄙㄤ；喪志ㄙㄤˋ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喪事名詞／失去。</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冠</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冠蓋ㄍㄨㄢ；豔冠群芳ㄍㄨㄢˋ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帽子、頂端物／領先、加上。</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署</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環保署ㄕㄨˇ；署名ㄕㄨˋ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機關名詞／簽寫、安排。</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從</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隨從ㄗㄨㄥˋ；隨從ㄘㄨㄥˊ</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隨侍的人／跟隨。</w:t>
            </w:r>
          </w:p>
        </w:tc>
      </w:tr>
      <w:tr>
        <w:trPr>
          <w:cantSplit/>
        </w:trPr>
        <w:tc>
          <w:tcPr>
            <w:tcW w:type="dxa" w:w="119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咽</w:t>
            </w:r>
          </w:p>
        </w:tc>
        <w:tc>
          <w:tcPr>
            <w:tcW w:type="dxa" w:w="4082"/>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咽喉ㄧㄢ；嗚咽ㄧㄝˋ</w:t>
            </w:r>
          </w:p>
        </w:tc>
        <w:tc>
          <w:tcPr>
            <w:tcW w:type="dxa" w:w="5159"/>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名詞／聲音受阻。</w:t>
            </w:r>
          </w:p>
        </w:tc>
      </w:tr>
    </w:tbl>
    <w:p>
      <w:pPr>
        <w:spacing w:after="0"/>
      </w:pPr>
    </w:p>
    <w:p>
      <w:pPr>
        <w:pStyle w:val="Heading2"/>
        <w:keepNext/>
      </w:pPr>
      <w:r>
        <w:rPr>
          <w:rFonts w:ascii="Noto Sans CJK TC" w:hAnsi="Noto Sans CJK TC" w:eastAsia="Noto Sans CJK TC"/>
        </w:rPr>
        <w:t>7.6 歧音異義規則</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24"/>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7"/>
              </w:rPr>
              <w:t>字／詞</w:t>
            </w:r>
          </w:p>
        </w:tc>
        <w:tc>
          <w:tcPr>
            <w:tcW w:type="dxa" w:w="8107"/>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7"/>
              </w:rPr>
              <w:t>規則</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悶</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煩悶ㄇㄣˋ；悶熱、悶住ㄇㄣ。</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吐</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吐痰、吐氣ㄊㄨˇ；嘔吐、吐血ㄊㄨˋ。</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滑稽</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文言詞讀ㄍㄨˇ；白話詞讀ㄏㄨㄚˊ。</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強</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勉強、強迫ㄑㄧㄤˇ；強壯、強大ㄑㄧㄤˊ。</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姊／姐</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姊一般讀ㄗˇ，只有「姊姊」通「姐姐」時可讀ㄐㄧㄝˇ；公司統一用「姐」。</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扛</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雙手舉，如扛桌子，讀ㄍㄤ；以肩承擔，如扛槍，讀ㄎㄤ。</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折</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折斷、折腰ㄓㄜˊ；折了、折本ㄕㄜˊ；折騰、折跟頭ㄓㄜ。</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骨</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骨骼、骨肉ㄍㄨˇ；骨頭ㄍㄨˊ；骨朵兒、骨碌ㄍㄨ。</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撇</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撇嘴、一撇ㄆㄧㄝˇ；撇下、撇清、撇開ㄆㄧㄝ。</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暈</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頭暈、暈車ㄩㄣ；月暈、燈暈、酒暈等名詞讀ㄩㄣˋ。</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更</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更好、自力更生ㄍㄥˋ；變更、更夫、三更半夜ㄍㄥ。</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沉／沈</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沉ㄔㄣˊ用於下沉等義；沈ㄕㄣˇ限姓氏。</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漲</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熱漲冷縮ㄓㄤˋ；漲潮、漲價、水漲船高ㄓㄤˇ。</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燥／臊</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乾燥、燥熱ㄗㄠˋ；肉臊、臊子豆腐的「臊」讀ㄙㄠˋ。</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當作／當年</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依 7.3 的四項語義規則分流，不得只用字面固定音。</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磨</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石磨、磨麵、磨豆腐ㄇㄛˋ；磨刀、磨牙、磨練ㄇㄛˊ。</w:t>
            </w:r>
          </w:p>
        </w:tc>
      </w:tr>
      <w:tr>
        <w:trPr>
          <w:cantSplit/>
        </w:trPr>
        <w:tc>
          <w:tcPr>
            <w:tcW w:type="dxa" w:w="2324"/>
            <w:tcMar>
              <w:top w:w="80" w:type="dxa"/>
              <w:start w:w="100" w:type="dxa"/>
              <w:bottom w:w="80" w:type="dxa"/>
              <w:end w:w="100" w:type="dxa"/>
            </w:tcMar>
            <w:vAlign w:val="center"/>
          </w:tcPr>
          <w:p>
            <w:pPr>
              <w:spacing w:before="0" w:after="0" w:line="252" w:lineRule="auto"/>
            </w:pPr>
            <w:r>
              <w:rPr>
                <w:rFonts w:ascii="Microsoft JhengHei" w:hAnsi="Microsoft JhengHei" w:eastAsia="Microsoft JhengHei"/>
                <w:b/>
                <w:color w:val="25313C"/>
                <w:sz w:val="18"/>
              </w:rPr>
              <w:t>轉</w:t>
            </w:r>
          </w:p>
        </w:tc>
        <w:tc>
          <w:tcPr>
            <w:tcW w:type="dxa" w:w="8107"/>
            <w:tcMar>
              <w:top w:w="80" w:type="dxa"/>
              <w:start w:w="100" w:type="dxa"/>
              <w:bottom w:w="80" w:type="dxa"/>
              <w:end w:w="100" w:type="dxa"/>
            </w:tcMar>
            <w:vAlign w:val="center"/>
          </w:tcPr>
          <w:p>
            <w:pPr>
              <w:spacing w:before="0" w:after="0" w:line="252" w:lineRule="auto"/>
            </w:pPr>
            <w:r>
              <w:rPr>
                <w:rFonts w:ascii="Microsoft JhengHei" w:hAnsi="Microsoft JhengHei" w:eastAsia="Microsoft JhengHei"/>
                <w:b w:val="0"/>
                <w:color w:val="25313C"/>
                <w:sz w:val="18"/>
              </w:rPr>
              <w:t>禁止再用『方向／狀態＝ㄓㄨㄢˇ、繞軸／循環＝ㄓㄨㄢˋ』的概括規則。必須逐一查完整詞條；本次已確認旋轉、轉動、轉速、轉盤皆讀ㄓㄨㄢˇ。</w:t>
            </w:r>
          </w:p>
        </w:tc>
      </w:tr>
      <w:tr>
        <w:trPr>
          <w:cantSplit/>
        </w:trPr>
        <w:tc>
          <w:tcPr>
            <w:tcW w:type="dxa" w:w="232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冠</w:t>
            </w:r>
          </w:p>
        </w:tc>
        <w:tc>
          <w:tcPr>
            <w:tcW w:type="dxa" w:w="810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帽子、頂端物讀ㄍㄨㄢ；成年禮、領先、加上、第一名讀ㄍㄨㄢˋ。</w:t>
            </w:r>
          </w:p>
        </w:tc>
      </w:tr>
    </w:tbl>
    <w:p>
      <w:pPr>
        <w:spacing w:after="0"/>
      </w:pPr>
    </w:p>
    <w:p>
      <w:pPr>
        <w:pStyle w:val="Heading2"/>
        <w:keepNext/>
      </w:pPr>
      <w:r>
        <w:rPr>
          <w:rFonts w:ascii="Noto Sans CJK TC" w:hAnsi="Noto Sans CJK TC" w:eastAsia="Noto Sans CJK TC"/>
        </w:rPr>
        <w:t>7.7 句首嘆詞、句尾助詞與部首注音</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81"/>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8"/>
              </w:rPr>
              <w:t>項目</w:t>
            </w:r>
          </w:p>
        </w:tc>
        <w:tc>
          <w:tcPr>
            <w:tcW w:type="dxa" w:w="8050"/>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8"/>
              </w:rPr>
              <w:t>規定</w:t>
            </w:r>
          </w:p>
        </w:tc>
      </w:tr>
      <w:tr>
        <w:trPr>
          <w:cantSplit/>
        </w:trPr>
        <w:tc>
          <w:tcPr>
            <w:tcW w:type="dxa" w:w="238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句首嘆詞</w:t>
            </w:r>
          </w:p>
        </w:tc>
        <w:tc>
          <w:tcPr>
            <w:tcW w:type="dxa" w:w="8050"/>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啊、呀、喔、呵、哦、咦、喲可依語氣使用；「吔」讀ㄧㄝ˙，手冊建議只用於句首。</w:t>
            </w:r>
          </w:p>
        </w:tc>
      </w:tr>
      <w:tr>
        <w:trPr>
          <w:cantSplit/>
        </w:trPr>
        <w:tc>
          <w:tcPr>
            <w:tcW w:type="dxa" w:w="238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句尾助詞</w:t>
            </w:r>
          </w:p>
        </w:tc>
        <w:tc>
          <w:tcPr>
            <w:tcW w:type="dxa" w:w="8050"/>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啊、呀、哇、呵、哪、啦、喲、了、咯、嗎、呢依句法與語氣判讀。</w:t>
            </w:r>
          </w:p>
        </w:tc>
      </w:tr>
      <w:tr>
        <w:trPr>
          <w:cantSplit/>
        </w:trPr>
        <w:tc>
          <w:tcPr>
            <w:tcW w:type="dxa" w:w="238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嘍／囉</w:t>
            </w:r>
          </w:p>
        </w:tc>
        <w:tc>
          <w:tcPr>
            <w:tcW w:type="dxa" w:w="8050"/>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手冊不同頁記載不一致，未形成清楚結論；遇到時列待人工覆核，不可自動判錯。</w:t>
            </w:r>
          </w:p>
        </w:tc>
      </w:tr>
      <w:tr>
        <w:trPr>
          <w:cantSplit/>
        </w:trPr>
        <w:tc>
          <w:tcPr>
            <w:tcW w:type="dxa" w:w="238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部首注音</w:t>
            </w:r>
          </w:p>
        </w:tc>
        <w:tc>
          <w:tcPr>
            <w:tcW w:type="dxa" w:w="8050"/>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依手冊所附教育部部首表；「凵」部曾另行確認修改，與舊版部首手冊不同。</w:t>
            </w:r>
          </w:p>
        </w:tc>
      </w:tr>
      <w:tr>
        <w:trPr>
          <w:cantSplit/>
        </w:trPr>
        <w:tc>
          <w:tcPr>
            <w:tcW w:type="dxa" w:w="238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匚／匸</w:t>
            </w:r>
          </w:p>
        </w:tc>
        <w:tc>
          <w:tcPr>
            <w:tcW w:type="dxa" w:w="8050"/>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匚部：匝、匡、匠、匣、匪、匯、匱；匸部讀ㄒㄧˋ：匹、匿、區、匾。</w:t>
            </w:r>
          </w:p>
        </w:tc>
      </w:tr>
      <w:tr>
        <w:trPr>
          <w:cantSplit/>
        </w:trPr>
        <w:tc>
          <w:tcPr>
            <w:tcW w:type="dxa" w:w="2381"/>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夂／夊</w:t>
            </w:r>
          </w:p>
        </w:tc>
        <w:tc>
          <w:tcPr>
            <w:tcW w:type="dxa" w:w="8050"/>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8"/>
              </w:rPr>
              <w:t>夂部：夃、夆、夌；夊部：夏、虁。不可只憑外形混判。</w:t>
            </w:r>
          </w:p>
        </w:tc>
      </w:tr>
    </w:tbl>
    <w:p>
      <w:pPr>
        <w:spacing w:after="0"/>
      </w:pPr>
    </w:p>
    <w:p>
      <w:pPr>
        <w:pStyle w:val="Heading2"/>
        <w:keepNext/>
      </w:pPr>
      <w:r>
        <w:rPr>
          <w:rFonts w:ascii="Noto Sans CJK TC" w:hAnsi="Noto Sans CJK TC" w:eastAsia="Noto Sans CJK TC"/>
        </w:rPr>
        <w:t>7.8 因讀音而影響用字的規定</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94"/>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7"/>
              </w:rPr>
              <w:t>用字</w:t>
            </w:r>
          </w:p>
        </w:tc>
        <w:tc>
          <w:tcPr>
            <w:tcW w:type="dxa" w:w="7937"/>
            <w:shd w:fill="1F4E78"/>
            <w:tcMar>
              <w:top w:w="80" w:type="dxa"/>
              <w:start w:w="100" w:type="dxa"/>
              <w:bottom w:w="80" w:type="dxa"/>
              <w:end w:w="100" w:type="dxa"/>
            </w:tcMar>
            <w:vAlign w:val="center"/>
          </w:tcPr>
          <w:p>
            <w:pPr>
              <w:jc w:val="center"/>
            </w:pPr>
            <w:r>
              <w:rPr>
                <w:rFonts w:ascii="Noto Sans CJK TC" w:hAnsi="Noto Sans CJK TC" w:eastAsia="Noto Sans CJK TC"/>
                <w:b/>
                <w:color w:val="FFFFFF"/>
                <w:sz w:val="17"/>
              </w:rPr>
              <w:t>校對規則</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煞車／剎那</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車輛停止寫「煞車」；「剎」讀ㄔㄚˋ，用於剎那。</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沉／沈</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沉ㄔㄣˊ；姓氏沈ㄕㄣˇ。</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姐／姊</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公司統一用「姐」，避免姊的ㄗˇ／ㄐㄧㄝˇ混淆。</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的／地</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國小語助詞統一用「的」，讀ㄉㄜ˙。</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桔／橘</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桔梗、桔槔的桔讀ㄐㄧㄝˊ；柑橘讀ㄐㄩˊ；金桔依專有名詞用字。</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拚／拼</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拚命、打拚、拚鬥的「拚」讀ㄆㄢˋ；拼音、拼圖的「拼」讀ㄆㄧㄣ。</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扎／紮</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依 7.3 的公司用字規定，不以外部辭典並收情況判衝突。</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耶／吔</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耶ㄧㄝˊ用於疑問或譯音；吔ㄧㄝ˙限句首感嘆。</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燥／臊</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乾燥ㄗㄠˋ；肉臊ㄙㄠˋ。</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閉氣／憋氣</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讀ㄅㄧˋ氣時應寫「閉氣」。</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騖／鶩</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心無旁騖、好高騖遠用騖；趨之若鶩用鶩，兩字皆讀ㄨˋ。</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傭／佣</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傭人ㄩㄥ；佣人ㄩㄥˋ，須由讀音與詞義判字。</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反應／反映</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市場反應用「應」；反映意見用「映」。</w:t>
            </w:r>
          </w:p>
        </w:tc>
      </w:tr>
      <w:tr>
        <w:trPr>
          <w:cantSplit/>
        </w:trPr>
        <w:tc>
          <w:tcPr>
            <w:tcW w:type="dxa" w:w="2494"/>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塌／蹋</w:t>
            </w:r>
          </w:p>
        </w:tc>
        <w:tc>
          <w:tcPr>
            <w:tcW w:type="dxa" w:w="7937"/>
            <w:tcMar>
              <w:top w:w="80" w:type="dxa"/>
              <w:start w:w="100" w:type="dxa"/>
              <w:bottom w:w="80" w:type="dxa"/>
              <w:end w:w="100" w:type="dxa"/>
            </w:tcMar>
            <w:vAlign w:val="center"/>
          </w:tcPr>
          <w:p>
            <w:pPr>
              <w:spacing w:after="0" w:line="240" w:lineRule="auto"/>
            </w:pPr>
            <w:r>
              <w:rPr>
                <w:rFonts w:ascii="Noto Sans CJK TC" w:hAnsi="Noto Sans CJK TC" w:eastAsia="Noto Sans CJK TC"/>
                <w:b w:val="0"/>
                <w:sz w:val="17"/>
              </w:rPr>
              <w:t>一塌糊塗的「塌」讀ㄊㄚ；糟蹋的「蹋」讀ㄊㄚˋ。</w:t>
            </w:r>
          </w:p>
        </w:tc>
      </w:tr>
    </w:tbl>
    <w:p>
      <w:pPr>
        <w:spacing w:after="0"/>
      </w:pPr>
    </w:p>
    <w:p>
      <w:r>
        <w:br w:type="page"/>
      </w:r>
    </w:p>
    <w:p>
      <w:pPr>
        <w:pStyle w:val="Heading1"/>
        <w:keepNext/>
      </w:pPr>
      <w:r>
        <w:rPr>
          <w:rFonts w:ascii="Noto Sans CJK TC" w:hAnsi="Noto Sans CJK TC" w:eastAsia="Noto Sans CJK TC"/>
        </w:rPr>
        <w:t>附錄 A：容易錯的注音回歸清單</w:t>
      </w:r>
    </w:p>
    <w:tbl>
      <w:tblPr>
        <w:tblStyle w:val="TableGrid"/>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60" w:line="259" w:lineRule="auto"/>
            </w:pPr>
            <w:r>
              <w:rPr>
                <w:rFonts w:ascii="Noto Sans CJK TC" w:hAnsi="Noto Sans CJK TC" w:eastAsia="Noto Sans CJK TC"/>
              </w:rPr>
              <w:t>下表作為高風險掃描與回歸測試。每次命中仍須回到完整詞語與頁面語境確認，不得只因出現該字就批次判錯。</w:t>
            </w:r>
          </w:p>
        </w:tc>
      </w:tr>
    </w:tbl>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00"/>
        <w:gridCol w:w="2500"/>
        <w:gridCol w:w="3760"/>
      </w:tblGrid>
      <w:tr>
        <w:trPr>
          <w:cantSplit/>
          <w:tblHeader w:val="true"/>
        </w:trPr>
        <w:tc>
          <w:tcPr>
            <w:shd w:val="clear" w:color="auto" w:fill="173F5F"/>
            <w:vAlign w:val="center"/>
            <w:tcW w:w="31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詞語</w:t>
            </w:r>
          </w:p>
        </w:tc>
        <w:tc>
          <w:tcPr>
            <w:shd w:val="clear" w:color="auto" w:fill="173F5F"/>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正確注音</w:t>
            </w:r>
          </w:p>
        </w:tc>
        <w:tc>
          <w:tcPr>
            <w:shd w:val="clear" w:color="auto" w:fill="173F5F"/>
            <w:vAlign w:val="center"/>
            <w:tcW w:w="376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常見錯誤</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花兒</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ㄦ</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ㄦˊ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液體</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ㄧㄝˋ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ㄧˋ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角色</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ㄐㄩㄝˊ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ㄐㄧㄠˇ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高麗菜</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ㄌㄧˊ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ㄌㄧˋ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三更半夜</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ㄍㄥ</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ㄐㄧㄥ</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骰子</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ㄊㄡˊ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ㄕㄞˇ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色子</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ㄕㄞˇ</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ㄙㄜˋ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手臂</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ㄅㄧˋ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ㄅㄟˋ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怎麼</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ㄗㄣˇ</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ㄗㄜˇ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多麼</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ㄉㄨㄛ</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ㄉㄨㄛˊ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什麼</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ㄕㄣˊ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ㄕㄜˊ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法國</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ㄈㄚˇ</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ㄈㄚˋ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俄國</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ㄜˊ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ㄛˋ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祕魯</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ㄅㄧˋ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ㄇㄧˋ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南無</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ㄋㄚˊ ㄇㄛˊ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ㄋㄢˊ ㄨˊ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熟悉</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ㄕㄡˊ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ㄕㄨˊ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漆黑</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ㄑㄧ</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ㄑㄩˋ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廣播</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ㄅㄛˋ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ㄅㄛ</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波浪</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ㄅㄛ</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ㄆㄛ</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步伐</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ㄈㄚ</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ㄈㄚˊ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漲潮</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ㄓㄤˇ</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ㄓㄤˋ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熱漲冷縮</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ㄓㄤˋ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ㄓㄤˇ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皇冠</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ㄍㄨㄢ</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ㄍㄨㄢˋ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冠禮</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ㄍㄨㄢˋ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ㄍㄨㄢ</w:t>
            </w:r>
          </w:p>
        </w:tc>
      </w:tr>
    </w:tbl>
    <w:p>
      <w:r>
        <w:br w:type="page"/>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00"/>
        <w:gridCol w:w="2500"/>
        <w:gridCol w:w="3760"/>
      </w:tblGrid>
      <w:tr>
        <w:trPr>
          <w:cantSplit/>
          <w:tblHeader w:val="true"/>
        </w:trPr>
        <w:tc>
          <w:tcPr>
            <w:shd w:val="clear" w:color="auto" w:fill="173F5F"/>
            <w:vAlign w:val="center"/>
            <w:tcW w:w="31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詞語</w:t>
            </w:r>
          </w:p>
        </w:tc>
        <w:tc>
          <w:tcPr>
            <w:shd w:val="clear" w:color="auto" w:fill="173F5F"/>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正確注音</w:t>
            </w:r>
          </w:p>
        </w:tc>
        <w:tc>
          <w:tcPr>
            <w:shd w:val="clear" w:color="auto" w:fill="173F5F"/>
            <w:vAlign w:val="center"/>
            <w:tcW w:w="376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常見錯誤</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混合</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ㄏㄨㄣˋ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ㄏㄨㄣˇ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遍地</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ㄅㄧㄢˋ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ㄆㄧㄢˋ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教學</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ㄐㄧㄠˋ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ㄐㄧㄠ</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教唱</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ㄐㄧㄠ</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ㄐㄧㄠˋ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骨骼</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ㄍㄨˇ</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ㄍㄨˊ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骨頭</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ㄍㄨˊ ㄊㄡ˙</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ㄍㄨˇ ㄊㄡˊ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友誼</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ㄧˋ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ㄧˊ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尾巴</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ㄨㄟˇ</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ㄧˇ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阿拉伯</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ㄚ</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ㄚˋ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騎兵</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ㄑㄧˊ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ㄐㄧˋ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背包</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ㄅㄟ</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ㄅㄟˋ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適當</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ㄉㄤˋ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ㄉㄤ</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手腕</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ㄨㄢˋ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ㄨㄢˇ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脂肪</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ㄓ</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ㄓˇ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童玩</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ㄨㄢˊ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ㄨㄢˋ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刻度／雕刻</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ㄎㄜˋ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ㄎㄜ</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給予</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ㄐㄧˇ</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ㄍㄟˇ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炸薯條</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ㄓㄚˊ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ㄓㄚˋ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果實纍纍</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ㄌㄟˊ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ㄌㄟˇ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熱騰騰</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ㄊㄥˊ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ㄊㄥ</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臭味相投</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ㄒㄧㄡˋ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ㄔㄡˋ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一塌糊塗</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ㄊㄚ</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ㄊㄚˋ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莘莘學子</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ㄕㄣ</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ㄒㄧㄣ</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呼天搶地</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ㄑㄧㄤ</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ㄑㄧㄤˇ</w:t>
            </w:r>
          </w:p>
        </w:tc>
      </w:tr>
    </w:tbl>
    <w:p>
      <w:r>
        <w:br w:type="page"/>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00"/>
        <w:gridCol w:w="2500"/>
        <w:gridCol w:w="3760"/>
      </w:tblGrid>
      <w:tr>
        <w:trPr>
          <w:cantSplit/>
          <w:tblHeader w:val="true"/>
        </w:trPr>
        <w:tc>
          <w:tcPr>
            <w:shd w:val="clear" w:color="auto" w:fill="173F5F"/>
            <w:vAlign w:val="center"/>
            <w:tcW w:w="31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詞語</w:t>
            </w:r>
          </w:p>
        </w:tc>
        <w:tc>
          <w:tcPr>
            <w:shd w:val="clear" w:color="auto" w:fill="173F5F"/>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正確注音</w:t>
            </w:r>
          </w:p>
        </w:tc>
        <w:tc>
          <w:tcPr>
            <w:shd w:val="clear" w:color="auto" w:fill="173F5F"/>
            <w:vAlign w:val="center"/>
            <w:tcW w:w="376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常見錯誤</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粗獷</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ㄍㄨㄤˇ</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ㄎㄨㄤˋ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抽搐</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ㄔㄨˋ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ㄒㄩˋ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妊娠</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ㄕㄣ</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ㄔㄣˊ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巷弄</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ㄌㄨㄥˋ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ㄋㄨㄥˋ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自怨自艾</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ㄧˋ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ㄞˋ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刀把</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ㄅㄚˋ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ㄅㄚˇ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內訌</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ㄏㄨㄥˊ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ㄏㄨㄥˋ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心廣體胖</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ㄆㄢˊ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ㄆㄤˋ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我倆</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ㄌㄧㄚˇ</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ㄌㄧㄤˇ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奇葩</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ㄆㄚ</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ㄆㄚˊ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拾級而上</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ㄕㄜˋ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ㄕˊ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癖好</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ㄆㄧˇ</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ㄆㄧˋ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撇清</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ㄆㄧㄝ</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ㄆㄧㄝˇ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埋怨</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ㄇㄢˊ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ㄇㄞˊ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垂簾聽政</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ㄊㄧㄥˋ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ㄊㄧㄥ</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模稜兩可</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ㄌㄥˊ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ㄌㄧㄥˊ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便宜行事</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ㄅㄧㄢˋ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ㄆㄧㄢˊ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稱重量</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ㄔㄥ</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ㄔㄥˋ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鰻魚</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ㄇㄢˊ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ㄇㄢˋ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比比皆是</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ㄅㄧˋ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ㄅㄧˇ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比鄰而居</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ㄅㄧˋ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ㄅㄧˇ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驚濤駭浪</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ㄊㄠˊ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ㄊㄠ</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拈花惹草</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ㄋㄧㄢˊ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ㄋㄧㄢˇ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病革</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ㄐㄧˊ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ㄍㄜˊ</w:t>
            </w:r>
          </w:p>
        </w:tc>
      </w:tr>
    </w:tbl>
    <w:p>
      <w:r>
        <w:br w:type="page"/>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00"/>
        <w:gridCol w:w="2500"/>
        <w:gridCol w:w="3760"/>
      </w:tblGrid>
      <w:tr>
        <w:trPr>
          <w:cantSplit/>
          <w:tblHeader w:val="true"/>
        </w:trPr>
        <w:tc>
          <w:tcPr>
            <w:shd w:val="clear" w:color="auto" w:fill="173F5F"/>
            <w:vAlign w:val="center"/>
            <w:tcW w:w="31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詞語</w:t>
            </w:r>
          </w:p>
        </w:tc>
        <w:tc>
          <w:tcPr>
            <w:shd w:val="clear" w:color="auto" w:fill="173F5F"/>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正確注音</w:t>
            </w:r>
          </w:p>
        </w:tc>
        <w:tc>
          <w:tcPr>
            <w:shd w:val="clear" w:color="auto" w:fill="173F5F"/>
            <w:vAlign w:val="center"/>
            <w:tcW w:w="376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常見錯誤</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齷齪</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ㄨㄛˋ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ㄨㄛ</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琺瑯質</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ㄈㄚˋ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ㄈㄚˇ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硓石古石（字形依原稿）</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ㄍㄨˇ</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ㄍㄨ</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犛牛</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ㄌㄧˊ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ㄇㄠˊ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中規中矩</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ㄓㄨㄥˋ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ㄓㄨㄥ</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針灸</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ㄐㄧㄡˇ</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ㄐㄧㄡ</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一蹴可幾</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ㄐㄧ</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ㄐㄧˇ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烘焙</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ㄅㄟˋ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ㄆㄟˊ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韋小寶</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ㄨㄟˊ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ㄨㄟˇ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坎坷</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ㄎㄜˇ</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ㄎㄜ</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虛與委蛇</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ㄨㄟ ㄧˊ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ㄨㄟˇ ㄕㄜˊ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咆哮</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ㄒㄧㄠ</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ㄒㄧㄠˋ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矇混</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ㄇㄥ</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ㄇㄥˊ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緋聞</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ㄈㄟ</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ㄈㄟˇ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家累</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ㄌㄟˋ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ㄌㄟˇ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處女</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ㄔㄨˇ</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ㄔㄨˋ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嫵媚</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ㄨˇ</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ㄈㄨˇ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懲罰</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ㄔㄥˊ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ㄔㄥˇ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作料</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ㄗㄨㄛˊ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ㄗㄨㄛˋ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言行</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ㄒㄧㄥˋ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ㄒㄧㄥˊ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紕漏</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ㄆㄧ</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ㄆㄧˊ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輕佻</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ㄊㄧㄠˊ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ㄊㄧㄠ</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倔強</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ㄐㄩㄝˊ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ㄐㄩㄝˋ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瞭若指掌</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ㄌㄧㄠˇ</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ㄌㄧㄠˊ</w:t>
            </w:r>
          </w:p>
        </w:tc>
      </w:tr>
    </w:tbl>
    <w:p>
      <w:r>
        <w:br w:type="page"/>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100"/>
        <w:gridCol w:w="2500"/>
        <w:gridCol w:w="3760"/>
      </w:tblGrid>
      <w:tr>
        <w:trPr>
          <w:cantSplit/>
          <w:tblHeader w:val="true"/>
        </w:trPr>
        <w:tc>
          <w:tcPr>
            <w:shd w:val="clear" w:color="auto" w:fill="173F5F"/>
            <w:vAlign w:val="center"/>
            <w:tcW w:w="31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詞語</w:t>
            </w:r>
          </w:p>
        </w:tc>
        <w:tc>
          <w:tcPr>
            <w:shd w:val="clear" w:color="auto" w:fill="173F5F"/>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正確注音</w:t>
            </w:r>
          </w:p>
        </w:tc>
        <w:tc>
          <w:tcPr>
            <w:shd w:val="clear" w:color="auto" w:fill="173F5F"/>
            <w:vAlign w:val="center"/>
            <w:tcW w:w="376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常見錯誤</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安內攘外</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ㄖㄤˊ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ㄖㄤˇ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本末倒置</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ㄉㄠˋ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ㄉㄠˇ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驀然回首</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ㄇㄛˋ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ㄇㄨˋ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撲朔</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ㄕㄨㄛˋ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ㄙㄨˋ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過故人莊</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ㄍㄨㄛˋ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ㄍㄨㄛ</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西門町</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ㄉㄧㄥ</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ㄊㄧㄥˇ</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打量</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ㄌㄧㄤˋ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ㄌㄧㄤˊ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沏茶</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ㄑㄧ</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ㄑㄧˋ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庾澄慶</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ㄩˇ</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ㄩˊ</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令人咋舌</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ㄗㄜˊ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ㄓㄚˋ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咳聲嘆氣</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ㄏㄞ</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ㄞ</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螽斯之慶</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ㄓㄨㄥ</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ㄉㄨㄥ</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焢土窯</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ㄏㄨㄥ</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ㄎㄨㄥˋ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揶揄譏諷</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ㄧㄝˊ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ㄧㄝ</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胝手胼足</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ㄓ</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ㄉㄧˇ</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身形佝僂</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ㄎㄡˋ ㄌㄡˊ</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ㄐㄩ ㄌㄡˊ</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深圳</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ㄗㄨㄣˋ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ㄓㄣˋ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游酢</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ㄘㄨˋ</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ㄗㄨㄛˋ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露營</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ㄌㄨˋ</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ㄌㄡˋ</w:t>
            </w:r>
          </w:p>
        </w:tc>
      </w:tr>
      <w:tr>
        <w:trPr>
          <w:cantSplit/>
        </w:trPr>
        <w:tc>
          <w:tcPr>
            <w:shd w:val="clear" w:color="auto" w:fill="F8FAFC"/>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旋轉／轉動／轉速／轉盤</w:t>
            </w:r>
          </w:p>
        </w:tc>
        <w:tc>
          <w:tcPr>
            <w:shd w:val="clear" w:color="auto" w:fill="F8FAFC"/>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ㄓㄨㄢˇ</w:t>
            </w:r>
          </w:p>
        </w:tc>
        <w:tc>
          <w:tcPr>
            <w:shd w:val="clear" w:color="auto" w:fill="F8FAFC"/>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ㄓㄨㄢˋ</w:t>
            </w:r>
          </w:p>
        </w:tc>
      </w:tr>
      <w:tr>
        <w:trPr>
          <w:cantSplit/>
        </w:trPr>
        <w:tc>
          <w:tcPr>
            <w:vAlign w:val="center"/>
            <w:tcW w:w="31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縫線</w:t>
            </w:r>
          </w:p>
        </w:tc>
        <w:tc>
          <w:tcPr>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ㄈㄥˊ</w:t>
            </w:r>
          </w:p>
        </w:tc>
        <w:tc>
          <w:tcPr>
            <w:vAlign w:val="center"/>
            <w:tcW w:w="37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ㄈㄥˋ</w:t>
            </w:r>
          </w:p>
        </w:tc>
      </w:tr>
    </w:tbl>
    <w:p>
      <w:pPr>
        <w:spacing w:after="0"/>
      </w:pPr>
    </w:p>
    <w:p>
      <w:pPr>
        <w:pStyle w:val="Heading1"/>
        <w:keepNext/>
      </w:pPr>
      <w:r>
        <w:rPr>
          <w:rFonts w:ascii="Noto Sans CJK TC" w:hAnsi="Noto Sans CJK TC" w:eastAsia="Noto Sans CJK TC"/>
        </w:rPr>
        <w:t>附錄 B：專題詞與補充高風險詞</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7160"/>
      </w:tblGrid>
      <w:tr>
        <w:trPr>
          <w:cantSplit/>
          <w:tblHeader w:val="true"/>
        </w:trPr>
        <w:tc>
          <w:tcPr>
            <w:shd w:fill="1F4E78"/>
            <w:vAlign w:val="center"/>
            <w:tcW w:w="2200" w:type="dxa"/>
            <w:tcMar>
              <w:top w:w="80" w:type="dxa"/>
              <w:start w:w="120" w:type="dxa"/>
              <w:bottom w:w="80" w:type="dxa"/>
              <w:end w:w="120" w:type="dxa"/>
            </w:tcMar>
          </w:tcPr>
          <w:p>
            <w:pPr>
              <w:jc w:val="center"/>
            </w:pPr>
            <w:r>
              <w:rPr>
                <w:rFonts w:ascii="Noto Sans CJK TC" w:hAnsi="Noto Sans CJK TC" w:eastAsia="Noto Sans CJK TC"/>
                <w:b/>
                <w:color w:val="FFFFFF"/>
                <w:sz w:val="16"/>
              </w:rPr>
              <w:t>類別</w:t>
            </w:r>
          </w:p>
        </w:tc>
        <w:tc>
          <w:tcPr>
            <w:shd w:fill="1F4E78"/>
            <w:vAlign w:val="center"/>
            <w:tcW w:w="7160" w:type="dxa"/>
            <w:tcMar>
              <w:top w:w="80" w:type="dxa"/>
              <w:start w:w="120" w:type="dxa"/>
              <w:bottom w:w="80" w:type="dxa"/>
              <w:end w:w="120" w:type="dxa"/>
            </w:tcMar>
          </w:tcPr>
          <w:p>
            <w:pPr>
              <w:jc w:val="center"/>
            </w:pPr>
            <w:r>
              <w:rPr>
                <w:rFonts w:ascii="Noto Sans CJK TC" w:hAnsi="Noto Sans CJK TC" w:eastAsia="Noto Sans CJK TC"/>
                <w:b/>
                <w:color w:val="FFFFFF"/>
                <w:sz w:val="16"/>
              </w:rPr>
              <w:t>規則／詞例</w:t>
            </w:r>
          </w:p>
        </w:tc>
      </w:tr>
      <w:tr>
        <w:trPr>
          <w:cantSplit/>
        </w:trPr>
        <w:tc>
          <w:tcPr>
            <w:vAlign w:val="center"/>
            <w:tcW w:w="220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果實纍纍</w:t>
            </w:r>
          </w:p>
        </w:tc>
        <w:tc>
          <w:tcPr>
            <w:vAlign w:val="center"/>
            <w:tcW w:w="716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「纍」讀ㄌㄟˊ；舊表ㄌㄟˇ屬誤刊。</w:t>
            </w:r>
          </w:p>
        </w:tc>
      </w:tr>
      <w:tr>
        <w:trPr>
          <w:cantSplit/>
        </w:trPr>
        <w:tc>
          <w:tcPr>
            <w:vAlign w:val="center"/>
            <w:tcW w:w="220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高麗菜</w:t>
            </w:r>
          </w:p>
        </w:tc>
        <w:tc>
          <w:tcPr>
            <w:vAlign w:val="center"/>
            <w:tcW w:w="716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「麗」標ㄌㄧˊ；即使急讀可能弱化，課本仍標本調。</w:t>
            </w:r>
          </w:p>
        </w:tc>
      </w:tr>
      <w:tr>
        <w:trPr>
          <w:cantSplit/>
        </w:trPr>
        <w:tc>
          <w:tcPr>
            <w:vAlign w:val="center"/>
            <w:tcW w:w="220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教</w:t>
            </w:r>
          </w:p>
        </w:tc>
        <w:tc>
          <w:tcPr>
            <w:vAlign w:val="center"/>
            <w:tcW w:w="716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教學、教師、教導、教養、教材、教育、教室等讀ㄐㄧㄠˋ；教書、教學生、教寫字、教唱等單字作白話「傳授」動詞時讀ㄐㄧㄠ。</w:t>
            </w:r>
          </w:p>
        </w:tc>
      </w:tr>
      <w:tr>
        <w:trPr>
          <w:cantSplit/>
        </w:trPr>
        <w:tc>
          <w:tcPr>
            <w:vAlign w:val="center"/>
            <w:tcW w:w="220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兒</w:t>
            </w:r>
          </w:p>
        </w:tc>
        <w:tc>
          <w:tcPr>
            <w:vAlign w:val="center"/>
            <w:tcW w:w="716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兒化詞綴讀ㄦ並上移；兒童、子女、晚輩等實義讀ㄦˊ。</w:t>
            </w:r>
          </w:p>
        </w:tc>
      </w:tr>
      <w:tr>
        <w:trPr>
          <w:cantSplit/>
        </w:trPr>
        <w:tc>
          <w:tcPr>
            <w:vAlign w:val="center"/>
            <w:tcW w:w="22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轉</w:t>
            </w:r>
          </w:p>
        </w:tc>
        <w:tc>
          <w:tcPr>
            <w:vAlign w:val="center"/>
            <w:tcW w:w="71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完整詞條優先：旋轉、轉動、轉速、轉盤讀ㄓㄨㄢˇ。其他含『轉』詞語逐詞查證；不得以是否繞軸或循環自動判音。</w:t>
            </w:r>
          </w:p>
        </w:tc>
      </w:tr>
      <w:tr>
        <w:trPr>
          <w:cantSplit/>
        </w:trPr>
        <w:tc>
          <w:tcPr>
            <w:vAlign w:val="center"/>
            <w:tcW w:w="220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臭味相投</w:t>
            </w:r>
          </w:p>
        </w:tc>
        <w:tc>
          <w:tcPr>
            <w:vAlign w:val="center"/>
            <w:tcW w:w="716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「臭」讀ㄒㄧㄡˋ。</w:t>
            </w:r>
          </w:p>
        </w:tc>
      </w:tr>
      <w:tr>
        <w:trPr>
          <w:cantSplit/>
        </w:trPr>
        <w:tc>
          <w:tcPr>
            <w:vAlign w:val="center"/>
            <w:tcW w:w="220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給予類</w:t>
            </w:r>
          </w:p>
        </w:tc>
        <w:tc>
          <w:tcPr>
            <w:vAlign w:val="center"/>
            <w:tcW w:w="716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給予、給與、供給、補給、配給、給假、自給自足、職務加給的「給」讀ㄐㄧˇ。</w:t>
            </w:r>
          </w:p>
        </w:tc>
      </w:tr>
      <w:tr>
        <w:trPr>
          <w:cantSplit/>
        </w:trPr>
        <w:tc>
          <w:tcPr>
            <w:vAlign w:val="center"/>
            <w:tcW w:w="220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油炸類</w:t>
            </w:r>
          </w:p>
        </w:tc>
        <w:tc>
          <w:tcPr>
            <w:vAlign w:val="center"/>
            <w:tcW w:w="716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炸雞、炸油條、炸丸子、炸醬麵、炸薯條的「炸」讀ㄓㄚˊ。</w:t>
            </w:r>
          </w:p>
        </w:tc>
      </w:tr>
      <w:tr>
        <w:trPr>
          <w:cantSplit/>
        </w:trPr>
        <w:tc>
          <w:tcPr>
            <w:vAlign w:val="center"/>
            <w:tcW w:w="220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高風險補充詞</w:t>
            </w:r>
          </w:p>
        </w:tc>
        <w:tc>
          <w:tcPr>
            <w:vAlign w:val="center"/>
            <w:tcW w:w="7160" w:type="dxa"/>
            <w:tcMar>
              <w:top w:w="80" w:type="dxa"/>
              <w:start w:w="120" w:type="dxa"/>
              <w:bottom w:w="80" w:type="dxa"/>
              <w:end w:w="120" w:type="dxa"/>
            </w:tcMar>
          </w:tcPr>
          <w:p>
            <w:pPr>
              <w:spacing w:after="0" w:line="240" w:lineRule="auto"/>
            </w:pPr>
            <w:r>
              <w:rPr>
                <w:rFonts w:ascii="Noto Sans CJK TC" w:hAnsi="Noto Sans CJK TC" w:eastAsia="Noto Sans CJK TC"/>
                <w:b w:val="0"/>
                <w:sz w:val="16"/>
              </w:rPr>
              <w:t>投奔、扁舟、八字還沒一撇、煩悶、悶熱、磨麵、動脈、耳膜、街坊、堤坊、法子、指導、碑帖、褪色、挑剔、鬱壘、玩弄、累贅、蓮花落、丟三落四、租賃、邋遢、勾當、頂呱呱、呱呱墜地、咯咯叫、自個兒、滑稽、骨肉、骨碌、共工、扛桌子、扛槍、自力更生、貞觀之治、感慨、熱淚盈眶、劃開、劃火柴、哈巴狗、晌午、混淆、混濁、混沌、混蛋、教誨、邂逅、起勁、囝仔、腳色、主角、採擷、西風東漸、覲見、雄赳赳、弱肉強食、強迫、勉強、一畦蔬菜、瞿塘峽、蒼穹、翹翹板、星宿、一宿、楔形文字、漩渦、血本無歸、雪恥、吱吱喳喳、掙扎、扎根、折騰、枕戈待旦、漲價、爪子、包紮、地球自轉、重創、創傷、一場比賽、差不多、下沉、對稱、稱職、豆豉、剎那、出使、折本、腿折了、沈先生、鎩羽而歸、尊王攘夷、言之鑿鑿、伺候、從容、粗糙、雌雄、窺伺、肉臊、賜教、癌症、亞軍、東亞、期期艾艾、杳如黃鶴、耶誕節、巫婆、魁梧、聞達、誣賴、月暈、燠熱。</w:t>
            </w:r>
          </w:p>
        </w:tc>
      </w:tr>
      <w:tr>
        <w:trPr>
          <w:cantSplit/>
        </w:trPr>
        <w:tc>
          <w:tcPr>
            <w:vAlign w:val="center"/>
            <w:tcW w:w="22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露營</w:t>
            </w:r>
          </w:p>
        </w:tc>
        <w:tc>
          <w:tcPr>
            <w:vAlign w:val="center"/>
            <w:tcW w:w="71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讀ㄌㄨˋ；本次P69兩處原頁既有注音均正確。不得把ㄌㄨˋ誤轉寫為ㄌㄡˋ。</w:t>
            </w:r>
          </w:p>
        </w:tc>
      </w:tr>
      <w:tr>
        <w:trPr>
          <w:cantSplit/>
        </w:trPr>
        <w:tc>
          <w:tcPr>
            <w:vAlign w:val="center"/>
            <w:tcW w:w="22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縫線</w:t>
            </w:r>
          </w:p>
        </w:tc>
        <w:tc>
          <w:tcPr>
            <w:vAlign w:val="center"/>
            <w:tcW w:w="71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讀ㄈㄥˊ；不得以『名詞＝ㄈㄥˋ』的詞性捷徑判音。</w:t>
            </w:r>
          </w:p>
        </w:tc>
      </w:tr>
    </w:tbl>
    <w:p>
      <w:pPr>
        <w:spacing w:after="0"/>
      </w:pPr>
    </w:p>
    <w:p>
      <w:pPr>
        <w:pStyle w:val="Heading1"/>
        <w:keepNext/>
      </w:pPr>
      <w:r>
        <w:rPr>
          <w:rFonts w:ascii="Noto Sans CJK TC" w:hAnsi="Noto Sans CJK TC" w:eastAsia="Noto Sans CJK TC"/>
        </w:rPr>
        <w:t>8. 2.3 基線的執行與輸出補強（2.4繼承）</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150"/>
        <w:gridCol w:w="7210"/>
      </w:tblGrid>
      <w:tr>
        <w:trPr>
          <w:cantSplit/>
          <w:tblHeader w:val="true"/>
        </w:trPr>
        <w:tc>
          <w:tcPr>
            <w:vAlign w:val="center"/>
            <w:shd w:val="clear" w:color="auto" w:fill="176B6B"/>
            <w:tcW w:w="21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檢核階段</w:t>
            </w:r>
          </w:p>
        </w:tc>
        <w:tc>
          <w:tcPr>
            <w:vAlign w:val="center"/>
            <w:shd w:val="clear" w:color="auto" w:fill="176B6B"/>
            <w:tcW w:w="721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2.4 必做事項</w:t>
            </w:r>
          </w:p>
        </w:tc>
      </w:tr>
      <w:tr>
        <w:trPr>
          <w:cantSplit/>
        </w:trPr>
        <w:tc>
          <w:tcPr>
            <w:vAlign w:val="center"/>
            <w:tcW w:w="215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規範載入</w:t>
            </w:r>
          </w:p>
        </w:tc>
        <w:tc>
          <w:tcPr>
            <w:vAlign w:val="center"/>
            <w:tcW w:w="721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先列本專案特例，再載入手冊規定與結論；將詳解、舊資料、刪除線內容標成「不可覆寫規定」。</w:t>
            </w:r>
          </w:p>
        </w:tc>
      </w:tr>
      <w:tr>
        <w:trPr>
          <w:cantSplit/>
        </w:trPr>
        <w:tc>
          <w:tcPr>
            <w:vAlign w:val="center"/>
            <w:tcW w:w="21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版面讀取</w:t>
            </w:r>
          </w:p>
        </w:tc>
        <w:tc>
          <w:tcPr>
            <w:vAlign w:val="center"/>
            <w:tcW w:w="72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第一輪只看原頁：至少保存全頁定位圖與含完整詞語、聲符、韻符、調號的放大圖。先盲讀現有注音，再以同頁字形對照複核；文字擷取只作索引。</w:t>
            </w:r>
          </w:p>
        </w:tc>
      </w:tr>
      <w:tr>
        <w:trPr>
          <w:cantSplit/>
        </w:trPr>
        <w:tc>
          <w:tcPr>
            <w:vAlign w:val="center"/>
            <w:tcW w:w="21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語境判讀</w:t>
            </w:r>
          </w:p>
        </w:tc>
        <w:tc>
          <w:tcPr>
            <w:vAlign w:val="center"/>
            <w:tcW w:w="72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讀取完整詞語與所在句，先查公司規範，再查權威完整詞條。轉、縫等多音字禁止以單一語義或詞性捷徑直接判音。</w:t>
            </w:r>
          </w:p>
        </w:tc>
      </w:tr>
      <w:tr>
        <w:trPr>
          <w:cantSplit/>
        </w:trPr>
        <w:tc>
          <w:tcPr>
            <w:vAlign w:val="center"/>
            <w:tcW w:w="215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輕聲判定</w:t>
            </w:r>
          </w:p>
        </w:tc>
        <w:tc>
          <w:tcPr>
            <w:vAlign w:val="center"/>
            <w:tcW w:w="721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先判斷是否為固定輕聲；非固定輕聲一律保留本調。</w:t>
            </w:r>
          </w:p>
        </w:tc>
      </w:tr>
      <w:tr>
        <w:trPr>
          <w:cantSplit/>
        </w:trPr>
        <w:tc>
          <w:tcPr>
            <w:vAlign w:val="center"/>
            <w:tcW w:w="215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用字聯動</w:t>
            </w:r>
          </w:p>
        </w:tc>
        <w:tc>
          <w:tcPr>
            <w:vAlign w:val="center"/>
            <w:tcW w:w="721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發現可能是字形錯誤時，同時核對公司統一用字，避免把用字錯誤誤報成注音錯誤。</w:t>
            </w:r>
          </w:p>
        </w:tc>
      </w:tr>
      <w:tr>
        <w:trPr>
          <w:cantSplit/>
        </w:trPr>
        <w:tc>
          <w:tcPr>
            <w:vAlign w:val="center"/>
            <w:tcW w:w="21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不確定項目</w:t>
            </w:r>
          </w:p>
        </w:tc>
        <w:tc>
          <w:tcPr>
            <w:vAlign w:val="center"/>
            <w:tcW w:w="72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原圖符號不清、完整詞條未查得、來源互相衝突或只能靠語義推論時，只能列待人工覆核，不得標為高信心錯誤。</w:t>
            </w:r>
          </w:p>
        </w:tc>
      </w:tr>
      <w:tr>
        <w:trPr>
          <w:cantSplit/>
        </w:trPr>
        <w:tc>
          <w:tcPr>
            <w:vAlign w:val="center"/>
            <w:tcW w:w="215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正式修正清單</w:t>
            </w:r>
          </w:p>
        </w:tc>
        <w:tc>
          <w:tcPr>
            <w:vAlign w:val="center"/>
            <w:tcW w:w="721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只列證據完整的確認錯誤；每筆保留頁碼、座標、完整詞語、所在句、現有注音、規定依據與正確注音。</w:t>
            </w:r>
          </w:p>
        </w:tc>
      </w:tr>
      <w:tr>
        <w:trPr>
          <w:cantSplit/>
        </w:trPr>
        <w:tc>
          <w:tcPr>
            <w:vAlign w:val="center"/>
            <w:tcW w:w="215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回歸測試</w:t>
            </w:r>
          </w:p>
        </w:tc>
        <w:tc>
          <w:tcPr>
            <w:vAlign w:val="center"/>
            <w:tcW w:w="7210" w:type="dxa"/>
            <w:tcMar>
              <w:top w:w="80" w:type="dxa"/>
              <w:start w:w="120" w:type="dxa"/>
              <w:bottom w:w="80" w:type="dxa"/>
              <w:end w:w="120" w:type="dxa"/>
            </w:tcMar>
          </w:tcPr>
          <w:p>
            <w:pPr>
              <w:spacing w:after="0" w:line="240" w:lineRule="auto"/>
            </w:pPr>
            <w:r>
              <w:rPr>
                <w:rFonts w:ascii="Noto Sans CJK TC" w:hAnsi="Noto Sans CJK TC" w:eastAsia="Noto Sans CJK TC"/>
                <w:b w:val="0"/>
                <w:sz w:val="18"/>
              </w:rPr>
              <w:t>至少測試角色、我們、牛仔褲、和、當作／當年、額頭、扎實，以及固定輕聲與非固定輕聲代表詞。</w:t>
            </w:r>
          </w:p>
        </w:tc>
      </w:tr>
      <w:tr>
        <w:trPr>
          <w:cantSplit/>
        </w:trPr>
        <w:tc>
          <w:tcPr>
            <w:vAlign w:val="center"/>
            <w:tcW w:w="21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答案來源紀錄</w:t>
            </w:r>
          </w:p>
        </w:tc>
        <w:tc>
          <w:tcPr>
            <w:vAlign w:val="center"/>
            <w:tcW w:w="72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每筆候選至少記錄規範／辭典名稱、完整查詢詞與查得注音；只記『依語義』不算答案證據。</w:t>
            </w:r>
          </w:p>
        </w:tc>
      </w:tr>
      <w:tr>
        <w:trPr>
          <w:cantSplit/>
        </w:trPr>
        <w:tc>
          <w:tcPr>
            <w:vAlign w:val="center"/>
            <w:tcW w:w="21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判錯閘門</w:t>
            </w:r>
          </w:p>
        </w:tc>
        <w:tc>
          <w:tcPr>
            <w:vAlign w:val="center"/>
            <w:tcW w:w="72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同時滿足：現有注音已鎖定、正確注音有完整詞條、語境一致、兩者確實不同、負向控制通過。缺一即不得進正式修正清單。</w:t>
            </w:r>
          </w:p>
        </w:tc>
      </w:tr>
      <w:tr>
        <w:trPr>
          <w:cantSplit/>
        </w:trPr>
        <w:tc>
          <w:tcPr>
            <w:vAlign w:val="center"/>
            <w:tcW w:w="21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回標真值</w:t>
            </w:r>
          </w:p>
        </w:tc>
        <w:tc>
          <w:tcPr>
            <w:vAlign w:val="center"/>
            <w:tcW w:w="72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回標後，採用列寫入正向回歸集；不採用列連同原因寫入負向回歸集。未回標前一律稱『候選』，不得稱『確認錯誤』。</w:t>
            </w:r>
          </w:p>
        </w:tc>
      </w:tr>
      <w:tr>
        <w:trPr>
          <w:cantSplit/>
        </w:trPr>
        <w:tc>
          <w:tcPr>
            <w:vAlign w:val="center"/>
            <w:tcW w:w="21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量化報告</w:t>
            </w:r>
          </w:p>
        </w:tc>
        <w:tc>
          <w:tcPr>
            <w:vAlign w:val="center"/>
            <w:tcW w:w="72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精確率只在取得回標後計算；召回率只有在取得完整漏檢真值時才能計算。兩者不得合稱單一正確率。</w:t>
            </w:r>
          </w:p>
        </w:tc>
      </w:tr>
      <w:tr>
        <w:trPr>
          <w:cantSplit/>
        </w:trPr>
        <w:tc>
          <w:tcPr>
            <w:vAlign w:val="center"/>
            <w:tcW w:w="21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負向控制</w:t>
            </w:r>
          </w:p>
        </w:tc>
        <w:tc>
          <w:tcPr>
            <w:vAlign w:val="center"/>
            <w:tcW w:w="72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每次輸出前必測P69露營、17筆『轉』與P185縫線，確保既有正確注音不再被2.3舊規則誤報。</w:t>
            </w:r>
          </w:p>
        </w:tc>
      </w:tr>
      <w:tr>
        <w:tc>
          <w:tcPr>
            <w:tcW w:type="dxa" w:w="2150"/>
            <w:vAlign w:val="center"/>
          </w:tcPr>
          <w:p>
            <w:pPr>
              <w:spacing w:after="0"/>
            </w:pPr>
            <w:r>
              <w:rPr>
                <w:sz w:val="18"/>
              </w:rPr>
              <w:t>現版獨立覆核</w:t>
            </w:r>
          </w:p>
        </w:tc>
        <w:tc>
          <w:tcPr>
            <w:tcW w:type="dxa" w:w="7210"/>
            <w:vAlign w:val="center"/>
          </w:tcPr>
          <w:p>
            <w:pPr>
              <w:spacing w:after="0"/>
            </w:pPr>
            <w:r>
              <w:rPr>
                <w:sz w:val="18"/>
              </w:rPr>
              <w:t>每一可見座標都重新建立現版 actual 與現版 expected。前版相同、前次通過或歷史記憶不得直接產生現版正確結論。</w:t>
            </w:r>
          </w:p>
        </w:tc>
      </w:tr>
      <w:tr>
        <w:tc>
          <w:tcPr>
            <w:tcW w:type="dxa" w:w="2150"/>
            <w:vAlign w:val="center"/>
          </w:tcPr>
          <w:p>
            <w:pPr>
              <w:spacing w:after="0"/>
            </w:pPr>
            <w:r>
              <w:rPr>
                <w:sz w:val="18"/>
              </w:rPr>
              <w:t>預期音覆蓋</w:t>
            </w:r>
          </w:p>
        </w:tc>
        <w:tc>
          <w:tcPr>
            <w:tcW w:type="dxa" w:w="7210"/>
            <w:vAlign w:val="center"/>
          </w:tcPr>
          <w:p>
            <w:pPr>
              <w:spacing w:after="0"/>
            </w:pPr>
            <w:r>
              <w:rPr>
                <w:sz w:val="18"/>
              </w:rPr>
              <w:t>現版沒有可獨立重現 expected 的座標列「未建立預期音」；不得因沒有候選就算通過。報告需列預期音資料覆蓋率。</w:t>
            </w:r>
          </w:p>
        </w:tc>
      </w:tr>
      <w:tr>
        <w:tc>
          <w:tcPr>
            <w:tcW w:type="dxa" w:w="2150"/>
            <w:vAlign w:val="center"/>
          </w:tcPr>
          <w:p>
            <w:pPr>
              <w:spacing w:after="0"/>
            </w:pPr>
            <w:r>
              <w:rPr>
                <w:sz w:val="18"/>
              </w:rPr>
              <w:t>前次真錯複核</w:t>
            </w:r>
          </w:p>
        </w:tc>
        <w:tc>
          <w:tcPr>
            <w:tcW w:type="dxa" w:w="7210"/>
            <w:vAlign w:val="center"/>
          </w:tcPr>
          <w:p>
            <w:pPr>
              <w:spacing w:after="0"/>
            </w:pPr>
            <w:r>
              <w:rPr>
                <w:sz w:val="18"/>
              </w:rPr>
              <w:t>前次採用真錯逐筆重新看現版；只有現版 actual＝現版 expected 才可寫「已修正」。</w:t>
            </w:r>
          </w:p>
        </w:tc>
      </w:tr>
      <w:tr>
        <w:tc>
          <w:tcPr>
            <w:tcW w:type="dxa" w:w="2150"/>
            <w:vAlign w:val="center"/>
          </w:tcPr>
          <w:p>
            <w:pPr>
              <w:spacing w:after="0"/>
            </w:pPr>
            <w:r>
              <w:rPr>
                <w:sz w:val="18"/>
              </w:rPr>
              <w:t>歷史回歸限制</w:t>
            </w:r>
          </w:p>
        </w:tc>
        <w:tc>
          <w:tcPr>
            <w:tcW w:type="dxa" w:w="7210"/>
            <w:vAlign w:val="center"/>
          </w:tcPr>
          <w:p>
            <w:pPr>
              <w:spacing w:after="0"/>
            </w:pPr>
            <w:r>
              <w:rPr>
                <w:sz w:val="18"/>
              </w:rPr>
              <w:t>回歸只能驗證現版已獨立判出的結果；不得把多音未決、未解碼或規則衝突直接救援成正確／錯誤。</w:t>
            </w:r>
          </w:p>
        </w:tc>
      </w:tr>
      <w:tr>
        <w:tc>
          <w:tcPr>
            <w:tcW w:type="dxa" w:w="2150"/>
            <w:vAlign w:val="center"/>
          </w:tcPr>
          <w:p>
            <w:pPr>
              <w:spacing w:after="0"/>
            </w:pPr>
            <w:r>
              <w:rPr>
                <w:sz w:val="18"/>
              </w:rPr>
              <w:t>「一」變調</w:t>
            </w:r>
          </w:p>
        </w:tc>
        <w:tc>
          <w:tcPr>
            <w:tcW w:type="dxa" w:w="7210"/>
            <w:vAlign w:val="center"/>
          </w:tcPr>
          <w:p>
            <w:pPr>
              <w:spacing w:after="0"/>
            </w:pPr>
            <w:r>
              <w:rPr>
                <w:sz w:val="18"/>
              </w:rPr>
              <w:t>去聲字前ㄧˊ；陰平、陽平、上聲字前ㄧˋ；A一A同規則。後字應有讀音未能獨立確定時保留待判。</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tcMar>
              <w:top w:w="110" w:type="dxa"/>
              <w:start w:w="130" w:type="dxa"/>
              <w:bottom w:w="110" w:type="dxa"/>
              <w:end w:w="130" w:type="dxa"/>
            </w:tcMar>
            <w:vAlign w:val="center"/>
            <w:shd w:val="clear" w:color="auto" w:fill="E7F4F1"/>
          </w:tcPr>
          <w:p>
            <w:pPr>
              <w:spacing w:before="0" w:after="0" w:line="252" w:lineRule="auto"/>
            </w:pPr>
            <w:r>
              <w:rPr>
                <w:rFonts w:ascii="Microsoft JhengHei" w:hAnsi="Microsoft JhengHei" w:eastAsia="Microsoft JhengHei"/>
                <w:b w:val="0"/>
                <w:color w:val="25313C"/>
                <w:sz w:val="19"/>
              </w:rPr>
              <w:t>2.4 最終判定原則 / 使用者回標與專案規範是『真值／規範層』；公司手冊及權威完整詞條是『答案層』；原頁圖像是『現有注音觀察層』；PDF文字層、OCR、字型名稱、語義與詞性捷徑是『定位／候選層』。四層分工不得倒置。正式判錯必須同時具備觀察層與答案層的獨立證據。</w:t>
            </w:r>
          </w:p>
        </w:tc>
      </w:tr>
    </w:tbl>
    <w:p>
      <w:r>
        <w:br w:type="page"/>
      </w:r>
    </w:p>
    <w:p>
      <w:pPr>
        <w:pStyle w:val="Heading1"/>
      </w:pPr>
      <w:r>
        <w:t>9. 思考模式 2.5 強制執行流程</w:t>
      </w:r>
    </w:p>
    <w:p>
      <w:pPr>
        <w:spacing w:before="100" w:after="180" w:line="276" w:lineRule="auto"/>
        <w:ind w:left="216" w:right="115"/>
        <w:shd w:val="clear" w:color="auto" w:fill="E7F4F1"/>
        <w:pBdr>
          <w:left w:val="single" w:sz="18" w:space="8" w:color="176B6B"/>
        </w:pBdr>
      </w:pPr>
      <w:r>
        <w:t>版本目標｜同時降低誤報與漏檢：任何現版「正確／錯誤」都必須由現版 actual 與現版 expected 獨立形成；歷史與審次資料只能輔助排序與回歸。任何自動化規則只能縮小人工覆核範圍，不能把未覆蓋位置默認為正確。</w:t>
      </w:r>
    </w:p>
    <w:p>
      <w:pPr>
        <w:pStyle w:val="Heading2"/>
      </w:pPr>
      <w:r>
        <w:t>9.1 四層證據分工</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750"/>
        <w:gridCol w:w="2800"/>
        <w:gridCol w:w="2750"/>
        <w:gridCol w:w="2060"/>
      </w:tblGrid>
      <w:tr>
        <w:trPr>
          <w:cantSplit/>
          <w:tblHeader w:val="true"/>
        </w:trPr>
        <w:tc>
          <w:tcPr>
            <w:shd w:val="clear" w:color="auto" w:fill="173F5F"/>
            <w:vAlign w:val="center"/>
            <w:tcW w:w="17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層級</w:t>
            </w:r>
          </w:p>
        </w:tc>
        <w:tc>
          <w:tcPr>
            <w:shd w:val="clear" w:color="auto" w:fill="173F5F"/>
            <w:vAlign w:val="center"/>
            <w:tcW w:w="28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內容</w:t>
            </w:r>
          </w:p>
        </w:tc>
        <w:tc>
          <w:tcPr>
            <w:shd w:val="clear" w:color="auto" w:fill="173F5F"/>
            <w:vAlign w:val="center"/>
            <w:tcW w:w="27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可做的事</w:t>
            </w:r>
          </w:p>
        </w:tc>
        <w:tc>
          <w:tcPr>
            <w:shd w:val="clear" w:color="auto" w:fill="173F5F"/>
            <w:vAlign w:val="center"/>
            <w:tcW w:w="206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不可做的事</w:t>
            </w:r>
          </w:p>
        </w:tc>
      </w:tr>
      <w:tr>
        <w:trPr>
          <w:cantSplit/>
        </w:trPr>
        <w:tc>
          <w:tcPr>
            <w:vAlign w:val="center"/>
            <w:tcW w:w="17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真值／規範層</w:t>
            </w:r>
          </w:p>
        </w:tc>
        <w:tc>
          <w:tcPr>
            <w:vAlign w:val="center"/>
            <w:tcW w:w="28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使用者回標、專案明示規範</w:t>
            </w:r>
          </w:p>
        </w:tc>
        <w:tc>
          <w:tcPr>
            <w:vAlign w:val="center"/>
            <w:tcW w:w="27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決定採用與不採用；建立回歸真值。</w:t>
            </w:r>
          </w:p>
        </w:tc>
        <w:tc>
          <w:tcPr>
            <w:vAlign w:val="center"/>
            <w:tcW w:w="20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不得被通用資料覆寫。</w:t>
            </w:r>
          </w:p>
        </w:tc>
      </w:tr>
      <w:tr>
        <w:trPr>
          <w:cantSplit/>
        </w:trPr>
        <w:tc>
          <w:tcPr>
            <w:shd w:val="clear" w:color="auto" w:fill="F8FAFC"/>
            <w:vAlign w:val="center"/>
            <w:tcW w:w="17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答案層</w:t>
            </w:r>
          </w:p>
        </w:tc>
        <w:tc>
          <w:tcPr>
            <w:shd w:val="clear" w:color="auto" w:fill="F8FAFC"/>
            <w:vAlign w:val="center"/>
            <w:tcW w:w="28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公司手冊、權威完整詞條</w:t>
            </w:r>
          </w:p>
        </w:tc>
        <w:tc>
          <w:tcPr>
            <w:shd w:val="clear" w:color="auto" w:fill="F8FAFC"/>
            <w:vAlign w:val="center"/>
            <w:tcW w:w="27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決定語境中應有的正確讀音。</w:t>
            </w:r>
          </w:p>
        </w:tc>
        <w:tc>
          <w:tcPr>
            <w:shd w:val="clear" w:color="auto" w:fill="F8FAFC"/>
            <w:vAlign w:val="center"/>
            <w:tcW w:w="20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不可只查單字後自行概括成通則。</w:t>
            </w:r>
          </w:p>
        </w:tc>
      </w:tr>
      <w:tr>
        <w:trPr>
          <w:cantSplit/>
        </w:trPr>
        <w:tc>
          <w:tcPr>
            <w:vAlign w:val="center"/>
            <w:tcW w:w="17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觀察層</w:t>
            </w:r>
          </w:p>
        </w:tc>
        <w:tc>
          <w:tcPr>
            <w:vAlign w:val="center"/>
            <w:tcW w:w="28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原頁圖像中的既有注音</w:t>
            </w:r>
          </w:p>
        </w:tc>
        <w:tc>
          <w:tcPr>
            <w:vAlign w:val="center"/>
            <w:tcW w:w="27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獨立轉寫實際聲符、韻符與調號。</w:t>
            </w:r>
          </w:p>
        </w:tc>
        <w:tc>
          <w:tcPr>
            <w:vAlign w:val="center"/>
            <w:tcW w:w="20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不可因預期答案而改寫所見。</w:t>
            </w:r>
          </w:p>
        </w:tc>
      </w:tr>
      <w:tr>
        <w:trPr>
          <w:cantSplit/>
        </w:trPr>
        <w:tc>
          <w:tcPr>
            <w:shd w:val="clear" w:color="auto" w:fill="F8FAFC"/>
            <w:vAlign w:val="center"/>
            <w:tcW w:w="17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7"/>
              </w:rPr>
              <w:t>定位／候選層</w:t>
            </w:r>
          </w:p>
        </w:tc>
        <w:tc>
          <w:tcPr>
            <w:shd w:val="clear" w:color="auto" w:fill="F8FAFC"/>
            <w:vAlign w:val="center"/>
            <w:tcW w:w="28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7"/>
              </w:rPr>
              <w:t>PDF文字層、OCR、字型、語義、詞性</w:t>
            </w:r>
          </w:p>
        </w:tc>
        <w:tc>
          <w:tcPr>
            <w:shd w:val="clear" w:color="auto" w:fill="F8FAFC"/>
            <w:vAlign w:val="center"/>
            <w:tcW w:w="275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定位座標、產生待查候選與高風險清單。</w:t>
            </w:r>
          </w:p>
        </w:tc>
        <w:tc>
          <w:tcPr>
            <w:shd w:val="clear" w:color="auto" w:fill="F8FAFC"/>
            <w:vAlign w:val="center"/>
            <w:tcW w:w="206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7"/>
              </w:rPr>
              <w:t>不可直接列確認錯誤或標高信心。</w:t>
            </w:r>
          </w:p>
        </w:tc>
      </w:tr>
    </w:tbl>
    <w:p>
      <w:pPr>
        <w:pStyle w:val="Heading2"/>
      </w:pPr>
      <w:r>
        <w:t>9.2 逐筆七步流程</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00"/>
        <w:gridCol w:w="2500"/>
        <w:gridCol w:w="5960"/>
      </w:tblGrid>
      <w:tr>
        <w:trPr>
          <w:cantSplit/>
          <w:tblHeader w:val="true"/>
        </w:trPr>
        <w:tc>
          <w:tcPr>
            <w:shd w:val="clear" w:color="auto" w:fill="176B6B"/>
            <w:vAlign w:val="center"/>
            <w:tcW w:w="9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步驟</w:t>
            </w:r>
          </w:p>
        </w:tc>
        <w:tc>
          <w:tcPr>
            <w:shd w:val="clear" w:color="auto" w:fill="176B6B"/>
            <w:vAlign w:val="center"/>
            <w:tcW w:w="25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作業</w:t>
            </w:r>
          </w:p>
        </w:tc>
        <w:tc>
          <w:tcPr>
            <w:shd w:val="clear" w:color="auto" w:fill="176B6B"/>
            <w:vAlign w:val="center"/>
            <w:tcW w:w="596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完成條件</w:t>
            </w:r>
          </w:p>
        </w:tc>
      </w:tr>
      <w:tr>
        <w:trPr>
          <w:cantSplit/>
        </w:trPr>
        <w:tc>
          <w:tcPr>
            <w:vAlign w:val="center"/>
            <w:tcW w:w="900" w:type="dxa"/>
            <w:tcMar>
              <w:top w:w="80" w:type="dxa"/>
              <w:start w:w="120" w:type="dxa"/>
              <w:bottom w:w="80" w:type="dxa"/>
              <w:end w:w="120" w:type="dxa"/>
            </w:tcMar>
          </w:tcPr>
          <w:p>
            <w:r>
              <w:t>1</w:t>
            </w:r>
          </w:p>
        </w:tc>
        <w:tc>
          <w:tcPr>
            <w:vAlign w:val="center"/>
            <w:tcW w:w="2500" w:type="dxa"/>
            <w:tcMar>
              <w:top w:w="80" w:type="dxa"/>
              <w:start w:w="120" w:type="dxa"/>
              <w:bottom w:w="80" w:type="dxa"/>
              <w:end w:w="120" w:type="dxa"/>
            </w:tcMar>
          </w:tcPr>
          <w:p>
            <w:r>
              <w:t>建立現版唯一帳本</w:t>
            </w:r>
          </w:p>
        </w:tc>
        <w:tc>
          <w:tcPr>
            <w:vAlign w:val="center"/>
            <w:tcW w:w="5960" w:type="dxa"/>
            <w:tcMar>
              <w:top w:w="80" w:type="dxa"/>
              <w:start w:w="120" w:type="dxa"/>
              <w:bottom w:w="80" w:type="dxa"/>
              <w:end w:w="120" w:type="dxa"/>
            </w:tcMar>
          </w:tcPr>
          <w:p>
            <w:r>
              <w:t>PDF雜湊＋課本頁＋PDF頁＋標記ID＋座標；每個可見位置都要有最終狀態。</w:t>
            </w:r>
          </w:p>
        </w:tc>
      </w:tr>
      <w:tr>
        <w:trPr>
          <w:cantSplit/>
        </w:trPr>
        <w:tc>
          <w:tcPr>
            <w:shd w:val="clear" w:color="auto" w:fill="F8FAFC"/>
            <w:vAlign w:val="center"/>
            <w:tcW w:w="900" w:type="dxa"/>
            <w:tcMar>
              <w:top w:w="80" w:type="dxa"/>
              <w:start w:w="120" w:type="dxa"/>
              <w:bottom w:w="80" w:type="dxa"/>
              <w:end w:w="120" w:type="dxa"/>
            </w:tcMar>
          </w:tcPr>
          <w:p>
            <w:r>
              <w:t>2</w:t>
            </w:r>
          </w:p>
        </w:tc>
        <w:tc>
          <w:tcPr>
            <w:shd w:val="clear" w:color="auto" w:fill="F8FAFC"/>
            <w:vAlign w:val="center"/>
            <w:tcW w:w="2500" w:type="dxa"/>
            <w:tcMar>
              <w:top w:w="80" w:type="dxa"/>
              <w:start w:w="120" w:type="dxa"/>
              <w:bottom w:w="80" w:type="dxa"/>
              <w:end w:w="120" w:type="dxa"/>
            </w:tcMar>
          </w:tcPr>
          <w:p>
            <w:r>
              <w:t>盲讀／解碼現版 actual</w:t>
            </w:r>
          </w:p>
        </w:tc>
        <w:tc>
          <w:tcPr>
            <w:shd w:val="clear" w:color="auto" w:fill="F8FAFC"/>
            <w:vAlign w:val="center"/>
            <w:tcW w:w="5960" w:type="dxa"/>
            <w:tcMar>
              <w:top w:w="80" w:type="dxa"/>
              <w:start w:w="120" w:type="dxa"/>
              <w:bottom w:w="80" w:type="dxa"/>
              <w:end w:w="120" w:type="dxa"/>
            </w:tcMar>
          </w:tcPr>
          <w:p>
            <w:r>
              <w:t>不顯示預期答案；逐符號轉寫或使用已驗證 exact 字形證據。</w:t>
            </w:r>
          </w:p>
        </w:tc>
      </w:tr>
      <w:tr>
        <w:trPr>
          <w:cantSplit/>
        </w:trPr>
        <w:tc>
          <w:tcPr>
            <w:vAlign w:val="center"/>
            <w:tcW w:w="900" w:type="dxa"/>
            <w:tcMar>
              <w:top w:w="80" w:type="dxa"/>
              <w:start w:w="120" w:type="dxa"/>
              <w:bottom w:w="80" w:type="dxa"/>
              <w:end w:w="120" w:type="dxa"/>
            </w:tcMar>
          </w:tcPr>
          <w:p>
            <w:r>
              <w:t>3</w:t>
            </w:r>
          </w:p>
        </w:tc>
        <w:tc>
          <w:tcPr>
            <w:vAlign w:val="center"/>
            <w:tcW w:w="2500" w:type="dxa"/>
            <w:tcMar>
              <w:top w:w="80" w:type="dxa"/>
              <w:start w:w="120" w:type="dxa"/>
              <w:bottom w:w="80" w:type="dxa"/>
              <w:end w:w="120" w:type="dxa"/>
            </w:tcMar>
          </w:tcPr>
          <w:p>
            <w:r>
              <w:t>座標回接完整語境</w:t>
            </w:r>
          </w:p>
        </w:tc>
        <w:tc>
          <w:tcPr>
            <w:vAlign w:val="center"/>
            <w:tcW w:w="5960" w:type="dxa"/>
            <w:tcMar>
              <w:top w:w="80" w:type="dxa"/>
              <w:start w:w="120" w:type="dxa"/>
              <w:bottom w:w="80" w:type="dxa"/>
              <w:end w:w="120" w:type="dxa"/>
            </w:tcMar>
          </w:tcPr>
          <w:p>
            <w:r>
              <w:t>確認完整詞語與所在句；文字層錯位時以座標和原頁為準。</w:t>
            </w:r>
          </w:p>
        </w:tc>
      </w:tr>
      <w:tr>
        <w:trPr>
          <w:cantSplit/>
        </w:trPr>
        <w:tc>
          <w:tcPr>
            <w:shd w:val="clear" w:color="auto" w:fill="F8FAFC"/>
            <w:vAlign w:val="center"/>
            <w:tcW w:w="900" w:type="dxa"/>
            <w:tcMar>
              <w:top w:w="80" w:type="dxa"/>
              <w:start w:w="120" w:type="dxa"/>
              <w:bottom w:w="80" w:type="dxa"/>
              <w:end w:w="120" w:type="dxa"/>
            </w:tcMar>
          </w:tcPr>
          <w:p>
            <w:r>
              <w:t>4</w:t>
            </w:r>
          </w:p>
        </w:tc>
        <w:tc>
          <w:tcPr>
            <w:shd w:val="clear" w:color="auto" w:fill="F8FAFC"/>
            <w:vAlign w:val="center"/>
            <w:tcW w:w="2500" w:type="dxa"/>
            <w:tcMar>
              <w:top w:w="80" w:type="dxa"/>
              <w:start w:w="120" w:type="dxa"/>
              <w:bottom w:w="80" w:type="dxa"/>
              <w:end w:w="120" w:type="dxa"/>
            </w:tcMar>
          </w:tcPr>
          <w:p>
            <w:r>
              <w:t>建立現版 expected</w:t>
            </w:r>
          </w:p>
        </w:tc>
        <w:tc>
          <w:tcPr>
            <w:shd w:val="clear" w:color="auto" w:fill="F8FAFC"/>
            <w:vAlign w:val="center"/>
            <w:tcW w:w="5960" w:type="dxa"/>
            <w:tcMar>
              <w:top w:w="80" w:type="dxa"/>
              <w:start w:w="120" w:type="dxa"/>
              <w:bottom w:w="80" w:type="dxa"/>
              <w:end w:w="120" w:type="dxa"/>
            </w:tcMar>
          </w:tcPr>
          <w:p>
            <w:r>
              <w:t>依使用者政策→統一用字手冊→專案規範→權威完整詞條；缺證據就標覆蓋缺口。</w:t>
            </w:r>
          </w:p>
        </w:tc>
      </w:tr>
      <w:tr>
        <w:trPr>
          <w:cantSplit/>
        </w:trPr>
        <w:tc>
          <w:tcPr>
            <w:vAlign w:val="center"/>
            <w:tcW w:w="900" w:type="dxa"/>
            <w:tcMar>
              <w:top w:w="80" w:type="dxa"/>
              <w:start w:w="120" w:type="dxa"/>
              <w:bottom w:w="80" w:type="dxa"/>
              <w:end w:w="120" w:type="dxa"/>
            </w:tcMar>
          </w:tcPr>
          <w:p>
            <w:r>
              <w:t>5</w:t>
            </w:r>
          </w:p>
        </w:tc>
        <w:tc>
          <w:tcPr>
            <w:vAlign w:val="center"/>
            <w:tcW w:w="2500" w:type="dxa"/>
            <w:tcMar>
              <w:top w:w="80" w:type="dxa"/>
              <w:start w:w="120" w:type="dxa"/>
              <w:bottom w:w="80" w:type="dxa"/>
              <w:end w:w="120" w:type="dxa"/>
            </w:tcMar>
          </w:tcPr>
          <w:p>
            <w:r>
              <w:t>最後才比較</w:t>
            </w:r>
          </w:p>
        </w:tc>
        <w:tc>
          <w:tcPr>
            <w:vAlign w:val="center"/>
            <w:tcW w:w="5960" w:type="dxa"/>
            <w:tcMar>
              <w:top w:w="80" w:type="dxa"/>
              <w:start w:w="120" w:type="dxa"/>
              <w:bottom w:w="80" w:type="dxa"/>
              <w:end w:w="120" w:type="dxa"/>
            </w:tcMar>
          </w:tcPr>
          <w:p>
            <w:r>
              <w:t>actual≠expected才產生錯誤候選；actual＝expected才可稱現版通過；任何一端不足都不得通過。</w:t>
            </w:r>
          </w:p>
        </w:tc>
      </w:tr>
      <w:tr>
        <w:trPr>
          <w:cantSplit/>
        </w:trPr>
        <w:tc>
          <w:tcPr>
            <w:shd w:val="clear" w:color="auto" w:fill="F8FAFC"/>
            <w:vAlign w:val="center"/>
            <w:tcW w:w="900" w:type="dxa"/>
            <w:tcMar>
              <w:top w:w="80" w:type="dxa"/>
              <w:start w:w="120" w:type="dxa"/>
              <w:bottom w:w="80" w:type="dxa"/>
              <w:end w:w="120" w:type="dxa"/>
            </w:tcMar>
          </w:tcPr>
          <w:p>
            <w:r>
              <w:t>6</w:t>
            </w:r>
          </w:p>
        </w:tc>
        <w:tc>
          <w:tcPr>
            <w:shd w:val="clear" w:color="auto" w:fill="F8FAFC"/>
            <w:vAlign w:val="center"/>
            <w:tcW w:w="2500" w:type="dxa"/>
            <w:tcMar>
              <w:top w:w="80" w:type="dxa"/>
              <w:start w:w="120" w:type="dxa"/>
              <w:bottom w:w="80" w:type="dxa"/>
              <w:end w:w="120" w:type="dxa"/>
            </w:tcMar>
          </w:tcPr>
          <w:p>
            <w:r>
              <w:t>再跑歷史回歸</w:t>
            </w:r>
          </w:p>
        </w:tc>
        <w:tc>
          <w:tcPr>
            <w:shd w:val="clear" w:color="auto" w:fill="F8FAFC"/>
            <w:vAlign w:val="center"/>
            <w:tcW w:w="5960" w:type="dxa"/>
            <w:tcMar>
              <w:top w:w="80" w:type="dxa"/>
              <w:start w:w="120" w:type="dxa"/>
              <w:bottom w:w="80" w:type="dxa"/>
              <w:end w:w="120" w:type="dxa"/>
            </w:tcMar>
          </w:tcPr>
          <w:p>
            <w:r>
              <w:t>歷史資料只驗證現版結果；不能以「未變」或「前次正確」替代第2至5步。</w:t>
            </w:r>
          </w:p>
        </w:tc>
      </w:tr>
      <w:tr>
        <w:trPr>
          <w:cantSplit/>
        </w:trPr>
        <w:tc>
          <w:tcPr>
            <w:vAlign w:val="center"/>
            <w:tcW w:w="900" w:type="dxa"/>
            <w:tcMar>
              <w:top w:w="80" w:type="dxa"/>
              <w:start w:w="120" w:type="dxa"/>
              <w:bottom w:w="80" w:type="dxa"/>
              <w:end w:w="120" w:type="dxa"/>
            </w:tcMar>
          </w:tcPr>
          <w:p>
            <w:r>
              <w:t>7</w:t>
            </w:r>
          </w:p>
        </w:tc>
        <w:tc>
          <w:tcPr>
            <w:vAlign w:val="center"/>
            <w:tcW w:w="2500" w:type="dxa"/>
            <w:tcMar>
              <w:top w:w="80" w:type="dxa"/>
              <w:start w:w="120" w:type="dxa"/>
              <w:bottom w:w="80" w:type="dxa"/>
              <w:end w:w="120" w:type="dxa"/>
            </w:tcMar>
          </w:tcPr>
          <w:p>
            <w:r>
              <w:t>前次真錯與同詞回掃</w:t>
            </w:r>
          </w:p>
        </w:tc>
        <w:tc>
          <w:tcPr>
            <w:vAlign w:val="center"/>
            <w:tcW w:w="5960" w:type="dxa"/>
            <w:tcMar>
              <w:top w:w="80" w:type="dxa"/>
              <w:start w:w="120" w:type="dxa"/>
              <w:bottom w:w="80" w:type="dxa"/>
              <w:end w:w="120" w:type="dxa"/>
            </w:tcMar>
          </w:tcPr>
          <w:p>
            <w:r>
              <w:t>前次真錯逐筆重驗；真錯同詞逐座標回掃並同步跑負向控制。</w:t>
            </w:r>
          </w:p>
        </w:tc>
      </w:tr>
      <w:tr>
        <w:tc>
          <w:tcPr>
            <w:tcW w:type="dxa" w:w="900"/>
          </w:tcPr>
          <w:p>
            <w:r>
              <w:t>8</w:t>
            </w:r>
          </w:p>
        </w:tc>
        <w:tc>
          <w:tcPr>
            <w:tcW w:type="dxa" w:w="2500"/>
          </w:tcPr>
          <w:p>
            <w:r>
              <w:t>全量對帳與抽查</w:t>
            </w:r>
          </w:p>
        </w:tc>
        <w:tc>
          <w:tcPr>
            <w:tcW w:type="dxa" w:w="5960"/>
          </w:tcPr>
          <w:p>
            <w:r>
              <w:t>分開統計解碼覆蓋、預期音覆蓋、未決與通過池抽查結果；任何覆蓋缺口都不得宣告全冊完成。</w:t>
            </w:r>
          </w:p>
        </w:tc>
      </w:tr>
      <w:tr>
        <w:tc>
          <w:tcPr>
            <w:tcW w:type="dxa" w:w="900"/>
          </w:tcPr>
          <w:p>
            <w:r>
              <w:t>9</w:t>
            </w:r>
          </w:p>
        </w:tc>
        <w:tc>
          <w:tcPr>
            <w:tcW w:type="dxa" w:w="2500"/>
          </w:tcPr>
          <w:p>
            <w:r>
              <w:t>回標、量化與入庫</w:t>
            </w:r>
          </w:p>
        </w:tc>
        <w:tc>
          <w:tcPr>
            <w:tcW w:type="dxa" w:w="5960"/>
          </w:tcPr>
          <w:p>
            <w:r>
              <w:t>回標採用後更新回歸集；精確率與召回率分開，無完整漏檢真值不宣告召回率。</w:t>
            </w:r>
          </w:p>
        </w:tc>
      </w:tr>
    </w:tbl>
    <w:p>
      <w:pPr>
        <w:pStyle w:val="Heading2"/>
      </w:pPr>
      <w:r>
        <w:t>9.3 視覺轉寫防誤讀</w:t>
      </w:r>
    </w:p>
    <w:p>
      <w:pPr>
        <w:pStyle w:val="ListBullet"/>
        <w:spacing w:after="80" w:line="300" w:lineRule="auto"/>
      </w:pPr>
      <w:r>
        <w:rPr>
          <w:rFonts w:ascii="Microsoft JhengHei" w:hAnsi="Microsoft JhengHei" w:eastAsia="Microsoft JhengHei"/>
          <w:color w:val="25313C"/>
          <w:sz w:val="20"/>
        </w:rPr>
        <w:t>第一輪只看原頁圖像，不先看辭典答案；避免預期讀音污染現有注音轉寫。</w:t>
      </w:r>
    </w:p>
    <w:p>
      <w:pPr>
        <w:pStyle w:val="ListBullet"/>
        <w:spacing w:after="80" w:line="300" w:lineRule="auto"/>
      </w:pPr>
      <w:r>
        <w:rPr>
          <w:rFonts w:ascii="Microsoft JhengHei" w:hAnsi="Microsoft JhengHei" w:eastAsia="Microsoft JhengHei"/>
          <w:color w:val="25313C"/>
          <w:sz w:val="20"/>
        </w:rPr>
        <w:t>每筆至少保留兩張證據圖：全頁定位圖、包含完整詞語與所有注音符號的放大圖；不得只截單一調號或單一韻符。</w:t>
      </w:r>
    </w:p>
    <w:p>
      <w:pPr>
        <w:pStyle w:val="ListBullet"/>
        <w:spacing w:after="80" w:line="300" w:lineRule="auto"/>
      </w:pPr>
      <w:r>
        <w:rPr>
          <w:rFonts w:ascii="Microsoft JhengHei" w:hAnsi="Microsoft JhengHei" w:eastAsia="Microsoft JhengHei"/>
          <w:color w:val="25313C"/>
          <w:sz w:val="20"/>
        </w:rPr>
        <w:t>第二輪以同頁、同字型、同方向的已知注音作字形校準；特別檢查ㄨ／ㄡ、二聲／三聲／四聲與輕聲點的位置。</w:t>
      </w:r>
    </w:p>
    <w:p>
      <w:pPr>
        <w:pStyle w:val="ListBullet"/>
        <w:spacing w:after="80" w:line="300" w:lineRule="auto"/>
      </w:pPr>
      <w:r>
        <w:rPr>
          <w:rFonts w:ascii="Microsoft JhengHei" w:hAnsi="Microsoft JhengHei" w:eastAsia="Microsoft JhengHei"/>
          <w:color w:val="25313C"/>
          <w:sz w:val="20"/>
        </w:rPr>
        <w:t>若文字層、OCR或字型名稱與原頁衝突，以原頁為準；若原頁仍不清楚，列待人工覆核，不猜答案。</w:t>
      </w:r>
    </w:p>
    <w:p>
      <w:pPr>
        <w:pStyle w:val="ListBullet"/>
        <w:spacing w:after="80" w:line="300" w:lineRule="auto"/>
      </w:pPr>
      <w:r>
        <w:rPr>
          <w:rFonts w:ascii="Microsoft JhengHei" w:hAnsi="Microsoft JhengHei" w:eastAsia="Microsoft JhengHei"/>
          <w:color w:val="25313C"/>
          <w:sz w:val="20"/>
        </w:rPr>
        <w:t>P69『露營』固定列為視覺負向控制：原標ㄌㄨˋ，不得再轉寫成ㄌㄡˋ。</w:t>
      </w:r>
    </w:p>
    <w:p>
      <w:pPr>
        <w:pStyle w:val="Heading2"/>
      </w:pPr>
      <w:r>
        <w:t>9.4 完整詞條查證防過度推論</w:t>
      </w:r>
    </w:p>
    <w:p>
      <w:pPr>
        <w:pStyle w:val="ListBullet"/>
        <w:spacing w:after="80" w:line="300" w:lineRule="auto"/>
      </w:pPr>
      <w:r>
        <w:rPr>
          <w:rFonts w:ascii="Microsoft JhengHei" w:hAnsi="Microsoft JhengHei" w:eastAsia="Microsoft JhengHei"/>
          <w:color w:val="25313C"/>
          <w:sz w:val="20"/>
        </w:rPr>
        <w:t>先查完整詞語，再查單字義項；完整詞條的審定讀音優先於自行整理的語義或詞性規則。</w:t>
      </w:r>
    </w:p>
    <w:p>
      <w:pPr>
        <w:pStyle w:val="ListBullet"/>
        <w:spacing w:after="80" w:line="300" w:lineRule="auto"/>
      </w:pPr>
      <w:r>
        <w:rPr>
          <w:rFonts w:ascii="Microsoft JhengHei" w:hAnsi="Microsoft JhengHei" w:eastAsia="Microsoft JhengHei"/>
          <w:color w:val="25313C"/>
          <w:sz w:val="20"/>
        </w:rPr>
        <w:t>已禁止的2.3捷徑：『繞軸／循環的轉＝ㄓㄨㄢˋ』與『名詞的縫＝ㄈㄥˋ』。</w:t>
      </w:r>
    </w:p>
    <w:p>
      <w:pPr>
        <w:pStyle w:val="ListBullet"/>
        <w:spacing w:after="80" w:line="300" w:lineRule="auto"/>
      </w:pPr>
      <w:r>
        <w:rPr>
          <w:rFonts w:ascii="Microsoft JhengHei" w:hAnsi="Microsoft JhengHei" w:eastAsia="Microsoft JhengHei"/>
          <w:color w:val="25313C"/>
          <w:sz w:val="20"/>
        </w:rPr>
        <w:t>已確認負向詞：旋轉、轉動、轉速、轉盤均讀ㄓㄨㄢˇ；縫線讀ㄈㄥˊ；露營讀ㄌㄨˋ。</w:t>
      </w:r>
    </w:p>
    <w:p>
      <w:pPr>
        <w:pStyle w:val="ListBullet"/>
        <w:spacing w:after="80" w:line="300" w:lineRule="auto"/>
      </w:pPr>
      <w:r>
        <w:rPr>
          <w:rFonts w:ascii="Microsoft JhengHei" w:hAnsi="Microsoft JhengHei" w:eastAsia="Microsoft JhengHei"/>
          <w:color w:val="25313C"/>
          <w:sz w:val="20"/>
        </w:rPr>
        <w:t>若查不到完整詞條，才可用單字義項、相近詞與語義推論；此類最多列待人工覆核，不得標高信心確認錯誤。</w:t>
      </w:r>
    </w:p>
    <w:p>
      <w:pPr>
        <w:pStyle w:val="Heading2"/>
      </w:pPr>
      <w:r>
        <w:t>9.5 確認錯誤六閘門</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700"/>
        <w:gridCol w:w="5050"/>
        <w:gridCol w:w="2610"/>
      </w:tblGrid>
      <w:tr>
        <w:trPr>
          <w:cantSplit/>
          <w:tblHeader w:val="true"/>
        </w:trPr>
        <w:tc>
          <w:tcPr>
            <w:shd w:val="clear" w:color="auto" w:fill="176B6B"/>
            <w:vAlign w:val="center"/>
            <w:tcW w:w="17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閘門</w:t>
            </w:r>
          </w:p>
        </w:tc>
        <w:tc>
          <w:tcPr>
            <w:shd w:val="clear" w:color="auto" w:fill="176B6B"/>
            <w:vAlign w:val="center"/>
            <w:tcW w:w="50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必備證據</w:t>
            </w:r>
          </w:p>
        </w:tc>
        <w:tc>
          <w:tcPr>
            <w:shd w:val="clear" w:color="auto" w:fill="176B6B"/>
            <w:vAlign w:val="center"/>
            <w:tcW w:w="261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未通過時</w:t>
            </w:r>
          </w:p>
        </w:tc>
      </w:tr>
      <w:tr>
        <w:trPr>
          <w:cantSplit/>
        </w:trPr>
        <w:tc>
          <w:tcPr>
            <w:vAlign w:val="center"/>
            <w:tcW w:w="17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A 現有注音</w:t>
            </w:r>
          </w:p>
        </w:tc>
        <w:tc>
          <w:tcPr>
            <w:vAlign w:val="center"/>
            <w:tcW w:w="50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原頁盲讀完成，並經第二次視覺校準。</w:t>
            </w:r>
          </w:p>
        </w:tc>
        <w:tc>
          <w:tcPr>
            <w:vAlign w:val="center"/>
            <w:tcW w:w="26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待人工覆核。</w:t>
            </w:r>
          </w:p>
        </w:tc>
      </w:tr>
      <w:tr>
        <w:trPr>
          <w:cantSplit/>
        </w:trPr>
        <w:tc>
          <w:tcPr>
            <w:shd w:val="clear" w:color="auto" w:fill="F8FAFC"/>
            <w:vAlign w:val="center"/>
            <w:tcW w:w="17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B 完整語境</w:t>
            </w:r>
          </w:p>
        </w:tc>
        <w:tc>
          <w:tcPr>
            <w:shd w:val="clear" w:color="auto" w:fill="F8FAFC"/>
            <w:vAlign w:val="center"/>
            <w:tcW w:w="50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座標已回接完整詞語與所在句。</w:t>
            </w:r>
          </w:p>
        </w:tc>
        <w:tc>
          <w:tcPr>
            <w:shd w:val="clear" w:color="auto" w:fill="F8FAFC"/>
            <w:vAlign w:val="center"/>
            <w:tcW w:w="26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回原頁重新定位。</w:t>
            </w:r>
          </w:p>
        </w:tc>
      </w:tr>
      <w:tr>
        <w:trPr>
          <w:cantSplit/>
        </w:trPr>
        <w:tc>
          <w:tcPr>
            <w:vAlign w:val="center"/>
            <w:tcW w:w="17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C 正確注音</w:t>
            </w:r>
          </w:p>
        </w:tc>
        <w:tc>
          <w:tcPr>
            <w:vAlign w:val="center"/>
            <w:tcW w:w="50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專案／公司規範或權威完整詞條可核對。</w:t>
            </w:r>
          </w:p>
        </w:tc>
        <w:tc>
          <w:tcPr>
            <w:vAlign w:val="center"/>
            <w:tcW w:w="26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只能列候選。</w:t>
            </w:r>
          </w:p>
        </w:tc>
      </w:tr>
      <w:tr>
        <w:trPr>
          <w:cantSplit/>
        </w:trPr>
        <w:tc>
          <w:tcPr>
            <w:shd w:val="clear" w:color="auto" w:fill="F8FAFC"/>
            <w:vAlign w:val="center"/>
            <w:tcW w:w="17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D 實際差異</w:t>
            </w:r>
          </w:p>
        </w:tc>
        <w:tc>
          <w:tcPr>
            <w:shd w:val="clear" w:color="auto" w:fill="F8FAFC"/>
            <w:vAlign w:val="center"/>
            <w:tcW w:w="50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聲符、韻符或調號確實不一致。</w:t>
            </w:r>
          </w:p>
        </w:tc>
        <w:tc>
          <w:tcPr>
            <w:shd w:val="clear" w:color="auto" w:fill="F8FAFC"/>
            <w:vAlign w:val="center"/>
            <w:tcW w:w="26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列確認正確。</w:t>
            </w:r>
          </w:p>
        </w:tc>
      </w:tr>
      <w:tr>
        <w:trPr>
          <w:cantSplit/>
        </w:trPr>
        <w:tc>
          <w:tcPr>
            <w:vAlign w:val="center"/>
            <w:tcW w:w="170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E 回歸控制</w:t>
            </w:r>
          </w:p>
        </w:tc>
        <w:tc>
          <w:tcPr>
            <w:vAlign w:val="center"/>
            <w:tcW w:w="50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沒有命中既有負向控制或已解決誤報。</w:t>
            </w:r>
          </w:p>
        </w:tc>
        <w:tc>
          <w:tcPr>
            <w:vAlign w:val="center"/>
            <w:tcW w:w="26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阻擋輸出並查明規則污染。</w:t>
            </w:r>
          </w:p>
        </w:tc>
      </w:tr>
      <w:tr>
        <w:tc>
          <w:tcPr>
            <w:tcW w:type="dxa" w:w="1700"/>
            <w:vAlign w:val="center"/>
          </w:tcPr>
          <w:p>
            <w:pPr>
              <w:spacing w:after="0"/>
            </w:pPr>
            <w:r>
              <w:rPr>
                <w:sz w:val="18"/>
              </w:rPr>
              <w:t>F 現版獨立性</w:t>
            </w:r>
          </w:p>
        </w:tc>
        <w:tc>
          <w:tcPr>
            <w:tcW w:type="dxa" w:w="5050"/>
            <w:vAlign w:val="center"/>
          </w:tcPr>
          <w:p>
            <w:pPr>
              <w:spacing w:after="0"/>
            </w:pPr>
            <w:r>
              <w:rPr>
                <w:sz w:val="18"/>
              </w:rPr>
              <w:t>本次結論由現版 actual＋現版 expected 形成；前版相同、歷史判定、外觀未變僅作輔助。</w:t>
            </w:r>
          </w:p>
        </w:tc>
        <w:tc>
          <w:tcPr>
            <w:tcW w:type="dxa" w:w="2610"/>
            <w:vAlign w:val="center"/>
          </w:tcPr>
          <w:p>
            <w:pPr>
              <w:spacing w:after="0"/>
            </w:pPr>
            <w:r>
              <w:rPr>
                <w:sz w:val="18"/>
              </w:rPr>
              <w:t>阻擋升格；回到現版重新判讀。</w:t>
            </w:r>
          </w:p>
        </w:tc>
      </w:tr>
    </w:tbl>
    <w:p>
      <w:pPr>
        <w:spacing w:before="100" w:after="180" w:line="276" w:lineRule="auto"/>
        <w:ind w:left="216" w:right="115"/>
        <w:shd w:val="clear" w:color="auto" w:fill="FFF2CC"/>
        <w:pBdr>
          <w:left w:val="single" w:sz="18" w:space="8" w:color="7A5A00"/>
        </w:pBdr>
      </w:pPr>
      <w:r>
        <w:t>升格規則｜A至F全部通過，才能從「候選」升格為「確認錯誤」；歷史結果不得替代任一現版證據閘門。</w:t>
      </w:r>
    </w:p>
    <w:p>
      <w:pPr>
        <w:pStyle w:val="ListBullet"/>
      </w:pPr>
      <w:r>
        <w:t>完成前對「通過」池做分層抽查；若抽查發現漏錯，立即撤回完成宣告，擴大回掃同根因／同規則範圍。</w:t>
      </w:r>
    </w:p>
    <w:p>
      <w:pPr>
        <w:pStyle w:val="ListBullet"/>
      </w:pPr>
      <w:r>
        <w:t>若候選已全部收斂，但仍有未建立預期音，必須寫「候選已收斂，但全冊預期音覆蓋未完成」，不得簡寫為「完成」。</w:t>
      </w:r>
    </w:p>
    <w:p>
      <w:pPr>
        <w:pStyle w:val="ListBullet"/>
      </w:pPr>
      <w:r>
        <w:t>只有解碼覆蓋100%、預期音覆蓋100%、待人工0、解碼錯誤0、回歸失敗0，且全量對帳成立，才可稱「全冊注音校對完成」。</w:t>
      </w:r>
    </w:p>
    <w:p>
      <w:pPr>
        <w:pStyle w:val="ListBullet"/>
      </w:pPr>
      <w:r>
        <w:t>報告至少分列：實際注音解碼率、預期音資料覆蓋率、確認錯誤、確認正確、待人工、未建立預期音、解碼錯誤、回歸失敗。</w:t>
      </w:r>
    </w:p>
    <w:p>
      <w:pPr>
        <w:pStyle w:val="ListBullet"/>
      </w:pPr>
      <w:r>
        <w:t>未建立預期音、未解碼、多音待判、規則衝突均不是「正確」，不得併入通過數。</w:t>
      </w:r>
    </w:p>
    <w:p>
      <w:pPr>
        <w:pStyle w:val="ListBullet"/>
      </w:pPr>
      <w:r>
        <w:t>「完成」必須同時回答兩件事：PDF實際注音是否全部安全讀出，以及每個現版可見注音是否都有可獨立重現的預期音或明確人工處理狀態。</w:t>
      </w:r>
    </w:p>
    <w:p>
      <w:pPr>
        <w:pStyle w:val="Heading2"/>
      </w:pPr>
      <w:r>
        <w:t>9.6 完成狀態與全量覆蓋硬門檻</w:t>
      </w:r>
    </w:p>
    <w:p>
      <w:pPr>
        <w:pStyle w:val="Heading2"/>
      </w:pPr>
      <w:r>
        <w:t>9.7 2.5 回歸測試集</w:t>
      </w:r>
    </w:p>
    <w:tbl>
      <w:tblPr>
        <w:tblStyle w:val="TableGrid"/>
        <w:jc w:val="left"/>
        <w:tblLook w:firstColumn="1" w:firstRow="1" w:lastColumn="0" w:lastRow="0" w:noHBand="0" w:noVBand="1" w:val="04A0"/>
        <w:tblW w:w="9360" w:type="dxa"/>
        <w:tblInd w:w="120" w:type="dxa"/>
        <w:tblLayout w:type="fixed"/>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850"/>
        <w:gridCol w:w="4000"/>
        <w:gridCol w:w="3510"/>
      </w:tblGrid>
      <w:tr>
        <w:trPr>
          <w:cantSplit/>
          <w:tblHeader w:val="true"/>
        </w:trPr>
        <w:tc>
          <w:tcPr>
            <w:shd w:val="clear" w:color="auto" w:fill="173F5F"/>
            <w:vAlign w:val="center"/>
            <w:tcW w:w="185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類型</w:t>
            </w:r>
          </w:p>
        </w:tc>
        <w:tc>
          <w:tcPr>
            <w:shd w:val="clear" w:color="auto" w:fill="173F5F"/>
            <w:vAlign w:val="center"/>
            <w:tcW w:w="40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數量／案例</w:t>
            </w:r>
          </w:p>
        </w:tc>
        <w:tc>
          <w:tcPr>
            <w:shd w:val="clear" w:color="auto" w:fill="173F5F"/>
            <w:vAlign w:val="center"/>
            <w:tcW w:w="351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color w:val="FFFFFF"/>
                <w:sz w:val="18"/>
              </w:rPr>
              <w:t>每次執行的預期結果</w:t>
            </w:r>
          </w:p>
        </w:tc>
      </w:tr>
      <w:tr>
        <w:trPr>
          <w:cantSplit/>
        </w:trPr>
        <w:tc>
          <w:tcPr>
            <w:vAlign w:val="center"/>
            <w:tcW w:w="18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正向真錯</w:t>
            </w:r>
          </w:p>
        </w:tc>
        <w:tc>
          <w:tcPr>
            <w:vAlign w:val="center"/>
            <w:tcW w:w="40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20筆黃底採用列</w:t>
            </w:r>
          </w:p>
        </w:tc>
        <w:tc>
          <w:tcPr>
            <w:vAlign w:val="center"/>
            <w:tcW w:w="35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全部再次命中；逐位置輸出，不因同詞去重。</w:t>
            </w:r>
          </w:p>
        </w:tc>
      </w:tr>
      <w:tr>
        <w:trPr>
          <w:cantSplit/>
        </w:trPr>
        <w:tc>
          <w:tcPr>
            <w:shd w:val="clear" w:color="auto" w:fill="F8FAFC"/>
            <w:vAlign w:val="center"/>
            <w:tcW w:w="18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負向：轉</w:t>
            </w:r>
          </w:p>
        </w:tc>
        <w:tc>
          <w:tcPr>
            <w:shd w:val="clear" w:color="auto" w:fill="F8FAFC"/>
            <w:vAlign w:val="center"/>
            <w:tcW w:w="40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17筆，P5、119、120、121、123、128、130、132、135、160、209</w:t>
            </w:r>
          </w:p>
        </w:tc>
        <w:tc>
          <w:tcPr>
            <w:shd w:val="clear" w:color="auto" w:fill="F8FAFC"/>
            <w:vAlign w:val="center"/>
            <w:tcW w:w="35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全部不得列錯；現標ㄓㄨㄢˇ維持。</w:t>
            </w:r>
          </w:p>
        </w:tc>
      </w:tr>
      <w:tr>
        <w:trPr>
          <w:cantSplit/>
        </w:trPr>
        <w:tc>
          <w:tcPr>
            <w:vAlign w:val="center"/>
            <w:tcW w:w="18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負向：露營</w:t>
            </w:r>
          </w:p>
        </w:tc>
        <w:tc>
          <w:tcPr>
            <w:vAlign w:val="center"/>
            <w:tcW w:w="40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2筆，P69</w:t>
            </w:r>
          </w:p>
        </w:tc>
        <w:tc>
          <w:tcPr>
            <w:vAlign w:val="center"/>
            <w:tcW w:w="35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全部不得列錯；現標ㄌㄨˋ維持。</w:t>
            </w:r>
          </w:p>
        </w:tc>
      </w:tr>
      <w:tr>
        <w:trPr>
          <w:cantSplit/>
        </w:trPr>
        <w:tc>
          <w:tcPr>
            <w:shd w:val="clear" w:color="auto" w:fill="F8FAFC"/>
            <w:vAlign w:val="center"/>
            <w:tcW w:w="18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負向：縫線</w:t>
            </w:r>
          </w:p>
        </w:tc>
        <w:tc>
          <w:tcPr>
            <w:shd w:val="clear" w:color="auto" w:fill="F8FAFC"/>
            <w:vAlign w:val="center"/>
            <w:tcW w:w="40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1筆，P185</w:t>
            </w:r>
          </w:p>
        </w:tc>
        <w:tc>
          <w:tcPr>
            <w:shd w:val="clear" w:color="auto" w:fill="F8FAFC"/>
            <w:vAlign w:val="center"/>
            <w:tcW w:w="35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不得列錯；現標ㄈㄥˊ維持。</w:t>
            </w:r>
          </w:p>
        </w:tc>
      </w:tr>
      <w:tr>
        <w:trPr>
          <w:cantSplit/>
        </w:trPr>
        <w:tc>
          <w:tcPr>
            <w:vAlign w:val="center"/>
            <w:tcW w:w="18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歷史正向</w:t>
            </w:r>
          </w:p>
        </w:tc>
        <w:tc>
          <w:tcPr>
            <w:vAlign w:val="center"/>
            <w:tcW w:w="40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角色、們、牛仔褲等</w:t>
            </w:r>
          </w:p>
        </w:tc>
        <w:tc>
          <w:tcPr>
            <w:vAlign w:val="center"/>
            <w:tcW w:w="35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維持2.2／2.3已確認真錯的召回能力。</w:t>
            </w:r>
          </w:p>
        </w:tc>
      </w:tr>
      <w:tr>
        <w:trPr>
          <w:cantSplit/>
        </w:trPr>
        <w:tc>
          <w:tcPr>
            <w:shd w:val="clear" w:color="auto" w:fill="F8FAFC"/>
            <w:vAlign w:val="center"/>
            <w:tcW w:w="1850" w:type="dxa"/>
            <w:tcMar>
              <w:top w:w="80" w:type="dxa"/>
              <w:start w:w="120" w:type="dxa"/>
              <w:bottom w:w="80" w:type="dxa"/>
              <w:end w:w="120" w:type="dxa"/>
            </w:tcMar>
          </w:tcPr>
          <w:p>
            <w:pPr>
              <w:spacing w:before="0" w:after="0" w:line="252" w:lineRule="auto"/>
            </w:pPr>
            <w:r>
              <w:rPr>
                <w:rFonts w:ascii="Microsoft JhengHei" w:hAnsi="Microsoft JhengHei" w:eastAsia="Microsoft JhengHei"/>
                <w:b/>
                <w:color w:val="25313C"/>
                <w:sz w:val="18"/>
              </w:rPr>
              <w:t>歷史負向</w:t>
            </w:r>
          </w:p>
        </w:tc>
        <w:tc>
          <w:tcPr>
            <w:shd w:val="clear" w:color="auto" w:fill="F8FAFC"/>
            <w:vAlign w:val="center"/>
            <w:tcW w:w="4000" w:type="dxa"/>
            <w:tcMar>
              <w:top w:w="80" w:type="dxa"/>
              <w:start w:w="120" w:type="dxa"/>
              <w:bottom w:w="80" w:type="dxa"/>
              <w:end w:w="120" w:type="dxa"/>
            </w:tcMar>
          </w:tcPr>
          <w:p>
            <w:pPr>
              <w:spacing w:before="0" w:after="0" w:line="252" w:lineRule="auto"/>
              <w:jc w:val="center"/>
            </w:pPr>
            <w:r>
              <w:rPr>
                <w:rFonts w:ascii="Microsoft JhengHei" w:hAnsi="Microsoft JhengHei" w:eastAsia="Microsoft JhengHei"/>
                <w:b w:val="0"/>
                <w:color w:val="25313C"/>
                <w:sz w:val="18"/>
              </w:rPr>
              <w:t>連接詞和、額頭、扎實等</w:t>
            </w:r>
          </w:p>
        </w:tc>
        <w:tc>
          <w:tcPr>
            <w:shd w:val="clear" w:color="auto" w:fill="F8FAFC"/>
            <w:vAlign w:val="center"/>
            <w:tcW w:w="3510" w:type="dxa"/>
            <w:tcMar>
              <w:top w:w="80" w:type="dxa"/>
              <w:start w:w="120" w:type="dxa"/>
              <w:bottom w:w="80" w:type="dxa"/>
              <w:end w:w="120" w:type="dxa"/>
            </w:tcMar>
          </w:tcPr>
          <w:p>
            <w:pPr>
              <w:spacing w:before="0" w:after="0" w:line="252" w:lineRule="auto"/>
            </w:pPr>
            <w:r>
              <w:rPr>
                <w:rFonts w:ascii="Microsoft JhengHei" w:hAnsi="Microsoft JhengHei" w:eastAsia="Microsoft JhengHei"/>
                <w:b w:val="0"/>
                <w:color w:val="25313C"/>
                <w:sz w:val="18"/>
              </w:rPr>
              <w:t>不得因通用辭典、舊資料或刪除線內容重新誤報。</w:t>
            </w:r>
          </w:p>
        </w:tc>
      </w:tr>
      <w:tr>
        <w:tc>
          <w:tcPr>
            <w:tcW w:type="dxa" w:w="1850"/>
            <w:vAlign w:val="center"/>
          </w:tcPr>
          <w:p>
            <w:pPr>
              <w:spacing w:after="0"/>
            </w:pPr>
            <w:r>
              <w:rPr>
                <w:sz w:val="18"/>
              </w:rPr>
              <w:t>回歸使用限制</w:t>
            </w:r>
          </w:p>
        </w:tc>
        <w:tc>
          <w:tcPr>
            <w:tcW w:type="dxa" w:w="4000"/>
            <w:vAlign w:val="center"/>
          </w:tcPr>
          <w:p>
            <w:pPr>
              <w:spacing w:after="0"/>
            </w:pPr>
            <w:r>
              <w:rPr>
                <w:sz w:val="18"/>
              </w:rPr>
              <w:t>所有歷史正／負案例</w:t>
            </w:r>
          </w:p>
        </w:tc>
        <w:tc>
          <w:tcPr>
            <w:tcW w:type="dxa" w:w="3510"/>
            <w:vAlign w:val="center"/>
          </w:tcPr>
          <w:p>
            <w:pPr>
              <w:spacing w:after="0"/>
            </w:pPr>
            <w:r>
              <w:rPr>
                <w:sz w:val="18"/>
              </w:rPr>
              <w:t>只檢查現版獨立判讀是否符合歷史預期；現版未決、未解碼、規則衝突不得因回歸而直接轉成正確／錯誤。</w:t>
            </w:r>
          </w:p>
        </w:tc>
      </w:tr>
    </w:tbl>
    <w:p>
      <w:pPr>
        <w:pStyle w:val="Heading2"/>
      </w:pPr>
      <w:r>
        <w:t>9.8 輸出前檢查表</w:t>
      </w:r>
    </w:p>
    <w:p>
      <w:pPr>
        <w:pStyle w:val="ListBullet"/>
        <w:spacing w:after="80" w:line="300" w:lineRule="auto"/>
      </w:pPr>
      <w:r>
        <w:t>□ 每一個現版可見注音座標均已對帳；未建立預期音、未解碼、待人工與非獨立層均另列，不得混入通過。</w:t>
      </w:r>
    </w:p>
    <w:p>
      <w:pPr>
        <w:pStyle w:val="ListBullet"/>
        <w:spacing w:after="80" w:line="300" w:lineRule="auto"/>
      </w:pPr>
      <w:r>
        <w:t>□ 每筆候選都有原頁／字形證據、完整詞語、所在句、現版實際注音、現版預期注音與規則來源；歷史結果不得代替其中任一項。</w:t>
      </w:r>
    </w:p>
    <w:p>
      <w:pPr>
        <w:pStyle w:val="ListBullet"/>
        <w:spacing w:after="80" w:line="300" w:lineRule="auto"/>
      </w:pPr>
      <w:r>
        <w:t>□ 現版 actual 在未顯示 expected 的情況下完成；expected 也不得由現標反推。</w:t>
      </w:r>
    </w:p>
    <w:p>
      <w:pPr>
        <w:pStyle w:val="ListBullet"/>
        <w:spacing w:after="80" w:line="300" w:lineRule="auto"/>
      </w:pPr>
      <w:r>
        <w:rPr>
          <w:rFonts w:ascii="Microsoft JhengHei" w:hAnsi="Microsoft JhengHei" w:eastAsia="Microsoft JhengHei"/>
          <w:color w:val="25313C"/>
          <w:sz w:val="20"/>
        </w:rPr>
        <w:t>□ 『轉』『露營』『縫線』及其他負向控制全部通過，不再出現2.3已知誤報。</w:t>
      </w:r>
    </w:p>
    <w:p>
      <w:pPr>
        <w:pStyle w:val="ListBullet"/>
        <w:spacing w:after="80" w:line="300" w:lineRule="auto"/>
      </w:pPr>
      <w:r>
        <w:t>□ 正式錯誤只含六閘門全部通過的項目；正式正確也必須有現版 actual＋expected 一致證據。</w:t>
      </w:r>
    </w:p>
    <w:p>
      <w:pPr>
        <w:pStyle w:val="ListBullet"/>
        <w:spacing w:after="80" w:line="300" w:lineRule="auto"/>
      </w:pPr>
      <w:r>
        <w:t>□ 報告分開顯示解碼覆蓋率與預期音覆蓋率；有任何覆蓋缺口時不得宣告全冊完成；精確率與召回率分開陳述。</w:t>
      </w:r>
    </w:p>
    <w:p>
      <w:r>
        <w:t>□ 最終報告與完成狀態必須由目前這一輪的現版帳本、實際注音工作簿與候選工作簿重新彙總；不得沿用舊工作階段快取、前次統計或舊版完成狀態。</w:t>
      </w:r>
    </w:p>
    <w:p>
      <w:pPr>
        <w:spacing w:before="100" w:after="180" w:line="276" w:lineRule="auto"/>
        <w:ind w:left="216" w:right="115"/>
        <w:shd w:val="clear" w:color="auto" w:fill="E7F4F1"/>
        <w:pBdr>
          <w:left w:val="single" w:sz="18" w:space="8" w:color="176B6B"/>
        </w:pBdr>
      </w:pPr>
      <w:r>
        <w:t>2.5一句話原則｜先把「現版頁面實際標了什麼」看清楚，再把「現版完整詞語應讀什麼」查清楚；前版與歷史只作回歸，不能替代現版證據。兩邊都能獨立重現且確實不同，才列錯；兩邊都能獨立重現且一致，才可列通過。</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color w:val="5F6B76"/>
        <w:sz w:val="17"/>
      </w:rPr>
      <w:t xml:space="preserve">思考模式 2.5｜第 </w:t>
    </w:r>
    <w:fldSimple w:instr="PAGE"/>
    <w:r>
      <w:rPr>
        <w:rFonts w:ascii="Microsoft JhengHei" w:hAnsi="Microsoft JhengHei" w:eastAsia="Microsoft JhengHei"/>
        <w:color w:val="5F6B76"/>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注音檢核方法修訂｜2026-08-17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ans CJK TC" w:hAnsi="Noto Sans CJK TC" w:eastAsia="Noto Sans CJK TC"/>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TC" w:hAnsi="Noto Sans CJK TC" w:eastAsia="Noto Sans CJK TC"/>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TC" w:hAnsi="Noto Sans CJK TC" w:eastAsia="Noto Sans CJK TC"/>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注音檢核方法修訂｜思考模式 2.5</dc:title>
  <dc:subject>PDF 底色標記文字注音檢核流程（現版獨立覆核＋回標真值＋詞條證據門檻版）</dc:subject>
  <dc:creator>OpenAI</dc:creator>
  <cp:keywords/>
  <dc:description>由思考模式 2.2 更新；整合《統一用字手冊》113.10.04 注音校對規範與使用者確認事項。</dc:description>
  <cp:lastModifiedBy/>
  <cp:revision>1</cp:revision>
  <dcterms:created xsi:type="dcterms:W3CDTF">2013-12-23T23:15:00Z</dcterms:created>
  <dcterms:modified xsi:type="dcterms:W3CDTF">2013-12-23T23:15:00Z</dcterms:modified>
  <cp:category/>
</cp:coreProperties>
</file>