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4F72"/>
          <w:sz w:val="56"/>
        </w:rPr>
        <w:t>WWC Research-to-Practice Analysis</w:t>
      </w:r>
    </w:p>
    <w:p>
      <w:pPr>
        <w:jc w:val="center"/>
      </w:pPr>
      <w:r>
        <w:rPr>
          <w:rFonts w:ascii="Arial" w:hAnsi="Arial"/>
          <w:color w:val="2E86C1"/>
          <w:sz w:val="36"/>
        </w:rPr>
        <w:t>for the VINCULUM K–2 Math Tool Hub</w:t>
      </w:r>
    </w:p>
    <w:p/>
    <w:p/>
    <w:p>
      <w:pPr>
        <w:jc w:val="center"/>
      </w:pPr>
      <w:r>
        <w:rPr>
          <w:rFonts w:ascii="Arial" w:hAnsi="Arial"/>
          <w:i/>
          <w:color w:val="5D6D7E"/>
          <w:sz w:val="24"/>
        </w:rPr>
        <w:t>Evidence-Based Strategies • Gap Analysis • Developmental Framework</w:t>
      </w:r>
    </w:p>
    <w:p>
      <w:pPr>
        <w:jc w:val="center"/>
      </w:pPr>
      <w:r>
        <w:rPr>
          <w:rFonts w:ascii="Arial" w:hAnsi="Arial"/>
          <w:i/>
          <w:color w:val="5D6D7E"/>
          <w:sz w:val="24"/>
        </w:rPr>
        <w:t>Piaget • Bruner CRA • Vygotsky ZPD • IES/WWC Practice Guides</w:t>
      </w:r>
    </w:p>
    <w:p/>
    <w:p/>
    <w:p/>
    <w:p/>
    <w:p>
      <w:pPr>
        <w:jc w:val="center"/>
      </w:pPr>
      <w:r>
        <w:rPr>
          <w:rFonts w:ascii="Arial" w:hAnsi="Arial"/>
          <w:sz w:val="24"/>
        </w:rPr>
        <w:t>Prepared for Jon Drummond • VINCULUM Hub • March 2026</w:t>
      </w:r>
    </w:p>
    <w:p>
      <w:pPr>
        <w:jc w:val="center"/>
      </w:pPr>
      <w:r>
        <w:rPr>
          <w:rFonts w:ascii="Arial" w:hAnsi="Arial"/>
          <w:color w:val="7F8C8D"/>
          <w:sz w:val="20"/>
        </w:rPr>
        <w:t>Sources: IES Practice Guides (2012, 2021, 2022) • WWC Intervention Reports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Research Sources and Evidence Ratings</w:t>
      </w:r>
    </w:p>
    <w:p>
      <w:r>
        <w:t>3. The 18 High-Leverage WWC Recommendations</w:t>
      </w:r>
    </w:p>
    <w:p>
      <w:r>
        <w:t>4. VINCULUM Feature Alignment Matrix</w:t>
      </w:r>
    </w:p>
    <w:p>
      <w:r>
        <w:t>5. Gap Analysis: Missing Ideologies and Strategies</w:t>
      </w:r>
    </w:p>
    <w:p>
      <w:r>
        <w:t>6. Piaget/CRA/ZPD Developmental Framework Mapping</w:t>
      </w:r>
    </w:p>
    <w:p>
      <w:r>
        <w:t>7. Intervention Design Principles: How to Think</w:t>
      </w:r>
    </w:p>
    <w:p>
      <w:r>
        <w:t>8. What Works: Evidence-Based Strategy Toolkit</w:t>
      </w:r>
    </w:p>
    <w:p>
      <w:r>
        <w:t>9. Recommendations for Upcoming VINCULUM Apps</w:t>
      </w:r>
    </w:p>
    <w:p>
      <w:r>
        <w:t>10. Appendix: WWC Intervention Report Data (K–2)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rial" w:hAnsi="Arial"/>
        </w:rPr>
        <w:t xml:space="preserve">This document synthesizes findings from three IES/WWC Practice Guides and a WWC export archive of intervention reports to map evidence-based mathematics strategies against VINCULUM’s existing 45+ K–2 tools. The analysis identifies </w:t>
      </w:r>
      <w:r>
        <w:rPr>
          <w:rFonts w:ascii="Arial" w:hAnsi="Arial"/>
          <w:b/>
        </w:rPr>
        <w:t>what VINCULUM already does well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</w:rPr>
        <w:t>where critical gaps exist</w:t>
      </w:r>
      <w:r>
        <w:rPr>
          <w:rFonts w:ascii="Arial" w:hAnsi="Arial"/>
        </w:rPr>
        <w:t xml:space="preserve">, and </w:t>
      </w:r>
      <w:r>
        <w:rPr>
          <w:rFonts w:ascii="Arial" w:hAnsi="Arial"/>
          <w:b/>
        </w:rPr>
        <w:t>how upcoming tools should be designed</w:t>
      </w:r>
      <w:r>
        <w:rPr>
          <w:rFonts w:ascii="Arial" w:hAnsi="Arial"/>
        </w:rPr>
        <w:t xml:space="preserve"> to align with the strongest research evidence available.</w:t>
      </w:r>
    </w:p>
    <w:p>
      <w:pPr>
        <w:pStyle w:val="Heading2"/>
      </w:pPr>
      <w:r>
        <w:t>Key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BF5FB"/>
            <w:tcBorders>
              <w:top w:val="none" w:sz="0" w:space="0" w:color="auto"/>
              <w:bottom w:val="none" w:sz="0" w:space="0" w:color="auto"/>
              <w:end w:val="none" w:sz="0" w:space="0" w:color="auto"/>
              <w:start w:val="single" w:sz="18" w:space="0" w:color="2E86C1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sz w:val="20"/>
              </w:rPr>
              <w:t xml:space="preserve">VINCULUM’s Strengths: </w:t>
            </w:r>
            <w:r>
              <w:rPr>
                <w:rFonts w:ascii="Arial" w:hAnsi="Arial"/>
                <w:sz w:val="20"/>
              </w:rPr>
              <w:t>The Explore → Practice → Play progression maps well to Bruner’s CRA sequence. The story-based narrative system (180 templates), misconception architecture, two-tier feedback, and read-aloud features align with multiple WWC recommendations on systematic instruction, mathematical language, and representations.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Critical Gaps Identified: </w:t>
            </w:r>
            <w:r>
              <w:rPr>
                <w:rFonts w:ascii="Arial" w:hAnsi="Arial"/>
                <w:sz w:val="20"/>
              </w:rPr>
              <w:t>Number line tools are underrepresented (WWC: Strong, 14 studies). Timed fluency activities lack structured progress charting (WWC: Strong, 27 studies). Word problem type classification is absent (WWC: Strong, 18 studies). Executive function integration is minimal. Self-monitoring/metacognition scaffolds are not yet implemented. Mathematical vocabulary instruction is informal rather than systematic.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Developmental Alignment: </w:t>
            </w:r>
            <w:r>
              <w:rPr>
                <w:rFonts w:ascii="Arial" w:hAnsi="Arial"/>
                <w:sz w:val="20"/>
              </w:rPr>
              <w:t>Tools serve Piaget’s Preoperational (ages 4–7) and early Concrete Operational (ages 7–9) stages. The CRA progression is strong at K level but needs deeper implementation at Grades 1–2, particularly for connecting representations across modalities simultaneously (not just sequentially).</w:t>
            </w:r>
          </w:p>
        </w:tc>
      </w:tr>
    </w:tbl>
    <w:p>
      <w:r>
        <w:br w:type="page"/>
      </w:r>
    </w:p>
    <w:p>
      <w:pPr>
        <w:pStyle w:val="Heading1"/>
      </w:pPr>
      <w:r>
        <w:t>2. Research Sources and Evidence Ratings</w:t>
      </w:r>
    </w:p>
    <w:p>
      <w:r>
        <w:t>This analysis draws from three IES/WWC Practice Guides and the WWC intervention report database. Understanding evidence ratings is essential for prioritizing which strategies to implement first.</w:t>
      </w:r>
    </w:p>
    <w:p>
      <w:pPr>
        <w:pStyle w:val="Heading2"/>
      </w:pPr>
      <w:r>
        <w:t>2.1 Evidence Rating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360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60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Tells Us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★★★ Strong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Multiple well-designed studies with consistent positive findings across settings and populations.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High confidence this works. Prioritize implementation.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 Moderate</w:t>
            </w:r>
          </w:p>
        </w:tc>
        <w:tc>
          <w:tcPr>
            <w:tcW w:type="dxa" w:w="360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Positive results but questions about generalizability or study design aspects.</w:t>
            </w:r>
          </w:p>
        </w:tc>
        <w:tc>
          <w:tcPr>
            <w:tcW w:type="dxa" w:w="360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Good evidence. Implement with monitoring.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 Minimal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Suggestive evidence with significant study limitations.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Worth considering but not definitive. Theory-supported.</w:t>
            </w:r>
          </w:p>
        </w:tc>
      </w:tr>
    </w:tbl>
    <w:p>
      <w:pPr>
        <w:pStyle w:val="Heading2"/>
      </w:pPr>
      <w:r>
        <w:t>2.2 Source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Practice Guide</w:t>
            </w:r>
          </w:p>
        </w:tc>
        <w:tc>
          <w:tcPr>
            <w:tcW w:type="dxa" w:w="100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144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Grade Focus</w:t>
            </w:r>
          </w:p>
        </w:tc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 Recs</w:t>
            </w:r>
          </w:p>
        </w:tc>
        <w:tc>
          <w:tcPr>
            <w:tcW w:type="dxa" w:w="1584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 Studies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Assisting Students Struggling with Math (Fuchs et al.)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K–6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6 (all Strong)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109</w:t>
            </w:r>
          </w:p>
        </w:tc>
      </w:tr>
      <w:tr>
        <w:tc>
          <w:tcPr>
            <w:tcW w:type="dxa" w:w="360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Improving Math Problem Solving (Woodward et al.)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2012/18</w:t>
            </w:r>
          </w:p>
        </w:tc>
        <w:tc>
          <w:tcPr>
            <w:tcW w:type="dxa" w:w="144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 4–8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5 (Mixed)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Varies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Preparing Young Children for School (Burchinal et al.)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PreK–K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 (Mixed)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Varies</w:t>
            </w:r>
          </w:p>
        </w:tc>
      </w:tr>
      <w:tr>
        <w:tc>
          <w:tcPr>
            <w:tcW w:type="dxa" w:w="360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WWC Intervention Report Database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2026</w:t>
            </w:r>
          </w:p>
        </w:tc>
        <w:tc>
          <w:tcPr>
            <w:tcW w:type="dxa" w:w="144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K–12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29 interventions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131 findings</w:t>
            </w:r>
          </w:p>
        </w:tc>
      </w:tr>
    </w:tbl>
    <w:p>
      <w:r>
        <w:br w:type="page"/>
      </w:r>
    </w:p>
    <w:p>
      <w:pPr>
        <w:pStyle w:val="Heading1"/>
      </w:pPr>
      <w:r>
        <w:t>3. The 18 High-Leverage WWC Recommendations</w:t>
      </w:r>
    </w:p>
    <w:p>
      <w:r>
        <w:t>Across the three Practice Guides, 18 recommendations emerge. Below they are organized by evidence strength. Strong-evidence strategies should be the backbone of every VINCULUM tool.</w:t>
      </w:r>
    </w:p>
    <w:p>
      <w:pPr>
        <w:pStyle w:val="Heading2"/>
      </w:pPr>
      <w:r>
        <w:t>3.1 Strong Evidence — Elementary Intervention Guide (All 6 Recs)</w:t>
      </w:r>
    </w:p>
    <w:p>
      <w:pPr>
        <w:pStyle w:val="Heading3"/>
      </w:pPr>
      <w:r>
        <w:t>Rec 1: Systematic Instruction</w:t>
      </w:r>
    </w:p>
    <w:p>
      <w:r>
        <w:rPr>
          <w:rFonts w:ascii="Arial" w:hAnsi="Arial"/>
          <w:b/>
          <w:color w:val="27AE60"/>
        </w:rPr>
        <w:t xml:space="preserve">Evidence: Strong. </w:t>
      </w:r>
      <w:r>
        <w:rPr>
          <w:rFonts w:ascii="Arial" w:hAnsi="Arial"/>
        </w:rPr>
        <w:t>Build incrementally. Review prior content. Accessible numbers first. Visual/verbal supports. Immediate corrective feedback. Worked examples with gradual fading (I do → We do → You do). Foundation of all intervention design.</w:t>
      </w:r>
    </w:p>
    <w:p>
      <w:pPr>
        <w:pStyle w:val="Heading3"/>
      </w:pPr>
      <w:r>
        <w:t>Rec 2: Mathematical Language</w:t>
      </w:r>
    </w:p>
    <w:p>
      <w:r>
        <w:rPr>
          <w:rFonts w:ascii="Arial" w:hAnsi="Arial"/>
          <w:b/>
          <w:color w:val="27AE60"/>
        </w:rPr>
        <w:t xml:space="preserve">Evidence: Strong. </w:t>
      </w:r>
      <w:r>
        <w:rPr>
          <w:rFonts w:ascii="Arial" w:hAnsi="Arial"/>
        </w:rPr>
        <w:t>Routinely teach math vocabulary with student-friendly definitions. Graphic organizers. Replace imprecise terms: “borrowing” → “regrouping,” “bigger/smaller” → “greater than/less than.” Word walls, hand gestures, role-playing.</w:t>
      </w:r>
    </w:p>
    <w:p>
      <w:pPr>
        <w:pStyle w:val="Heading3"/>
      </w:pPr>
      <w:r>
        <w:t>Rec 3: Representations (CRA)</w:t>
      </w:r>
    </w:p>
    <w:p>
      <w:r>
        <w:rPr>
          <w:rFonts w:ascii="Arial" w:hAnsi="Arial"/>
          <w:b/>
          <w:color w:val="27AE60"/>
        </w:rPr>
        <w:t xml:space="preserve">Evidence: Strong (28 studies). </w:t>
      </w:r>
      <w:r>
        <w:rPr>
          <w:rFonts w:ascii="Arial" w:hAnsi="Arial"/>
        </w:rPr>
        <w:t>Concrete (base-10 blocks, counters, Cuisenaire rods), semi-concrete (strip diagrams, arrays, number lines, hundreds charts, 5/10-frames), abstract (equations). Connect all three SIMULTANEOUSLY. Proportional representations. Consistency across grades.</w:t>
      </w:r>
    </w:p>
    <w:p>
      <w:pPr>
        <w:pStyle w:val="Heading3"/>
      </w:pPr>
      <w:r>
        <w:t>Rec 4: Number Lines</w:t>
      </w:r>
    </w:p>
    <w:p>
      <w:r>
        <w:rPr>
          <w:rFonts w:ascii="Arial" w:hAnsi="Arial"/>
          <w:b/>
          <w:color w:val="27AE60"/>
        </w:rPr>
        <w:t xml:space="preserve">Evidence: Strong (14 studies). </w:t>
      </w:r>
      <w:r>
        <w:rPr>
          <w:rFonts w:ascii="Arial" w:hAnsi="Arial"/>
        </w:rPr>
        <w:t>Number paths (discrete, K–1) → number lines (continuous, 1–2+). Comparing magnitude, operations, fractions. Link Cuisenaire rods to number lines. Benchmark fractions. Do NOT allow cross-multiplying shortcuts.</w:t>
      </w:r>
    </w:p>
    <w:p>
      <w:pPr>
        <w:pStyle w:val="Heading3"/>
      </w:pPr>
      <w:r>
        <w:t>Rec 5: Word Problems</w:t>
      </w:r>
    </w:p>
    <w:p>
      <w:r>
        <w:rPr>
          <w:rFonts w:ascii="Arial" w:hAnsi="Arial"/>
          <w:b/>
          <w:color w:val="27AE60"/>
        </w:rPr>
        <w:t xml:space="preserve">Evidence: Strong (18 studies). </w:t>
      </w:r>
      <w:r>
        <w:rPr>
          <w:rFonts w:ascii="Arial" w:hAnsi="Arial"/>
        </w:rPr>
        <w:t>Teach problem TYPE identification first (Change, Combine, Compare, Ratio). One type at a time. Stories with all quantities, then add unknown. Visual prompt cards. Worked examples. AVOID keyword strategies. Expand to varied presentations.</w:t>
      </w:r>
    </w:p>
    <w:p>
      <w:pPr>
        <w:pStyle w:val="Heading3"/>
      </w:pPr>
      <w:r>
        <w:t>Rec 6: Timed Activities</w:t>
      </w:r>
    </w:p>
    <w:p>
      <w:r>
        <w:rPr>
          <w:rFonts w:ascii="Arial" w:hAnsi="Arial"/>
          <w:b/>
          <w:color w:val="27AE60"/>
        </w:rPr>
        <w:t xml:space="preserve">Evidence: Strong (27 studies). </w:t>
      </w:r>
      <w:r>
        <w:rPr>
          <w:rFonts w:ascii="Arial" w:hAnsi="Arial"/>
        </w:rPr>
        <w:t>Short (1–5 min) fluency activities within multi-component intervention. NOT isolated worksheets. Strategy reminders before timing. Student progress charting. Immediate feedback on errors. Accuracy over speed. Group goals reduce anxiety.</w:t>
      </w:r>
    </w:p>
    <w:p>
      <w:pPr>
        <w:pStyle w:val="Heading2"/>
      </w:pPr>
      <w:r>
        <w:t>3.2 Strong Evidence — Problem Solving Guide</w:t>
      </w:r>
    </w:p>
    <w:p>
      <w:pPr>
        <w:pStyle w:val="Heading3"/>
      </w:pPr>
      <w:r>
        <w:t>Self-Monitoring and Reflection</w:t>
      </w:r>
    </w:p>
    <w:p>
      <w:r>
        <w:rPr>
          <w:rFonts w:ascii="Arial" w:hAnsi="Arial"/>
          <w:b/>
          <w:color w:val="27AE60"/>
        </w:rPr>
        <w:t xml:space="preserve">Evidence: Strong. </w:t>
      </w:r>
      <w:r>
        <w:rPr>
          <w:rFonts w:ascii="Arial" w:hAnsi="Arial"/>
        </w:rPr>
        <w:t>Self-questioning prompts, task checklists, think-alouds. Develops metacognition—awareness of one’s own thinking process. Most transferable skill.</w:t>
      </w:r>
    </w:p>
    <w:p>
      <w:pPr>
        <w:pStyle w:val="Heading3"/>
      </w:pPr>
      <w:r>
        <w:t>Visual Representations for Problem Solving</w:t>
      </w:r>
    </w:p>
    <w:p>
      <w:r>
        <w:rPr>
          <w:rFonts w:ascii="Arial" w:hAnsi="Arial"/>
          <w:b/>
          <w:color w:val="27AE60"/>
        </w:rPr>
        <w:t xml:space="preserve">Evidence: Strong. </w:t>
      </w:r>
      <w:r>
        <w:rPr>
          <w:rFonts w:ascii="Arial" w:hAnsi="Arial"/>
        </w:rPr>
        <w:t>Strip diagrams, percent bars, schematic diagrams. Think-alouds model how to choose representations. Practice converting visuals to notation.</w:t>
      </w:r>
    </w:p>
    <w:p>
      <w:pPr>
        <w:pStyle w:val="Heading2"/>
      </w:pPr>
      <w:r>
        <w:t>3.3 Strong Evidence — Early Childhood Guide</w:t>
      </w:r>
    </w:p>
    <w:p>
      <w:pPr>
        <w:pStyle w:val="Heading3"/>
      </w:pPr>
      <w:r>
        <w:t>Mathematical Ideas and Skills (PreK–K)</w:t>
      </w:r>
    </w:p>
    <w:p>
      <w:r>
        <w:rPr>
          <w:rFonts w:ascii="Arial" w:hAnsi="Arial"/>
          <w:b/>
          <w:color w:val="27AE60"/>
        </w:rPr>
        <w:t xml:space="preserve">Evidence: Strong (15 studies). </w:t>
      </w:r>
      <w:r>
        <w:rPr>
          <w:rFonts w:ascii="Arial" w:hAnsi="Arial"/>
        </w:rPr>
        <w:t>Small-group 15–20 min daily. Pattern blocks, number-path games, rekenrek. Subitizing, decomposition, shape characteristics. Learning trajectories (Clements &amp; Sarama). Tracking: Got it / Getting it / Not yet.</w:t>
      </w:r>
    </w:p>
    <w:p>
      <w:pPr>
        <w:pStyle w:val="Heading3"/>
      </w:pPr>
      <w:r>
        <w:t>Vocabulary and Language Development</w:t>
      </w:r>
    </w:p>
    <w:p>
      <w:r>
        <w:rPr>
          <w:rFonts w:ascii="Arial" w:hAnsi="Arial"/>
          <w:b/>
          <w:color w:val="27AE60"/>
        </w:rPr>
        <w:t xml:space="preserve">Evidence: Strong (14 studies). </w:t>
      </w:r>
      <w:r>
        <w:rPr>
          <w:rFonts w:ascii="Arial" w:hAnsi="Arial"/>
        </w:rPr>
        <w:t>3–5 words/week. Concrete examples. Act out with gestures. Practice in play. Reinforce through conversation. Gradually increase complexity.</w:t>
      </w:r>
    </w:p>
    <w:p>
      <w:pPr>
        <w:pStyle w:val="Heading2"/>
      </w:pPr>
      <w:r>
        <w:t>3.4 Moderate Evidence</w:t>
      </w:r>
    </w:p>
    <w:p>
      <w:pPr>
        <w:pStyle w:val="Heading3"/>
      </w:pPr>
      <w:r>
        <w:t>Multiple Problem-Solving Strategies</w:t>
      </w:r>
    </w:p>
    <w:p>
      <w:r>
        <w:rPr>
          <w:rFonts w:ascii="Arial" w:hAnsi="Arial"/>
          <w:b/>
          <w:color w:val="F39C12"/>
        </w:rPr>
        <w:t xml:space="preserve">Evidence: Moderate. </w:t>
      </w:r>
      <w:r>
        <w:rPr>
          <w:rFonts w:ascii="Arial" w:hAnsi="Arial"/>
        </w:rPr>
        <w:t>Compare strategies side-by-side. Students generate and share strategies. Address roadblocks.</w:t>
      </w:r>
    </w:p>
    <w:p>
      <w:pPr>
        <w:pStyle w:val="Heading3"/>
      </w:pPr>
      <w:r>
        <w:t>Mathematical Concepts and Notation</w:t>
      </w:r>
    </w:p>
    <w:p>
      <w:r>
        <w:rPr>
          <w:rFonts w:ascii="Arial" w:hAnsi="Arial"/>
          <w:b/>
          <w:color w:val="F39C12"/>
        </w:rPr>
        <w:t xml:space="preserve">Evidence: Moderate. </w:t>
      </w:r>
      <w:r>
        <w:rPr>
          <w:rFonts w:ascii="Arial" w:hAnsi="Arial"/>
        </w:rPr>
        <w:t>Connect informal to formal notation. Explain each step. Introduce algebraic notation through arithmetic. “Reason sheets.”</w:t>
      </w:r>
    </w:p>
    <w:p>
      <w:pPr>
        <w:pStyle w:val="Heading3"/>
      </w:pPr>
      <w:r>
        <w:t>Executive Function Skills</w:t>
      </w:r>
    </w:p>
    <w:p>
      <w:r>
        <w:rPr>
          <w:rFonts w:ascii="Arial" w:hAnsi="Arial"/>
          <w:b/>
          <w:color w:val="F39C12"/>
        </w:rPr>
        <w:t xml:space="preserve">Evidence: Moderate (4 studies). </w:t>
      </w:r>
      <w:r>
        <w:rPr>
          <w:rFonts w:ascii="Arial" w:hAnsi="Arial"/>
        </w:rPr>
        <w:t>Rule-switching games, Freeze Game, pattern memory. Increase complexity over time. 10–20 min sessions.</w:t>
      </w:r>
    </w:p>
    <w:p>
      <w:pPr>
        <w:pStyle w:val="Heading3"/>
      </w:pPr>
      <w:r>
        <w:t>Math Conversations</w:t>
      </w:r>
    </w:p>
    <w:p>
      <w:r>
        <w:rPr>
          <w:rFonts w:ascii="Arial" w:hAnsi="Arial"/>
          <w:b/>
          <w:color w:val="F39C12"/>
        </w:rPr>
        <w:t xml:space="preserve">Evidence: Moderate (5 studies). </w:t>
      </w:r>
      <w:r>
        <w:rPr>
          <w:rFonts w:ascii="Arial" w:hAnsi="Arial"/>
        </w:rPr>
        <w:t>Math word lists by topic. Interactive read-alouds. “How do you know?” questions. Math conversations throughout the day.</w:t>
      </w:r>
    </w:p>
    <w:p>
      <w:pPr>
        <w:pStyle w:val="Heading3"/>
      </w:pPr>
      <w:r>
        <w:t>Social-Emotional Skills</w:t>
      </w:r>
    </w:p>
    <w:p>
      <w:r>
        <w:rPr>
          <w:rFonts w:ascii="Arial" w:hAnsi="Arial"/>
          <w:b/>
          <w:color w:val="F39C12"/>
        </w:rPr>
        <w:t xml:space="preserve">Evidence: Strong for SEL / Moderate for math. </w:t>
      </w:r>
      <w:r>
        <w:rPr>
          <w:rFonts w:ascii="Arial" w:hAnsi="Arial"/>
        </w:rPr>
        <w:t>Incremental SEL curriculum. Puppets and role-play. Naturalistic reinforcement. Parent engagement.</w:t>
      </w:r>
    </w:p>
    <w:p>
      <w:r>
        <w:br w:type="page"/>
      </w:r>
    </w:p>
    <w:p>
      <w:pPr>
        <w:pStyle w:val="Heading1"/>
      </w:pPr>
      <w:r>
        <w:t>4. VINCULUM Feature Alignment Matrix</w:t>
      </w:r>
    </w:p>
    <w:p>
      <w:r>
        <w:t>This matrix maps each WWC recommendation against VINCULUM’s existing 45 tools. Coverage ratings indicate how well current tools address each strategy.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WWC Recommendation</w:t>
            </w:r>
          </w:p>
        </w:tc>
        <w:tc>
          <w:tcPr>
            <w:tcW w:type="dxa" w:w="115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VINCULUM Coverage</w:t>
            </w:r>
          </w:p>
        </w:tc>
        <w:tc>
          <w:tcPr>
            <w:tcW w:type="dxa" w:w="115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584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Gap Priority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Systematic Instruction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Explore→Practice→Play; worked examples; adaptive difficulty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★★★★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Mathematical Language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Read-aloud; story banners use vocab; feedback uses precise terms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★★☆☆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Representations (CRA)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 (28)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 at K. Weaker at G1–G2. Need simultaneous connections.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★★★☆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 Lines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 (14)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Only 2 of 45 tools. No K number path. No fraction number line.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★☆☆☆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Word Problems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 (18)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story-problem-theater (K), word-problem-models (G1). No type classification.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★★☆☆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Timed Fluency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 (27)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Fluency tools exist. No progress charting, strategy reminders.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★☆☆☆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Self-Monitoring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Not implemented. No self-questioning or metacognition scaffolds.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☆☆☆☆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Visual Reps (Problem Solving)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Strong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Tools are visual. Strip diagrams not explicit teaching tools.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★★☆☆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Executive Function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Minimal. No intentional EF games or working memory tasks.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☆☆☆☆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Math Conversations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Stories prompt discussion. No guided teacher talk prompts.</w:t>
            </w:r>
          </w:p>
        </w:tc>
        <w:tc>
          <w:tcPr>
            <w:tcW w:type="dxa" w:w="115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★☆☆☆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</w:tbl>
    <w:p/>
    <w:p>
      <w:r>
        <w:rPr>
          <w:b/>
        </w:rPr>
        <w:t xml:space="preserve">Legend: </w:t>
      </w:r>
      <w:r>
        <w:rPr>
          <w:rFonts w:ascii="Arial" w:hAnsi="Arial"/>
        </w:rPr>
        <w:t>★★★★ = Excellent | ★★★ = Good | ★★ = Partial | ★ = Minimal | ☆ = Absent</w:t>
      </w:r>
    </w:p>
    <w:p>
      <w:r>
        <w:br w:type="page"/>
      </w:r>
    </w:p>
    <w:p>
      <w:pPr>
        <w:pStyle w:val="Heading1"/>
      </w:pPr>
      <w:r>
        <w:t>5. Gap Analysis: Missing Ideologies and Strategies</w:t>
      </w:r>
    </w:p>
    <w:p>
      <w:r>
        <w:t>This section identifies what VINCULUM is NOT yet doing that research says it SHOULD be, organized from highest to lowest priority.</w:t>
      </w:r>
    </w:p>
    <w:p>
      <w:pPr>
        <w:pStyle w:val="Heading2"/>
      </w:pPr>
      <w:r>
        <w:t>5.1 HIGH Priority Gaps (Strong Evidence, Not Implemented)</w:t>
      </w:r>
    </w:p>
    <w:p>
      <w:pPr>
        <w:pStyle w:val="Heading3"/>
      </w:pPr>
      <w:r>
        <w:t>Gap 1: Number Line Progression (K–2)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BF5FB"/>
            <w:tcBorders>
              <w:top w:val="none" w:sz="0" w:space="0" w:color="auto"/>
              <w:bottom w:val="none" w:sz="0" w:space="0" w:color="auto"/>
              <w:end w:val="none" w:sz="0" w:space="0" w:color="auto"/>
              <w:start w:val="single" w:sz="18" w:space="0" w:color="2E86C1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sz w:val="20"/>
              </w:rPr>
              <w:t xml:space="preserve">What’s Missing: </w:t>
            </w:r>
            <w:r>
              <w:rPr>
                <w:rFonts w:ascii="Arial" w:hAnsi="Arial"/>
                <w:sz w:val="20"/>
              </w:rPr>
              <w:t>No Kindergarten number path tool. No progression from discrete paths to continuous number lines. No tool linking Cuisenaire rods to number lines. Only 2 of 45 tools use number lines.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What Research Says: </w:t>
            </w:r>
            <w:r>
              <w:rPr>
                <w:rFonts w:ascii="Arial" w:hAnsi="Arial"/>
                <w:sz w:val="20"/>
              </w:rPr>
              <w:t>14 studies with Strong evidence. Number lines are one of the most powerful representations for building number sense and magnitude understanding.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Action: </w:t>
            </w:r>
            <w:r>
              <w:rPr>
                <w:rFonts w:ascii="Arial" w:hAnsi="Arial"/>
                <w:sz w:val="20"/>
              </w:rPr>
              <w:t>Create K: Number Path Explorer, K: Number Path Hop, G1: Number Line Builder, G2: Number Line Operations Pro. Link concrete manipulatives to number lines visually.</w:t>
            </w:r>
          </w:p>
        </w:tc>
      </w:tr>
    </w:tbl>
    <w:p/>
    <w:p>
      <w:pPr>
        <w:pStyle w:val="Heading3"/>
      </w:pPr>
      <w:r>
        <w:t>Gap 2: Structured Fluency with Progress Charting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BF5FB"/>
            <w:tcBorders>
              <w:top w:val="none" w:sz="0" w:space="0" w:color="auto"/>
              <w:bottom w:val="none" w:sz="0" w:space="0" w:color="auto"/>
              <w:end w:val="none" w:sz="0" w:space="0" w:color="auto"/>
              <w:start w:val="single" w:sz="18" w:space="0" w:color="2E86C1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sz w:val="20"/>
              </w:rPr>
              <w:t xml:space="preserve">What’s Missing: </w:t>
            </w:r>
            <w:r>
              <w:rPr>
                <w:rFonts w:ascii="Arial" w:hAnsi="Arial"/>
                <w:sz w:val="20"/>
              </w:rPr>
              <w:t>Fluency tools lack: student progress graphs, strategy reminders, accuracy-over-speed messaging, group goals, and immediate error correction with strategy reteaching.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What Research Says: </w:t>
            </w:r>
            <w:r>
              <w:rPr>
                <w:rFonts w:ascii="Arial" w:hAnsi="Arial"/>
                <w:sz w:val="20"/>
              </w:rPr>
              <w:t>27 studies with Strong evidence. Timed activities work best within multi-component instruction. Students who chart progress show greater motivation.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Action: </w:t>
            </w:r>
            <w:r>
              <w:rPr>
                <w:rFonts w:ascii="Arial" w:hAnsi="Arial"/>
                <w:sz w:val="20"/>
              </w:rPr>
              <w:t>Add to all fluency tools: pre-activity strategy selector, session progress graph (vinculum-data.js), meet-or-beat goals, immediate error feedback with strategy hint, accuracy % display.</w:t>
            </w:r>
          </w:p>
        </w:tc>
      </w:tr>
    </w:tbl>
    <w:p/>
    <w:p>
      <w:pPr>
        <w:pStyle w:val="Heading3"/>
      </w:pPr>
      <w:r>
        <w:t>Gap 3: Word Problem Type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BF5FB"/>
            <w:tcBorders>
              <w:top w:val="none" w:sz="0" w:space="0" w:color="auto"/>
              <w:bottom w:val="none" w:sz="0" w:space="0" w:color="auto"/>
              <w:end w:val="none" w:sz="0" w:space="0" w:color="auto"/>
              <w:start w:val="single" w:sz="18" w:space="0" w:color="2E86C1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sz w:val="20"/>
              </w:rPr>
              <w:t xml:space="preserve">What’s Missing: </w:t>
            </w:r>
            <w:r>
              <w:rPr>
                <w:rFonts w:ascii="Arial" w:hAnsi="Arial"/>
                <w:sz w:val="20"/>
              </w:rPr>
              <w:t>No explicit teaching of problem types (Change, Combine, Compare, Ratio). No visual prompt cards. No story→problem progression. Keyword strategies should be AVOIDED.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What Research Says: </w:t>
            </w:r>
            <w:r>
              <w:rPr>
                <w:rFonts w:ascii="Arial" w:hAnsi="Arial"/>
                <w:sz w:val="20"/>
              </w:rPr>
              <w:t>18 studies with Strong evidence. Teaching type identification BEFORE solving is critical. Keywords fail on most real problems.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Action: </w:t>
            </w:r>
            <w:r>
              <w:rPr>
                <w:rFonts w:ascii="Arial" w:hAnsi="Arial"/>
                <w:sz w:val="20"/>
              </w:rPr>
              <w:t>Redesign word problem tools: introduce one type at a time, show complete stories first then add unknowns, include visual prompt cards, use counters/diagrams, expand to varied presentations.</w:t>
            </w:r>
          </w:p>
        </w:tc>
      </w:tr>
    </w:tbl>
    <w:p/>
    <w:p>
      <w:pPr>
        <w:pStyle w:val="Heading3"/>
      </w:pPr>
      <w:r>
        <w:t>Gap 4: Self-Monitoring and Metacognition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BF5FB"/>
            <w:tcBorders>
              <w:top w:val="none" w:sz="0" w:space="0" w:color="auto"/>
              <w:bottom w:val="none" w:sz="0" w:space="0" w:color="auto"/>
              <w:end w:val="none" w:sz="0" w:space="0" w:color="auto"/>
              <w:start w:val="single" w:sz="18" w:space="0" w:color="2E86C1"/>
            </w:tcBorders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sz w:val="20"/>
              </w:rPr>
              <w:t xml:space="preserve">What’s Missing: </w:t>
            </w:r>
            <w:r>
              <w:rPr>
                <w:rFonts w:ascii="Arial" w:hAnsi="Arial"/>
                <w:sz w:val="20"/>
              </w:rPr>
              <w:t>No self-questioning prompts. No “Does my answer make sense?” checks. No task checklists. No think-aloud modeling. No reflection after problems.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What Research Says: </w:t>
            </w:r>
            <w:r>
              <w:rPr>
                <w:rFonts w:ascii="Arial" w:hAnsi="Arial"/>
                <w:sz w:val="20"/>
              </w:rPr>
              <w:t>Strong evidence. Metacognition is one of the most powerful predictors of mathematical success regardless of ability level.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sz w:val="20"/>
              </w:rPr>
              <w:t xml:space="preserve">Action: </w:t>
            </w:r>
            <w:r>
              <w:rPr>
                <w:rFonts w:ascii="Arial" w:hAnsi="Arial"/>
                <w:sz w:val="20"/>
              </w:rPr>
              <w:t>Add “Thinking Check” layer to vinculum-feedback.js: periodic “How did you figure that out?” prompts, “Does your answer make sense?” checks, optional task checklists in Explore mode.</w:t>
            </w:r>
          </w:p>
        </w:tc>
      </w:tr>
    </w:tbl>
    <w:p/>
    <w:p>
      <w:pPr>
        <w:pStyle w:val="Heading2"/>
      </w:pPr>
      <w:r>
        <w:t>5.2 MEDIUM Priority Gaps</w:t>
      </w:r>
    </w:p>
    <w:p>
      <w:pPr>
        <w:pStyle w:val="Heading3"/>
      </w:pPr>
      <w:r>
        <w:t>Gap 5: Systematic Vocabulary Instruction</w:t>
      </w:r>
    </w:p>
    <w:p>
      <w:r>
        <w:t>Tools use precise vocabulary in feedback but don’t explicitly TEACH vocabulary. Missing: word walls per tool, graphic organizers, gesture integration. Action: Add “Math Words” panel with 3–5 key terms per tool.</w:t>
      </w:r>
    </w:p>
    <w:p>
      <w:pPr>
        <w:pStyle w:val="Heading3"/>
      </w:pPr>
      <w:r>
        <w:t>Gap 6: Simultaneous CRA Connections</w:t>
      </w:r>
    </w:p>
    <w:p>
      <w:r>
        <w:t>Explore→Practice→Play is sequential. Research says show concrete, representational, and abstract SIMULTANEOUSLY. Action: Add “Connection View” toggle showing same problem in all three representations.</w:t>
      </w:r>
    </w:p>
    <w:p>
      <w:pPr>
        <w:pStyle w:val="Heading3"/>
      </w:pPr>
      <w:r>
        <w:t>Gap 7: Executive Function Integration</w:t>
      </w:r>
    </w:p>
    <w:p>
      <w:r>
        <w:t>No tools target working memory, inhibitory control, or cognitive flexibility. Action: Create “Brain Builder” mini-games: rule-switching counting, pattern memory, freeze activities with math content.</w:t>
      </w:r>
    </w:p>
    <w:p>
      <w:pPr>
        <w:pStyle w:val="Heading3"/>
      </w:pPr>
      <w:r>
        <w:t>Gap 8: Mathematical Conversation Prompts</w:t>
      </w:r>
    </w:p>
    <w:p>
      <w:r>
        <w:t>Stories provide context but don’t guide dialogue. Action: Add “Teacher Talk” sidebar with suggested questions and math word lists per tool.</w:t>
      </w:r>
    </w:p>
    <w:p>
      <w:r>
        <w:br w:type="page"/>
      </w:r>
    </w:p>
    <w:p>
      <w:pPr>
        <w:pStyle w:val="Heading1"/>
      </w:pPr>
      <w:r>
        <w:t>6. Piaget/CRA/ZPD Developmental Framework Mapping</w:t>
      </w:r>
    </w:p>
    <w:p>
      <w:r>
        <w:t>Understanding HOW children think mathematically at different ages is essential for designing tools that work.</w:t>
      </w:r>
    </w:p>
    <w:p>
      <w:pPr>
        <w:pStyle w:val="Heading2"/>
      </w:pPr>
      <w:r>
        <w:t>6.1 Piaget’s Stages and VINCULUM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Piaget Stage</w:t>
            </w:r>
          </w:p>
        </w:tc>
        <w:tc>
          <w:tcPr>
            <w:tcW w:type="dxa" w:w="864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Ages</w:t>
            </w:r>
          </w:p>
        </w:tc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How Children Think</w:t>
            </w:r>
          </w:p>
        </w:tc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Design Implications</w:t>
            </w:r>
          </w:p>
        </w:tc>
        <w:tc>
          <w:tcPr>
            <w:tcW w:type="dxa" w:w="1584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VINCULUM Grade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Preoperational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4–7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Egocentric. Can’t reverse operations. Focus on one dimension. Intuitive, not logical. Need concrete objects.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Physical manipulatives. One concept at a time. Show, don’t tell. Immediate feedback. Short sessions.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 (primary), early G1</w:t>
            </w:r>
          </w:p>
        </w:tc>
      </w:tr>
      <w:tr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Concrete Operational</w:t>
            </w:r>
          </w:p>
        </w:tc>
        <w:tc>
          <w:tcPr>
            <w:tcW w:type="dxa" w:w="86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7–11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Can reverse operations. Understand conservation. Classify and seriate. Logical WITH concrete materials. Can’t think abstractly yet.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Bridge concrete to semi-concrete. Number lines. Side-by-side representations. Systematic problem solving.</w:t>
            </w:r>
          </w:p>
        </w:tc>
        <w:tc>
          <w:tcPr>
            <w:tcW w:type="dxa" w:w="158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G1 (transition), G2</w:t>
            </w:r>
          </w:p>
        </w:tc>
      </w:tr>
    </w:tbl>
    <w:p>
      <w:pPr>
        <w:pStyle w:val="Heading2"/>
      </w:pPr>
      <w:r>
        <w:t>6.2 Bruner’s CRA → VINCULUM’s Explore/Practice/Play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CRA Stage</w:t>
            </w:r>
          </w:p>
        </w:tc>
        <w:tc>
          <w:tcPr>
            <w:tcW w:type="dxa" w:w="187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Bruner Term</w:t>
            </w:r>
          </w:p>
        </w:tc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VINCULUM Mode</w:t>
            </w:r>
          </w:p>
        </w:tc>
        <w:tc>
          <w:tcPr>
            <w:tcW w:type="dxa" w:w="316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WWC Enhancement Needed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Concrete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Enactive (doing)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Explore (manipulatives)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Use PROPORTIONAL representations. Link to number lines.</w:t>
            </w:r>
          </w:p>
        </w:tc>
      </w:tr>
      <w:tr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Representational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Iconic (seeing)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Practice (2D diagrams)</w:t>
            </w:r>
          </w:p>
        </w:tc>
        <w:tc>
          <w:tcPr>
            <w:tcW w:type="dxa" w:w="316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Show C+R+A simultaneously, not just sequentially.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Abstract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Symbolic (thinking)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Play (equations, games)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Connect back to representations when students struggle.</w:t>
            </w:r>
          </w:p>
        </w:tc>
      </w:tr>
    </w:tbl>
    <w:p>
      <w:pPr>
        <w:pStyle w:val="Heading2"/>
      </w:pPr>
      <w:r>
        <w:t>6.3 Vygotsky’s ZPD and VINCULUM’s Adaptive Engine</w:t>
      </w:r>
    </w:p>
    <w:p>
      <w:r>
        <w:rPr>
          <w:rFonts w:ascii="Arial" w:hAnsi="Arial"/>
        </w:rPr>
        <w:t xml:space="preserve">Vygotsky’s Zone of Proximal Development defines the space between independent capability and guided capability. VINCULUM’s adaptive difficulty engine partially addresses this. However, WWC adds crucial nuance: </w:t>
      </w:r>
      <w:r>
        <w:rPr>
          <w:rFonts w:ascii="Arial" w:hAnsi="Arial"/>
          <w:b/>
        </w:rPr>
        <w:t>the scaffolding itself matters as much as the difficulty level.</w:t>
      </w:r>
      <w:r>
        <w:rPr>
          <w:rFonts w:ascii="Arial" w:hAnsi="Arial"/>
        </w:rPr>
        <w:t xml:space="preserve"> Effective scaffolding includes worked examples with fading, self-questioning prompts, visual supports, and strategy reminders—not just easier numbers.</w:t>
      </w:r>
    </w:p>
    <w:p>
      <w:r>
        <w:t>The misconception architecture in all 15 K tools is a strong ZPD implementation—it detects specific errors and provides targeted feedback within the student’s zone. Extending this to G1 and G2 is a high priority.</w:t>
      </w:r>
    </w:p>
    <w:p>
      <w:pPr>
        <w:pStyle w:val="Heading2"/>
      </w:pPr>
      <w:r>
        <w:t>6.4 Intervention Decision Tree</w:t>
      </w:r>
    </w:p>
    <w:p>
      <w:r>
        <w:t>When a student struggles, use this research-based sequence: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187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If Struggling</w:t>
            </w:r>
          </w:p>
        </w:tc>
        <w:tc>
          <w:tcPr>
            <w:tcW w:type="dxa" w:w="388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 Response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Does student understand the LANGUAGE?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Vocabulary gap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Activate read-aloud. Show word definition. Simpler phrasing.</w:t>
            </w:r>
          </w:p>
        </w:tc>
      </w:tr>
      <w:tr>
        <w:tc>
          <w:tcPr>
            <w:tcW w:type="dxa" w:w="72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Can student REPRESENT the problem?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Representation gap</w:t>
            </w:r>
          </w:p>
        </w:tc>
        <w:tc>
          <w:tcPr>
            <w:tcW w:type="dxa" w:w="388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Drop to concrete mode. Show manipulatives. Worked example.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Does student have a STRATEGY?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Strategy gap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Teach efficient strategy. Visual prompt card. Think-aloud.</w:t>
            </w:r>
          </w:p>
        </w:tc>
      </w:tr>
      <w:tr>
        <w:tc>
          <w:tcPr>
            <w:tcW w:type="dxa" w:w="72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Can student EXECUTE the strategy?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Execution gap</w:t>
            </w:r>
          </w:p>
        </w:tc>
        <w:tc>
          <w:tcPr>
            <w:tcW w:type="dxa" w:w="388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Simplify numbers. Worked example with fading. Practice.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Can student CHECK their work?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Monitoring gap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“Does your answer make sense?” Estimation checking.</w:t>
            </w:r>
          </w:p>
        </w:tc>
      </w:tr>
    </w:tbl>
    <w:p>
      <w:r>
        <w:br w:type="page"/>
      </w:r>
    </w:p>
    <w:p>
      <w:pPr>
        <w:pStyle w:val="Heading1"/>
      </w:pPr>
      <w:r>
        <w:t>7. Intervention Design Principles: How to Think</w:t>
      </w:r>
    </w:p>
    <w:p>
      <w:r>
        <w:t>These design principles should guide EVERY VINCULUM tool, regardless of specific math content.</w:t>
      </w:r>
    </w:p>
    <w:p>
      <w:pPr>
        <w:pStyle w:val="Heading2"/>
      </w:pPr>
      <w:r>
        <w:t>7.1 The Five Non-Negotiables</w:t>
      </w:r>
    </w:p>
    <w:p>
      <w:pPr>
        <w:pStyle w:val="Heading3"/>
      </w:pPr>
      <w:r>
        <w:t>1. Incremental Sequencing with Review</w:t>
      </w:r>
    </w:p>
    <w:p>
      <w:r>
        <w:t>Start with the simplest version using accessible numbers. Build complexity one step at a time. Every session begins with review. New content = 20–30% per session. This is Vygotsky’s ZPD in action.</w:t>
      </w:r>
    </w:p>
    <w:p>
      <w:pPr>
        <w:pStyle w:val="Heading3"/>
      </w:pPr>
      <w:r>
        <w:t>2. Multi-Representation Connections</w:t>
      </w:r>
    </w:p>
    <w:p>
      <w:r>
        <w:t>Never teach with only one representation. Show objects + pictures + symbols TOGETHER, not just in sequence. When a student sees 3+4 with counters, on a number line, AND as an equation simultaneously, they build richer understanding. This is Bruner’s full CRA.</w:t>
      </w:r>
    </w:p>
    <w:p>
      <w:pPr>
        <w:pStyle w:val="Heading3"/>
      </w:pPr>
      <w:r>
        <w:t>3. Immediate, Specific Feedback</w:t>
      </w:r>
    </w:p>
    <w:p>
      <w:r>
        <w:t>Correct errors immediately. Be specific: don’t just say “wrong,” explain WHY and reteach the strategy. VINCULUM’s two-tier feedback does this well at K—extend to G1 and G2.</w:t>
      </w:r>
    </w:p>
    <w:p>
      <w:pPr>
        <w:pStyle w:val="Heading3"/>
      </w:pPr>
      <w:r>
        <w:t>4. Language Before Symbols</w:t>
      </w:r>
    </w:p>
    <w:p>
      <w:r>
        <w:t>Students must understand WORDS before SYMBOLS. Teach “greater than” before &gt;. Teach “equal groups” before ×. Student-friendly definitions first, then bridge to formal language. Critical for ELL students.</w:t>
      </w:r>
    </w:p>
    <w:p>
      <w:pPr>
        <w:pStyle w:val="Heading3"/>
      </w:pPr>
      <w:r>
        <w:t>5. Metacognitive Scaffolding</w:t>
      </w:r>
    </w:p>
    <w:p>
      <w:r>
        <w:t>Teach students to THINK about their thinking: self-questioning, planning, monitoring, evaluating. This is the single most transferable skill—it separates students who “get math” from those who don’t.</w:t>
      </w:r>
    </w:p>
    <w:p>
      <w:pPr>
        <w:pStyle w:val="Heading2"/>
      </w:pPr>
      <w:r>
        <w:t>7.2 What NOT to Do (Anti-Patterns from Research)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Anti-Pattern</w:t>
            </w:r>
          </w:p>
        </w:tc>
        <w:tc>
          <w:tcPr>
            <w:tcW w:type="dxa" w:w="316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Why It Fails</w:t>
            </w:r>
          </w:p>
        </w:tc>
        <w:tc>
          <w:tcPr>
            <w:tcW w:type="dxa" w:w="3024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to Do Instead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Keyword strategies (“altogether = add”)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Fails on most real problems. Students stop reading.</w:t>
            </w:r>
          </w:p>
        </w:tc>
        <w:tc>
          <w:tcPr>
            <w:tcW w:type="dxa" w:w="302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Teach problem TYPE identification (Change, Combine, Compare).</w:t>
            </w:r>
          </w:p>
        </w:tc>
      </w:tr>
      <w:tr>
        <w:tc>
          <w:tcPr>
            <w:tcW w:type="dxa" w:w="316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Cross-multiplying for fractions</w:t>
            </w:r>
          </w:p>
        </w:tc>
        <w:tc>
          <w:tcPr>
            <w:tcW w:type="dxa" w:w="316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Bypasses conceptual understanding.</w:t>
            </w:r>
          </w:p>
        </w:tc>
        <w:tc>
          <w:tcPr>
            <w:tcW w:type="dxa" w:w="302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Use benchmark fractions and number line placement.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Timed worksheets without strategy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Creates anxiety. Speed without accuracy.</w:t>
            </w:r>
          </w:p>
        </w:tc>
        <w:tc>
          <w:tcPr>
            <w:tcW w:type="dxa" w:w="302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Ensure strategy competence BEFORE timing. Chart progress.</w:t>
            </w:r>
          </w:p>
        </w:tc>
      </w:tr>
      <w:tr>
        <w:tc>
          <w:tcPr>
            <w:tcW w:type="dxa" w:w="316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Moving to abstract too quickly</w:t>
            </w:r>
          </w:p>
        </w:tc>
        <w:tc>
          <w:tcPr>
            <w:tcW w:type="dxa" w:w="316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Memorized procedures without understanding.</w:t>
            </w:r>
          </w:p>
        </w:tc>
        <w:tc>
          <w:tcPr>
            <w:tcW w:type="dxa" w:w="3024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Stay concrete/representational longer. “Show Me” fallback.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Imprecise math language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“Borrowing,” “bigger” create misconceptions.</w:t>
            </w:r>
          </w:p>
        </w:tc>
        <w:tc>
          <w:tcPr>
            <w:tcW w:type="dxa" w:w="302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Use precise terms: “regrouping,” “greater than.”</w:t>
            </w:r>
          </w:p>
        </w:tc>
      </w:tr>
    </w:tbl>
    <w:p>
      <w:r>
        <w:br w:type="page"/>
      </w:r>
    </w:p>
    <w:p>
      <w:pPr>
        <w:pStyle w:val="Heading1"/>
      </w:pPr>
      <w:r>
        <w:t>8. What Works: Evidence-Based Strategy Toolkit</w:t>
      </w:r>
    </w:p>
    <w:p>
      <w:r>
        <w:t>Concrete, implementable strategies organized by grade level, each connected to a WWC recommendation and Piaget/CRA stage.</w:t>
      </w:r>
    </w:p>
    <w:p>
      <w:pPr>
        <w:pStyle w:val="Heading2"/>
      </w:pPr>
      <w:r>
        <w:t>8.1 Kindergarten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VINCULUM Tool(s)</w:t>
            </w:r>
          </w:p>
        </w:tc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Developmental Basis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Subitizing with 5/10-Frames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Flash frame images 2–3 sec. “How many?”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counting-objects → Add subitizing mode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Preoperational: visual pattern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 Path Hopping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Path 1–20. Hop forward/back. Say numbers aloud.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NEW TOOL NEEDED: K Number Path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Preoperational: embodied, concrete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Decomposition Stories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“5 birds: some on tree, some flying. How many ways?”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number-bonds, story-problem-theater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Preoperational: narrative-driven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Shape Attribute Sorting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Sort by sides, corners, curves. Same/different.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shape-sorter, classify-count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Preoperational: classification</w:t>
            </w:r>
          </w:p>
        </w:tc>
      </w:tr>
    </w:tbl>
    <w:p>
      <w:pPr>
        <w:pStyle w:val="Heading2"/>
      </w:pPr>
      <w:r>
        <w:t>8.2 Grade 1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VINCULUM Tool(s)</w:t>
            </w:r>
          </w:p>
        </w:tc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Developmental Basis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 Line Addition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Start at addend, hop forward. Show equation.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addition-number-line → Add CRA view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Transition: concrete → representational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Place Value Trading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10 ones = 1 ten. “Regrouping” not “carrying.”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place-value-tens-ones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Concrete Op: conservation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Fact Family Exploration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3+4=7, 4+3=7, 7−3=4, 7−4=3 with manipulatives.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fact-family-houses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Concrete Op: reversibility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Word Problem Types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One type at a time. Story first, then unknown.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word-problem-models → Add types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Language before symbols</w:t>
            </w:r>
          </w:p>
        </w:tc>
      </w:tr>
    </w:tbl>
    <w:p>
      <w:pPr>
        <w:pStyle w:val="Heading2"/>
      </w:pPr>
      <w:r>
        <w:t>8.3 Grade 2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VINCULUM Tool(s)</w:t>
            </w:r>
          </w:p>
        </w:tc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Developmental Basis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Multi-Digit + Place Value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Base-10 blocks alongside algorithm. Show regrouping.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three-digit-operations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Concrete Op: simultaneous CRA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Array Building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Build arrays. Count rows × columns. Repeated addition.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array-builder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Multiplicative reasoning foundation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Fluency with Charting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1–5 min timed. Strategy first. Chart progress. Accuracy.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fluency-20 → Add graphs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Automaticity frees working memory</w:t>
            </w:r>
          </w:p>
        </w:tc>
      </w:tr>
      <w:tr>
        <w:tc>
          <w:tcPr>
            <w:tcW w:type="dxa" w:w="216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Fraction Partitioning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Equal parts. Name fractions. Connect to number line.</w:t>
            </w:r>
          </w:p>
        </w:tc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partition-fractions → Add NL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Part-whole relationships</w:t>
            </w:r>
          </w:p>
        </w:tc>
      </w:tr>
    </w:tbl>
    <w:p>
      <w:r>
        <w:br w:type="page"/>
      </w:r>
    </w:p>
    <w:p>
      <w:pPr>
        <w:pStyle w:val="Heading1"/>
      </w:pPr>
      <w:r>
        <w:t>9. Recommendations for Upcoming VINCULUM Apps</w:t>
      </w:r>
    </w:p>
    <w:p>
      <w:r>
        <w:t>Based on the complete gap analysis, here are the recommended new tools and enhancements by priority tier.</w:t>
      </w:r>
    </w:p>
    <w:p>
      <w:pPr>
        <w:pStyle w:val="Heading2"/>
      </w:pPr>
      <w:r>
        <w:t>9.1 Tier 1: Build First (Strong Evidence, Critical Gaps)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New Tool / Enhancement</w:t>
            </w:r>
          </w:p>
        </w:tc>
        <w:tc>
          <w:tcPr>
            <w:tcW w:type="dxa" w:w="100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WWC Alignment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Design Requirements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 Path Explorer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4: Number Lines (Strong, 14 studies)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Discrete path 1–20. Hop animations. Count-on strategy. Link to counters.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Fluency Progress Dashboard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K–2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6: Timed Activities (Strong, 27 studies)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Session graph, meet-or-beat goals, accuracy %, strategy selector, team scores.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Word Problem Type Trainer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G1–2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5: Word Problems (Strong, 18 studies)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Change/Combine/Compare types. Story→problem. Visual prompt cards. No keywords.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Thinking Check System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K–2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Self-Monitoring (Strong)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“How did you know?” prompts, “Does it make sense?” checks, task checklists.</w:t>
            </w:r>
          </w:p>
        </w:tc>
      </w:tr>
    </w:tbl>
    <w:p>
      <w:pPr>
        <w:pStyle w:val="Heading2"/>
      </w:pPr>
      <w:r>
        <w:t>9.2 Tier 2: Build Next (Enhance Existing Tools)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100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WWC Alignment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Design Requirements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Connection View Toggle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G1–2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3: Representations (Strong, 28 studies)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Split-screen: concrete + representational + abstract for same problem.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Math Word Panels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K–2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2: Language (Strong)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3–5 key terms per tool. Visual definitions. Graphic organizer format.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Misconception Engine for G1–2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G1–2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1: Systematic Instruction (Strong)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Extend K MISCONCEPTIONS architecture to all 30 G1–2 tools.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 Line Builder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G1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 4: Number Lines (Strong)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Discrete→continuous transition. Build with manipulatives. Equal spacing.</w:t>
            </w:r>
          </w:p>
        </w:tc>
      </w:tr>
    </w:tbl>
    <w:p>
      <w:pPr>
        <w:pStyle w:val="Heading2"/>
      </w:pPr>
      <w:r>
        <w:t>9.3 Tier 3: Build When Ready (Moderate Evidence)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 / Enhancement</w:t>
            </w:r>
          </w:p>
        </w:tc>
        <w:tc>
          <w:tcPr>
            <w:tcW w:type="dxa" w:w="100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WWC Alignment</w:t>
            </w:r>
          </w:p>
        </w:tc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Design Requirements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Brain Builder EF Games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Executive Function (Moderate, 4 studies)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Rule-switching, pattern memory, freeze games. 10–20 min sessions.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Teacher Talk Sidebar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K–2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Math Conversations (Moderate)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Suggested questions per problem. “How do you know?” Math word lists.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Strategy Comparison View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G2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Multiple Strategies (Moderate)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Two solution paths side-by-side. “Which is more efficient?”</w:t>
            </w:r>
          </w:p>
        </w:tc>
      </w:tr>
      <w:tr>
        <w:tc>
          <w:tcPr>
            <w:tcW w:type="dxa" w:w="259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SEL Integration Layer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K–2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Social-Emotional (Moderate for math)</w:t>
            </w:r>
          </w:p>
        </w:tc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Normalize mistakes. Growth mindset. Effort praise over correctness.</w:t>
            </w:r>
          </w:p>
        </w:tc>
      </w:tr>
    </w:tbl>
    <w:p>
      <w:r>
        <w:br w:type="page"/>
      </w:r>
    </w:p>
    <w:p>
      <w:pPr>
        <w:pStyle w:val="Heading1"/>
      </w:pPr>
      <w:r>
        <w:t>10. Appendix: WWC Intervention Report Data (K–2)</w:t>
      </w:r>
    </w:p>
    <w:p>
      <w:r>
        <w:t>The following interventions from the WWC database have studies involving K–2 students: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Intervention</w:t>
            </w:r>
          </w:p>
        </w:tc>
        <w:tc>
          <w:tcPr>
            <w:tcW w:type="dxa" w:w="100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Grades</w:t>
            </w:r>
          </w:p>
        </w:tc>
        <w:tc>
          <w:tcPr>
            <w:tcW w:type="dxa" w:w="187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1872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Effectiveness</w:t>
            </w:r>
          </w:p>
        </w:tc>
        <w:tc>
          <w:tcPr>
            <w:tcW w:type="dxa" w:w="1728"/>
            <w:shd w:val="clear"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Key Outcome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DreamBox Learning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K–1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Elem. School Math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Potentially Positive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General Math Achievement</w:t>
            </w:r>
          </w:p>
        </w:tc>
      </w:tr>
      <w:tr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Math Expressions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1–2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Primary Math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 Discernible Effects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General Math Achievement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Accelerated Math®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2–5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Primary Math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Mixed Effects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General Math Achievement</w:t>
            </w:r>
          </w:p>
        </w:tc>
      </w:tr>
      <w:tr>
        <w:tc>
          <w:tcPr>
            <w:tcW w:type="dxa" w:w="2880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Targeted Math Intervention</w:t>
            </w:r>
          </w:p>
        </w:tc>
        <w:tc>
          <w:tcPr>
            <w:tcW w:type="dxa" w:w="100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Elem. Intervention</w:t>
            </w:r>
          </w:p>
        </w:tc>
        <w:tc>
          <w:tcPr>
            <w:tcW w:type="dxa" w:w="1872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(under review)</w:t>
            </w:r>
          </w:p>
        </w:tc>
        <w:tc>
          <w:tcPr>
            <w:tcW w:type="dxa" w:w="1728"/>
            <w:shd w:val="clear" w:fill="F2F7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Counting &amp; Cardinality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Preventative Math Tutoring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Elem. Intervention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(under review)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General Math (ES: 0.64)</w:t>
            </w:r>
          </w:p>
        </w:tc>
      </w:tr>
    </w:tbl>
    <w:p/>
    <w:p>
      <w:r>
        <w:t>Note: The Preventative Math Tutoring intervention showed the largest effect size (0.64) among K–2 studies, with statistical significance. This small-group, systematic intervention model aligns closely with VINCULUM’s design philosophy.</w:t>
      </w:r>
    </w:p>
    <w:p/>
    <w:p>
      <w:pPr>
        <w:jc w:val="center"/>
      </w:pPr>
      <w:r>
        <w:rPr>
          <w:rFonts w:ascii="Arial" w:hAnsi="Arial"/>
          <w:i/>
          <w:color w:val="7F8C8D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52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