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4E79"/>
          <w:sz w:val="56"/>
        </w:rPr>
        <w:t>VINCULUM Hub</w:t>
      </w:r>
    </w:p>
    <w:p>
      <w:pPr>
        <w:jc w:val="center"/>
      </w:pPr>
      <w:r>
        <w:rPr>
          <w:rFonts w:ascii="Arial" w:hAnsi="Arial"/>
          <w:b/>
          <w:color w:val="2E75B6"/>
          <w:sz w:val="36"/>
        </w:rPr>
        <w:t>Gap Analysis &amp; Research Alignment Report</w:t>
      </w:r>
    </w:p>
    <w:p>
      <w:pPr>
        <w:spacing w:after="480"/>
        <w:jc w:val="center"/>
      </w:pPr>
      <w:r>
        <w:rPr>
          <w:rFonts w:ascii="Arial" w:hAnsi="Arial"/>
          <w:color w:val="666666"/>
          <w:sz w:val="24"/>
        </w:rPr>
        <w:t>K-Grade Tools vs. WWC Practice Guide &amp; Must-Include Checklist</w:t>
      </w:r>
    </w:p>
    <w:p>
      <w:pPr>
        <w:jc w:val="center"/>
      </w:pPr>
      <w:r>
        <w:rPr>
          <w:rFonts w:ascii="Arial" w:hAnsi="Arial"/>
          <w:color w:val="666666"/>
          <w:sz w:val="22"/>
        </w:rPr>
        <w:t>March 14, 2026</w:t>
      </w:r>
    </w:p>
    <w:p>
      <w:pPr>
        <w:jc w:val="center"/>
      </w:pPr>
      <w:r>
        <w:rPr>
          <w:rFonts w:ascii="Arial" w:hAnsi="Arial"/>
          <w:color w:val="666666"/>
          <w:sz w:val="22"/>
        </w:rPr>
        <w:t>Prepared for: Jon Drummond</w:t>
      </w:r>
    </w:p>
    <w:p>
      <w:r>
        <w:br w:type="page"/>
      </w:r>
    </w:p>
    <w:p>
      <w:pPr>
        <w:pStyle w:val="Heading1"/>
      </w:pPr>
      <w:r>
        <w:t>Executive Summary</w:t>
      </w:r>
    </w:p>
    <w:p>
      <w:r>
        <w:rPr>
          <w:rFonts w:ascii="Arial" w:hAnsi="Arial"/>
        </w:rPr>
        <w:t>This report assesses VINCULUM Hub’s 15 Kindergarten math tools against two research frameworks: the WWC Practice Guide “Preparing Young Children for School” (2022) and the K–12 Must-Include Curriculum Checklist synthesized from multiple WWC guides, Piaget’s developmental theory, and practitioner research.</w:t>
      </w:r>
    </w:p>
    <w:p>
      <w:r>
        <w:rPr>
          <w:rFonts w:ascii="Arial" w:hAnsi="Arial"/>
        </w:rPr>
        <w:t>The short answer: Yes, VINCULUM already addresses the majority of student needs identified in the research. Its architecture is unusually well-aligned with evidence-based practice. But there are meaningful gaps that, if closed, would move it from “good digital supplement” to “research-exemplary platform.”</w:t>
      </w:r>
    </w:p>
    <w:p>
      <w:pPr>
        <w:pStyle w:val="Heading3"/>
      </w:pPr>
      <w:r>
        <w:t>Scorecard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4E79"/>
          </w:tcPr>
          <w:p>
            <w:pPr>
              <w:jc w:val="center"/>
            </w:pPr>
            <w:r/>
            <w:r>
              <w:rPr>
                <w:rFonts w:ascii="Arial" w:hAnsi="Arial"/>
                <w:b/>
                <w:color w:val="FFFFFF"/>
                <w:sz w:val="18"/>
              </w:rPr>
              <w:t>Domain</w:t>
            </w:r>
          </w:p>
        </w:tc>
        <w:tc>
          <w:tcPr>
            <w:tcW w:type="dxa" w:w="1584"/>
            <w:shd w:val="clear" w:color="auto" w:fill="1F4E79"/>
          </w:tcPr>
          <w:p>
            <w:pPr>
              <w:jc w:val="center"/>
            </w:pPr>
            <w:r/>
            <w:r>
              <w:rPr>
                <w:rFonts w:ascii="Arial" w:hAnsi="Arial"/>
                <w:b/>
                <w:color w:val="FFFFFF"/>
                <w:sz w:val="18"/>
              </w:rPr>
              <w:t>Rating</w:t>
            </w:r>
          </w:p>
        </w:tc>
        <w:tc>
          <w:tcPr>
            <w:tcW w:type="dxa" w:w="4320"/>
            <w:shd w:val="clear" w:color="auto" w:fill="1F4E79"/>
          </w:tcPr>
          <w:p>
            <w:pPr>
              <w:jc w:val="center"/>
            </w:pPr>
            <w:r/>
            <w:r>
              <w:rPr>
                <w:rFonts w:ascii="Arial" w:hAnsi="Arial"/>
                <w:b/>
                <w:color w:val="FFFFFF"/>
                <w:sz w:val="18"/>
              </w:rPr>
              <w:t>Key Finding</w:t>
            </w:r>
          </w:p>
        </w:tc>
      </w:tr>
      <w:tr>
        <w:tc>
          <w:tcPr>
            <w:tcW w:type="dxa" w:w="3600"/>
          </w:tcPr>
          <w:p>
            <w:r/>
            <w:r>
              <w:rPr>
                <w:rFonts w:ascii="Arial" w:hAnsi="Arial"/>
                <w:sz w:val="18"/>
              </w:rPr>
              <w:t>CRA Progression</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All 15 tools follow Explore → Practice → Play</w:t>
            </w:r>
          </w:p>
        </w:tc>
      </w:tr>
      <w:tr>
        <w:tc>
          <w:tcPr>
            <w:tcW w:type="dxa" w:w="3600"/>
          </w:tcPr>
          <w:p>
            <w:r/>
            <w:r>
              <w:rPr>
                <w:rFonts w:ascii="Arial" w:hAnsi="Arial"/>
                <w:sz w:val="18"/>
              </w:rPr>
              <w:t>Visual Representations</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15/15 tools use interactive visual models</w:t>
            </w:r>
          </w:p>
        </w:tc>
      </w:tr>
      <w:tr>
        <w:tc>
          <w:tcPr>
            <w:tcW w:type="dxa" w:w="3600"/>
          </w:tcPr>
          <w:p>
            <w:r/>
            <w:r>
              <w:rPr>
                <w:rFonts w:ascii="Arial" w:hAnsi="Arial"/>
                <w:sz w:val="18"/>
              </w:rPr>
              <w:t>Explicit Instruction</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Scaffolded modes with adaptive difficulty</w:t>
            </w:r>
          </w:p>
        </w:tc>
      </w:tr>
      <w:tr>
        <w:tc>
          <w:tcPr>
            <w:tcW w:type="dxa" w:w="3600"/>
          </w:tcPr>
          <w:p>
            <w:r/>
            <w:r>
              <w:rPr>
                <w:rFonts w:ascii="Arial" w:hAnsi="Arial"/>
                <w:sz w:val="18"/>
              </w:rPr>
              <w:t>Math Language/Vocabulary</w:t>
            </w:r>
          </w:p>
        </w:tc>
        <w:tc>
          <w:tcPr>
            <w:tcW w:type="dxa" w:w="1584"/>
            <w:shd w:val="clear" w:color="auto" w:fill="FFF2CC"/>
          </w:tcPr>
          <w:p>
            <w:pPr>
              <w:jc w:val="center"/>
            </w:pPr>
            <w:r/>
            <w:r>
              <w:rPr>
                <w:rFonts w:ascii="Arial" w:hAnsi="Arial"/>
                <w:b/>
                <w:color w:val="F57F17"/>
                <w:sz w:val="18"/>
              </w:rPr>
              <w:t>⚠️ PARTIAL</w:t>
            </w:r>
          </w:p>
        </w:tc>
        <w:tc>
          <w:tcPr>
            <w:tcW w:type="dxa" w:w="4320"/>
          </w:tcPr>
          <w:p>
            <w:r/>
            <w:r>
              <w:rPr>
                <w:rFonts w:ascii="Arial" w:hAnsi="Arial"/>
                <w:sz w:val="18"/>
              </w:rPr>
              <w:t>Vocab present but not explicitly taught</w:t>
            </w:r>
          </w:p>
        </w:tc>
      </w:tr>
      <w:tr>
        <w:tc>
          <w:tcPr>
            <w:tcW w:type="dxa" w:w="3600"/>
          </w:tcPr>
          <w:p>
            <w:r/>
            <w:r>
              <w:rPr>
                <w:rFonts w:ascii="Arial" w:hAnsi="Arial"/>
                <w:sz w:val="18"/>
              </w:rPr>
              <w:t>Number Line Instruction</w:t>
            </w:r>
          </w:p>
        </w:tc>
        <w:tc>
          <w:tcPr>
            <w:tcW w:type="dxa" w:w="1584"/>
            <w:shd w:val="clear" w:color="auto" w:fill="FFF3E0"/>
          </w:tcPr>
          <w:p>
            <w:pPr>
              <w:jc w:val="center"/>
            </w:pPr>
            <w:r/>
            <w:r>
              <w:rPr>
                <w:rFonts w:ascii="Arial" w:hAnsi="Arial"/>
                <w:b/>
                <w:color w:val="E65100"/>
                <w:sz w:val="18"/>
              </w:rPr>
              <w:t>❌ WEAK</w:t>
            </w:r>
          </w:p>
        </w:tc>
        <w:tc>
          <w:tcPr>
            <w:tcW w:type="dxa" w:w="4320"/>
          </w:tcPr>
          <w:p>
            <w:r/>
            <w:r>
              <w:rPr>
                <w:rFonts w:ascii="Arial" w:hAnsi="Arial"/>
                <w:sz w:val="18"/>
              </w:rPr>
              <w:t>No dedicated number path/line tool yet</w:t>
            </w:r>
          </w:p>
        </w:tc>
      </w:tr>
      <w:tr>
        <w:tc>
          <w:tcPr>
            <w:tcW w:type="dxa" w:w="3600"/>
          </w:tcPr>
          <w:p>
            <w:r/>
            <w:r>
              <w:rPr>
                <w:rFonts w:ascii="Arial" w:hAnsi="Arial"/>
                <w:sz w:val="18"/>
              </w:rPr>
              <w:t>Progress Monitoring</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vinculum-data.js tracks sessions, adaptive engine</w:t>
            </w:r>
          </w:p>
        </w:tc>
      </w:tr>
      <w:tr>
        <w:tc>
          <w:tcPr>
            <w:tcW w:type="dxa" w:w="3600"/>
          </w:tcPr>
          <w:p>
            <w:r/>
            <w:r>
              <w:rPr>
                <w:rFonts w:ascii="Arial" w:hAnsi="Arial"/>
                <w:sz w:val="18"/>
              </w:rPr>
              <w:t>Corrective Feedback</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6s display, read-aloud, tap-to-dismiss (NEW)</w:t>
            </w:r>
          </w:p>
        </w:tc>
      </w:tr>
      <w:tr>
        <w:tc>
          <w:tcPr>
            <w:tcW w:type="dxa" w:w="3600"/>
          </w:tcPr>
          <w:p>
            <w:r/>
            <w:r>
              <w:rPr>
                <w:rFonts w:ascii="Arial" w:hAnsi="Arial"/>
                <w:sz w:val="18"/>
              </w:rPr>
              <w:t>Metacognitive Strategies</w:t>
            </w:r>
          </w:p>
        </w:tc>
        <w:tc>
          <w:tcPr>
            <w:tcW w:type="dxa" w:w="1584"/>
            <w:shd w:val="clear" w:color="auto" w:fill="FFF3E0"/>
          </w:tcPr>
          <w:p>
            <w:pPr>
              <w:jc w:val="center"/>
            </w:pPr>
            <w:r/>
            <w:r>
              <w:rPr>
                <w:rFonts w:ascii="Arial" w:hAnsi="Arial"/>
                <w:b/>
                <w:color w:val="E65100"/>
                <w:sz w:val="18"/>
              </w:rPr>
              <w:t>❌ WEAK</w:t>
            </w:r>
          </w:p>
        </w:tc>
        <w:tc>
          <w:tcPr>
            <w:tcW w:type="dxa" w:w="4320"/>
          </w:tcPr>
          <w:p>
            <w:r/>
            <w:r>
              <w:rPr>
                <w:rFonts w:ascii="Arial" w:hAnsi="Arial"/>
                <w:sz w:val="18"/>
              </w:rPr>
              <w:t>No explicit “how did you solve it?” prompts</w:t>
            </w:r>
          </w:p>
        </w:tc>
      </w:tr>
      <w:tr>
        <w:tc>
          <w:tcPr>
            <w:tcW w:type="dxa" w:w="3600"/>
          </w:tcPr>
          <w:p>
            <w:r/>
            <w:r>
              <w:rPr>
                <w:rFonts w:ascii="Arial" w:hAnsi="Arial"/>
                <w:sz w:val="18"/>
              </w:rPr>
              <w:t>Growth Mindset</w:t>
            </w:r>
          </w:p>
        </w:tc>
        <w:tc>
          <w:tcPr>
            <w:tcW w:type="dxa" w:w="1584"/>
            <w:shd w:val="clear" w:color="auto" w:fill="FFF2CC"/>
          </w:tcPr>
          <w:p>
            <w:pPr>
              <w:jc w:val="center"/>
            </w:pPr>
            <w:r/>
            <w:r>
              <w:rPr>
                <w:rFonts w:ascii="Arial" w:hAnsi="Arial"/>
                <w:b/>
                <w:color w:val="F57F17"/>
                <w:sz w:val="18"/>
              </w:rPr>
              <w:t>⚠️ PARTIAL</w:t>
            </w:r>
          </w:p>
        </w:tc>
        <w:tc>
          <w:tcPr>
            <w:tcW w:type="dxa" w:w="4320"/>
          </w:tcPr>
          <w:p>
            <w:r/>
            <w:r>
              <w:rPr>
                <w:rFonts w:ascii="Arial" w:hAnsi="Arial"/>
                <w:sz w:val="18"/>
              </w:rPr>
              <w:t>Encouraging tone, but no explicit messaging</w:t>
            </w:r>
          </w:p>
        </w:tc>
      </w:tr>
      <w:tr>
        <w:tc>
          <w:tcPr>
            <w:tcW w:type="dxa" w:w="3600"/>
          </w:tcPr>
          <w:p>
            <w:r/>
            <w:r>
              <w:rPr>
                <w:rFonts w:ascii="Arial" w:hAnsi="Arial"/>
                <w:sz w:val="18"/>
              </w:rPr>
              <w:t>Culturally Responsive</w:t>
            </w:r>
          </w:p>
        </w:tc>
        <w:tc>
          <w:tcPr>
            <w:tcW w:type="dxa" w:w="1584"/>
            <w:shd w:val="clear" w:color="auto" w:fill="E2EFDA"/>
          </w:tcPr>
          <w:p>
            <w:pPr>
              <w:jc w:val="center"/>
            </w:pPr>
            <w:r/>
            <w:r>
              <w:rPr>
                <w:rFonts w:ascii="Arial" w:hAnsi="Arial"/>
                <w:b/>
                <w:color w:val="2E7D32"/>
                <w:sz w:val="18"/>
              </w:rPr>
              <w:t>✅ STRONG</w:t>
            </w:r>
          </w:p>
        </w:tc>
        <w:tc>
          <w:tcPr>
            <w:tcW w:type="dxa" w:w="4320"/>
          </w:tcPr>
          <w:p>
            <w:r/>
            <w:r>
              <w:rPr>
                <w:rFonts w:ascii="Arial" w:hAnsi="Arial"/>
                <w:sz w:val="18"/>
              </w:rPr>
              <w:t>12 diverse characters, 21 settings in stories</w:t>
            </w:r>
          </w:p>
        </w:tc>
      </w:tr>
      <w:tr>
        <w:tc>
          <w:tcPr>
            <w:tcW w:type="dxa" w:w="3600"/>
          </w:tcPr>
          <w:p>
            <w:r/>
            <w:r>
              <w:rPr>
                <w:rFonts w:ascii="Arial" w:hAnsi="Arial"/>
                <w:sz w:val="18"/>
              </w:rPr>
              <w:t>Math Anxiety Reduction</w:t>
            </w:r>
          </w:p>
        </w:tc>
        <w:tc>
          <w:tcPr>
            <w:tcW w:type="dxa" w:w="1584"/>
            <w:shd w:val="clear" w:color="auto" w:fill="FFF2CC"/>
          </w:tcPr>
          <w:p>
            <w:pPr>
              <w:jc w:val="center"/>
            </w:pPr>
            <w:r/>
            <w:r>
              <w:rPr>
                <w:rFonts w:ascii="Arial" w:hAnsi="Arial"/>
                <w:b/>
                <w:color w:val="F57F17"/>
                <w:sz w:val="18"/>
              </w:rPr>
              <w:t>⚠️ PARTIAL</w:t>
            </w:r>
          </w:p>
        </w:tc>
        <w:tc>
          <w:tcPr>
            <w:tcW w:type="dxa" w:w="4320"/>
          </w:tcPr>
          <w:p>
            <w:r/>
            <w:r>
              <w:rPr>
                <w:rFonts w:ascii="Arial" w:hAnsi="Arial"/>
                <w:sz w:val="18"/>
              </w:rPr>
              <w:t>Low-stakes explore mode; timers may trigger anxiety</w:t>
            </w:r>
          </w:p>
        </w:tc>
      </w:tr>
      <w:tr>
        <w:tc>
          <w:tcPr>
            <w:tcW w:type="dxa" w:w="3600"/>
          </w:tcPr>
          <w:p>
            <w:r/>
            <w:r>
              <w:rPr>
                <w:rFonts w:ascii="Arial" w:hAnsi="Arial"/>
                <w:sz w:val="18"/>
              </w:rPr>
              <w:t>Family Engagement</w:t>
            </w:r>
          </w:p>
        </w:tc>
        <w:tc>
          <w:tcPr>
            <w:tcW w:type="dxa" w:w="1584"/>
            <w:shd w:val="clear" w:color="auto" w:fill="FCE4EC"/>
          </w:tcPr>
          <w:p>
            <w:pPr>
              <w:jc w:val="center"/>
            </w:pPr>
            <w:r/>
            <w:r>
              <w:rPr>
                <w:rFonts w:ascii="Arial" w:hAnsi="Arial"/>
                <w:b/>
                <w:color w:val="C62828"/>
                <w:sz w:val="18"/>
              </w:rPr>
              <w:t>⭕ MISSING</w:t>
            </w:r>
          </w:p>
        </w:tc>
        <w:tc>
          <w:tcPr>
            <w:tcW w:type="dxa" w:w="4320"/>
          </w:tcPr>
          <w:p>
            <w:r/>
            <w:r>
              <w:rPr>
                <w:rFonts w:ascii="Arial" w:hAnsi="Arial"/>
                <w:sz w:val="18"/>
              </w:rPr>
              <w:t>No parent guides or take-home features</w:t>
            </w:r>
          </w:p>
        </w:tc>
      </w:tr>
      <w:tr>
        <w:tc>
          <w:tcPr>
            <w:tcW w:type="dxa" w:w="3600"/>
          </w:tcPr>
          <w:p>
            <w:r/>
            <w:r>
              <w:rPr>
                <w:rFonts w:ascii="Arial" w:hAnsi="Arial"/>
                <w:sz w:val="18"/>
              </w:rPr>
              <w:t>Executive Function</w:t>
            </w:r>
          </w:p>
        </w:tc>
        <w:tc>
          <w:tcPr>
            <w:tcW w:type="dxa" w:w="1584"/>
            <w:shd w:val="clear" w:color="auto" w:fill="FFF2CC"/>
          </w:tcPr>
          <w:p>
            <w:pPr>
              <w:jc w:val="center"/>
            </w:pPr>
            <w:r/>
            <w:r>
              <w:rPr>
                <w:rFonts w:ascii="Arial" w:hAnsi="Arial"/>
                <w:b/>
                <w:color w:val="F57F17"/>
                <w:sz w:val="18"/>
              </w:rPr>
              <w:t>⚠️ PARTIAL</w:t>
            </w:r>
          </w:p>
        </w:tc>
        <w:tc>
          <w:tcPr>
            <w:tcW w:type="dxa" w:w="4320"/>
          </w:tcPr>
          <w:p>
            <w:r/>
            <w:r>
              <w:rPr>
                <w:rFonts w:ascii="Arial" w:hAnsi="Arial"/>
                <w:sz w:val="18"/>
              </w:rPr>
              <w:t>Adaptive engine supports it; no explicit activities</w:t>
            </w:r>
          </w:p>
        </w:tc>
      </w:tr>
      <w:tr>
        <w:tc>
          <w:tcPr>
            <w:tcW w:type="dxa" w:w="3600"/>
          </w:tcPr>
          <w:p>
            <w:r/>
            <w:r>
              <w:rPr>
                <w:rFonts w:ascii="Arial" w:hAnsi="Arial"/>
                <w:sz w:val="18"/>
              </w:rPr>
              <w:t>Fact Fluency</w:t>
            </w:r>
          </w:p>
        </w:tc>
        <w:tc>
          <w:tcPr>
            <w:tcW w:type="dxa" w:w="1584"/>
            <w:shd w:val="clear" w:color="auto" w:fill="FFF2CC"/>
          </w:tcPr>
          <w:p>
            <w:pPr>
              <w:jc w:val="center"/>
            </w:pPr>
            <w:r/>
            <w:r>
              <w:rPr>
                <w:rFonts w:ascii="Arial" w:hAnsi="Arial"/>
                <w:b/>
                <w:color w:val="F57F17"/>
                <w:sz w:val="18"/>
              </w:rPr>
              <w:t>⚠️ PARTIAL</w:t>
            </w:r>
          </w:p>
        </w:tc>
        <w:tc>
          <w:tcPr>
            <w:tcW w:type="dxa" w:w="4320"/>
          </w:tcPr>
          <w:p>
            <w:r/>
            <w:r>
              <w:rPr>
                <w:rFonts w:ascii="Arial" w:hAnsi="Arial"/>
                <w:sz w:val="18"/>
              </w:rPr>
              <w:t>6/15 tools have timer mode; not self-referenced</w:t>
            </w:r>
          </w:p>
        </w:tc>
      </w:tr>
      <w:tr>
        <w:tc>
          <w:tcPr>
            <w:tcW w:type="dxa" w:w="3600"/>
          </w:tcPr>
          <w:p>
            <w:r/>
            <w:r>
              <w:rPr>
                <w:rFonts w:ascii="Arial" w:hAnsi="Arial"/>
                <w:sz w:val="18"/>
              </w:rPr>
              <w:t>Diagnostic Assessment</w:t>
            </w:r>
          </w:p>
        </w:tc>
        <w:tc>
          <w:tcPr>
            <w:tcW w:type="dxa" w:w="1584"/>
            <w:shd w:val="clear" w:color="auto" w:fill="FCE4EC"/>
          </w:tcPr>
          <w:p>
            <w:pPr>
              <w:jc w:val="center"/>
            </w:pPr>
            <w:r/>
            <w:r>
              <w:rPr>
                <w:rFonts w:ascii="Arial" w:hAnsi="Arial"/>
                <w:b/>
                <w:color w:val="C62828"/>
                <w:sz w:val="18"/>
              </w:rPr>
              <w:t>⭕ MISSING</w:t>
            </w:r>
          </w:p>
        </w:tc>
        <w:tc>
          <w:tcPr>
            <w:tcW w:type="dxa" w:w="4320"/>
          </w:tcPr>
          <w:p>
            <w:r/>
            <w:r>
              <w:rPr>
                <w:rFonts w:ascii="Arial" w:hAnsi="Arial"/>
                <w:sz w:val="18"/>
              </w:rPr>
              <w:t>No screening or diagnostic protocol</w:t>
            </w:r>
          </w:p>
        </w:tc>
      </w:tr>
      <w:tr>
        <w:tc>
          <w:tcPr>
            <w:tcW w:type="dxa" w:w="3600"/>
          </w:tcPr>
          <w:p>
            <w:r/>
            <w:r>
              <w:rPr>
                <w:rFonts w:ascii="Arial" w:hAnsi="Arial"/>
                <w:sz w:val="18"/>
              </w:rPr>
              <w:t>Social-Emotional Skills</w:t>
            </w:r>
          </w:p>
        </w:tc>
        <w:tc>
          <w:tcPr>
            <w:tcW w:type="dxa" w:w="1584"/>
            <w:shd w:val="clear" w:color="auto" w:fill="FFF3E0"/>
          </w:tcPr>
          <w:p>
            <w:pPr>
              <w:jc w:val="center"/>
            </w:pPr>
            <w:r/>
            <w:r>
              <w:rPr>
                <w:rFonts w:ascii="Arial" w:hAnsi="Arial"/>
                <w:b/>
                <w:color w:val="E65100"/>
                <w:sz w:val="18"/>
              </w:rPr>
              <w:t>❌ WEAK</w:t>
            </w:r>
          </w:p>
        </w:tc>
        <w:tc>
          <w:tcPr>
            <w:tcW w:type="dxa" w:w="4320"/>
          </w:tcPr>
          <w:p>
            <w:r/>
            <w:r>
              <w:rPr>
                <w:rFonts w:ascii="Arial" w:hAnsi="Arial"/>
                <w:sz w:val="18"/>
              </w:rPr>
              <w:t>Stories provide context but no explicit SEL</w:t>
            </w:r>
          </w:p>
        </w:tc>
      </w:tr>
      <w:tr>
        <w:tc>
          <w:tcPr>
            <w:tcW w:type="dxa" w:w="3600"/>
          </w:tcPr>
          <w:p>
            <w:r/>
            <w:r>
              <w:rPr>
                <w:rFonts w:ascii="Arial" w:hAnsi="Arial"/>
                <w:sz w:val="18"/>
              </w:rPr>
              <w:t>Mathematical Discourse</w:t>
            </w:r>
          </w:p>
        </w:tc>
        <w:tc>
          <w:tcPr>
            <w:tcW w:type="dxa" w:w="1584"/>
            <w:shd w:val="clear" w:color="auto" w:fill="FCE4EC"/>
          </w:tcPr>
          <w:p>
            <w:pPr>
              <w:jc w:val="center"/>
            </w:pPr>
            <w:r/>
            <w:r>
              <w:rPr>
                <w:rFonts w:ascii="Arial" w:hAnsi="Arial"/>
                <w:b/>
                <w:color w:val="C62828"/>
                <w:sz w:val="18"/>
              </w:rPr>
              <w:t>⭕ MISSING</w:t>
            </w:r>
          </w:p>
        </w:tc>
        <w:tc>
          <w:tcPr>
            <w:tcW w:type="dxa" w:w="4320"/>
          </w:tcPr>
          <w:p>
            <w:r/>
            <w:r>
              <w:rPr>
                <w:rFonts w:ascii="Arial" w:hAnsi="Arial"/>
                <w:sz w:val="18"/>
              </w:rPr>
              <w:t>No tools for partner talk or math journals</w:t>
            </w:r>
          </w:p>
        </w:tc>
      </w:tr>
    </w:tbl>
    <w:p>
      <w:r>
        <w:br w:type="page"/>
      </w:r>
    </w:p>
    <w:p>
      <w:pPr>
        <w:pStyle w:val="Heading1"/>
      </w:pPr>
      <w:r>
        <w:t>Part 1: The 7 Essential Questions</w:t>
      </w:r>
    </w:p>
    <w:p>
      <w:r>
        <w:rPr>
          <w:rFonts w:ascii="Arial" w:hAnsi="Arial"/>
        </w:rPr>
        <w:t>Your Must-Include report defines 7 questions every math curriculum must answer. Here’s how VINCULUM performs on each one.</w:t>
      </w:r>
    </w:p>
    <w:p>
      <w:pPr>
        <w:pStyle w:val="Heading2"/>
      </w:pPr>
      <w:r>
        <w:t>Q1: Does it follow the CRA progression?</w:t>
      </w:r>
    </w:p>
    <w:p>
      <w:r>
        <w:rPr>
          <w:rFonts w:ascii="Arial" w:hAnsi="Arial"/>
          <w:b/>
          <w:sz w:val="20"/>
        </w:rPr>
        <w:t xml:space="preserve">Rating: </w:t>
      </w:r>
      <w:r>
        <w:rPr>
          <w:rFonts w:ascii="Arial" w:hAnsi="Arial"/>
          <w:sz w:val="20"/>
        </w:rPr>
        <w:t>STRONG ✅</w:t>
      </w:r>
    </w:p>
    <w:p>
      <w:r>
        <w:rPr>
          <w:rFonts w:ascii="Arial" w:hAnsi="Arial"/>
        </w:rPr>
        <w:t>Every single K tool follows the Explore (concrete/visual) → Practice (representational) → Play (abstract/fluency) progression. This is baked into the architecture—not bolted on. Students start with draggable manipulatives and visual models before ever seeing abstract notation. The teen-numbers tool, for example, begins with filling ten-frames visually before introducing place-value notation.</w:t>
      </w:r>
    </w:p>
    <w:p>
      <w:r>
        <w:rPr>
          <w:rFonts w:ascii="Arial" w:hAnsi="Arial"/>
        </w:rPr>
        <w:t>This is the single most important question in your framework, and VINCULUM answers it convincingly. The CRA pattern is enforced by design, not just suggested.</w:t>
      </w:r>
    </w:p>
    <w:p>
      <w:pPr>
        <w:pStyle w:val="Heading2"/>
      </w:pPr>
      <w:r>
        <w:t>Q2: Is the instruction explicit and systematic?</w:t>
      </w:r>
    </w:p>
    <w:p>
      <w:r>
        <w:rPr>
          <w:rFonts w:ascii="Arial" w:hAnsi="Arial"/>
          <w:b/>
          <w:sz w:val="20"/>
        </w:rPr>
        <w:t xml:space="preserve">Rating: </w:t>
      </w:r>
      <w:r>
        <w:rPr>
          <w:rFonts w:ascii="Arial" w:hAnsi="Arial"/>
          <w:sz w:val="20"/>
        </w:rPr>
        <w:t>STRONG ✅</w:t>
      </w:r>
    </w:p>
    <w:p>
      <w:r>
        <w:rPr>
          <w:rFonts w:ascii="Arial" w:hAnsi="Arial"/>
        </w:rPr>
        <w:t>The adaptive engine (vinculum-data.js) implements systematic progression through a rolling 8-answer window. When a student gets &gt;85% correct, the tool increases difficulty. When they drop below 40%, it scaffolds down. This creates an automatic “I Do → We Do → You Do” flow: Explore mode models concepts, Practice mode guides with feedback, Play mode lets students work independently.</w:t>
      </w:r>
    </w:p>
    <w:p>
      <w:r>
        <w:rPr>
          <w:rFonts w:ascii="Arial" w:hAnsi="Arial"/>
        </w:rPr>
        <w:t>The corrective feedback engine (vinculum-corrective.js) we just built extends incorrect feedback to 6 seconds with read-aloud—research-backed timing that actually lets K students process what went wrong before advancing.</w:t>
      </w:r>
    </w:p>
    <w:p>
      <w:pPr>
        <w:pStyle w:val="Heading2"/>
      </w:pPr>
      <w:r>
        <w:t>Q3: Does it build on developmental readiness?</w:t>
      </w:r>
    </w:p>
    <w:p>
      <w:r>
        <w:rPr>
          <w:rFonts w:ascii="Arial" w:hAnsi="Arial"/>
          <w:b/>
          <w:sz w:val="20"/>
        </w:rPr>
        <w:t xml:space="preserve">Rating: </w:t>
      </w:r>
      <w:r>
        <w:rPr>
          <w:rFonts w:ascii="Arial" w:hAnsi="Arial"/>
          <w:sz w:val="20"/>
        </w:rPr>
        <w:t>STRONG ✅</w:t>
      </w:r>
    </w:p>
    <w:p>
      <w:r>
        <w:rPr>
          <w:rFonts w:ascii="Arial" w:hAnsi="Arial"/>
        </w:rPr>
        <w:t>VINCULUM’s K tools are designed for Piaget’s Preoperational stage. Everything is visual-first. There are no abstract-only activities. The number-bonds tool shows part-whole relationships with connected circles, not just equations. The shape-builder uses drag-and-drop composition before naming. The counting-objects tool displays scattered visual objects alongside a ten-frame scaffold.</w:t>
      </w:r>
    </w:p>
    <w:p>
      <w:pPr>
        <w:pStyle w:val="Heading2"/>
      </w:pPr>
      <w:r>
        <w:t>Q4: Does it address mathematical language explicitly?</w:t>
      </w:r>
    </w:p>
    <w:p>
      <w:r>
        <w:rPr>
          <w:rFonts w:ascii="Arial" w:hAnsi="Arial"/>
          <w:b/>
          <w:sz w:val="20"/>
        </w:rPr>
        <w:t xml:space="preserve">Rating: </w:t>
      </w:r>
      <w:r>
        <w:rPr>
          <w:rFonts w:ascii="Arial" w:hAnsi="Arial"/>
          <w:sz w:val="20"/>
        </w:rPr>
        <w:t>PARTIAL ⚠️</w:t>
      </w:r>
    </w:p>
    <w:p>
      <w:r>
        <w:rPr>
          <w:rFonts w:ascii="Arial" w:hAnsi="Arial"/>
        </w:rPr>
        <w:t>VINCULUM uses correct mathematical vocabulary throughout its interfaces—“compose,” “decompose,” “place value,” “greater than.” The vinculum-stories.js system (180 templates, 12 diverse characters) naturally embeds math language in context. The read-aloud feature means K students hear vocabulary spoken.</w:t>
      </w:r>
    </w:p>
    <w:p>
      <w:r>
        <w:rPr>
          <w:rFonts w:ascii="Arial" w:hAnsi="Arial"/>
        </w:rPr>
        <w:t>However, the WWC Practice Guide (Rec 4) calls for intentional vocabulary instruction—introducing 3–5 words per week, practicing them in context, and reinforcing them across activities. VINCULUM doesn’t do this explicitly. Vocabulary appears naturally but isn’t taught as its own learning objective.</w:t>
      </w:r>
    </w:p>
    <w:p>
      <w:pPr>
        <w:pStyle w:val="Heading2"/>
      </w:pPr>
      <w:r>
        <w:t>Q5: Does it have a progress monitoring system?</w:t>
      </w:r>
    </w:p>
    <w:p>
      <w:r>
        <w:rPr>
          <w:rFonts w:ascii="Arial" w:hAnsi="Arial"/>
          <w:b/>
          <w:sz w:val="20"/>
        </w:rPr>
        <w:t xml:space="preserve">Rating: </w:t>
      </w:r>
      <w:r>
        <w:rPr>
          <w:rFonts w:ascii="Arial" w:hAnsi="Arial"/>
          <w:sz w:val="20"/>
        </w:rPr>
        <w:t>STRONG ✅</w:t>
      </w:r>
    </w:p>
    <w:p>
      <w:r>
        <w:rPr>
          <w:rFonts w:ascii="Arial" w:hAnsi="Arial"/>
        </w:rPr>
        <w:t>vinculum-data.js implements: session-level data persistence, rolling adaptive difficulty, spaced retrieval scheduling (1/3/7/14/30 day intervals), misconception logging, process/strategy logging, raw event tracking (last 50 events), and 200-session student history.</w:t>
      </w:r>
    </w:p>
    <w:p>
      <w:r>
        <w:rPr>
          <w:rFonts w:ascii="Arial" w:hAnsi="Arial"/>
        </w:rPr>
        <w:t>What’s missing: a teacher-facing dashboard for viewing this data, universal screening protocols (fall/winter/spring), and decision rules for MTSS tier movement. The data is being collected; it’s just not surfaced to teachers yet.</w:t>
      </w:r>
    </w:p>
    <w:p>
      <w:pPr>
        <w:pStyle w:val="Heading2"/>
      </w:pPr>
      <w:r>
        <w:t>Q6: Does it address the missing ideologies?</w:t>
      </w:r>
    </w:p>
    <w:p>
      <w:r>
        <w:rPr>
          <w:rFonts w:ascii="Arial" w:hAnsi="Arial"/>
          <w:b/>
          <w:sz w:val="20"/>
        </w:rPr>
        <w:t xml:space="preserve">Rating: </w:t>
      </w:r>
      <w:r>
        <w:rPr>
          <w:rFonts w:ascii="Arial" w:hAnsi="Arial"/>
          <w:sz w:val="20"/>
        </w:rPr>
        <w:t>PARTIAL ⚠️ (see Part 2 for detailed breakdown)</w:t>
      </w:r>
    </w:p>
    <w:p>
      <w:r>
        <w:rPr>
          <w:rFonts w:ascii="Arial" w:hAnsi="Arial"/>
        </w:rPr>
        <w:t>VINCULUM addresses some of the 10 Missing Ideologies well (culturally responsive teaching, productive struggle, technology integration) and others not at all (family engagement, mathematical discourse, assessment literacy). Full analysis follows in Part 2.</w:t>
      </w:r>
    </w:p>
    <w:p>
      <w:pPr>
        <w:pStyle w:val="Heading2"/>
      </w:pPr>
      <w:r>
        <w:t>Q7: What does the evidence actually show?</w:t>
      </w:r>
    </w:p>
    <w:p>
      <w:r>
        <w:rPr>
          <w:rFonts w:ascii="Arial" w:hAnsi="Arial"/>
          <w:b/>
          <w:sz w:val="20"/>
        </w:rPr>
        <w:t xml:space="preserve">Rating: </w:t>
      </w:r>
      <w:r>
        <w:rPr>
          <w:rFonts w:ascii="Arial" w:hAnsi="Arial"/>
          <w:sz w:val="20"/>
        </w:rPr>
        <w:t>N/A (VINCULUM is not a WWC-reviewed program)</w:t>
      </w:r>
    </w:p>
    <w:p>
      <w:r>
        <w:rPr>
          <w:rFonts w:ascii="Arial" w:hAnsi="Arial"/>
        </w:rPr>
        <w:t>VINCULUM is a teacher-built platform, not a commercially published curriculum. It doesn’t have independent evaluation data. However, its design decisions are well-grounded in WWC-reviewed practices: CRA progression (Strong evidence), explicit instruction patterns (Strong evidence), visual representations (Strong evidence), and adaptive difficulty (Moderate evidence).</w:t>
      </w:r>
    </w:p>
    <w:p>
      <w:r>
        <w:br w:type="page"/>
      </w:r>
    </w:p>
    <w:p>
      <w:pPr>
        <w:pStyle w:val="Heading1"/>
      </w:pPr>
      <w:r>
        <w:t>Part 2: The 10 Missing Ideologies</w:t>
      </w:r>
    </w:p>
    <w:p>
      <w:r>
        <w:rPr>
          <w:rFonts w:ascii="Arial" w:hAnsi="Arial"/>
        </w:rPr>
        <w:t>Your report identifies 10 domains that the WWC guides leave out but that research shows are critical. Here’s where VINCULUM stands on each one.</w:t>
      </w:r>
    </w:p>
    <w:p>
      <w:pPr>
        <w:pStyle w:val="Heading2"/>
      </w:pPr>
      <w:r>
        <w:t>1. Growth Mindset &amp; Mathematical Identity</w:t>
      </w:r>
    </w:p>
    <w:p>
      <w:r>
        <w:rPr>
          <w:rFonts w:ascii="Arial" w:hAnsi="Arial"/>
          <w:b/>
          <w:sz w:val="20"/>
        </w:rPr>
        <w:t xml:space="preserve">Rating: </w:t>
      </w:r>
      <w:r>
        <w:rPr>
          <w:rFonts w:ascii="Arial" w:hAnsi="Arial"/>
          <w:sz w:val="20"/>
        </w:rPr>
        <w:t>PARTIAL ⚠️</w:t>
      </w:r>
    </w:p>
    <w:p>
      <w:r>
        <w:rPr>
          <w:rFonts w:ascii="Arial" w:hAnsi="Arial"/>
          <w:b/>
          <w:sz w:val="20"/>
        </w:rPr>
        <w:t xml:space="preserve">What’s there: </w:t>
      </w:r>
      <w:r>
        <w:rPr>
          <w:rFonts w:ascii="Arial" w:hAnsi="Arial"/>
          <w:sz w:val="20"/>
        </w:rPr>
        <w:t>The corrective feedback engine uses warm orange (not alarming red) for incorrect answers, with a thinking emoji instead of an X. The stories system uses diverse characters who model persistence.</w:t>
      </w:r>
    </w:p>
    <w:p>
      <w:r>
        <w:rPr>
          <w:rFonts w:ascii="Arial" w:hAnsi="Arial"/>
          <w:b/>
          <w:sz w:val="20"/>
        </w:rPr>
        <w:t xml:space="preserve">What’s missing: </w:t>
      </w:r>
      <w:r>
        <w:rPr>
          <w:rFonts w:ascii="Arial" w:hAnsi="Arial"/>
          <w:sz w:val="20"/>
        </w:rPr>
        <w:t>No explicit growth mindset language—no “mistakes help your brain grow,” no effort-based praise, no mathematical identity affirmations. These could be added to the feedback system easily.</w:t>
      </w:r>
    </w:p>
    <w:p>
      <w:pPr>
        <w:pStyle w:val="Heading2"/>
      </w:pPr>
      <w:r>
        <w:t>2. Culturally Responsive Mathematics Teaching</w:t>
      </w:r>
    </w:p>
    <w:p>
      <w:r>
        <w:rPr>
          <w:rFonts w:ascii="Arial" w:hAnsi="Arial"/>
          <w:b/>
          <w:sz w:val="20"/>
        </w:rPr>
        <w:t xml:space="preserve">Rating: </w:t>
      </w:r>
      <w:r>
        <w:rPr>
          <w:rFonts w:ascii="Arial" w:hAnsi="Arial"/>
          <w:sz w:val="20"/>
        </w:rPr>
        <w:t>STRONG ✅</w:t>
      </w:r>
    </w:p>
    <w:p>
      <w:r>
        <w:rPr>
          <w:rFonts w:ascii="Arial" w:hAnsi="Arial"/>
          <w:b/>
          <w:sz w:val="20"/>
        </w:rPr>
        <w:t xml:space="preserve">What’s there: </w:t>
      </w:r>
      <w:r>
        <w:rPr>
          <w:rFonts w:ascii="Arial" w:hAnsi="Arial"/>
          <w:sz w:val="20"/>
        </w:rPr>
        <w:t>vinculum-stories.js has 180 story templates featuring 12 characters from diverse backgrounds across 21 culturally varied settings. This goes well beyond just using diverse names—the settings reflect authentic community contexts.</w:t>
      </w:r>
    </w:p>
    <w:p>
      <w:r>
        <w:rPr>
          <w:rFonts w:ascii="Arial" w:hAnsi="Arial"/>
          <w:b/>
          <w:sz w:val="20"/>
        </w:rPr>
        <w:t xml:space="preserve">What’s missing: </w:t>
      </w:r>
      <w:r>
        <w:rPr>
          <w:rFonts w:ascii="Arial" w:hAnsi="Arial"/>
          <w:sz w:val="20"/>
        </w:rPr>
        <w:t>Cultural responsiveness is in the story layer but not in the math itself. The report calls for connecting to mathematical practices in students’ home cultures.</w:t>
      </w:r>
    </w:p>
    <w:p>
      <w:pPr>
        <w:pStyle w:val="Heading2"/>
      </w:pPr>
      <w:r>
        <w:t>3. Math Anxiety &amp; Affective Barriers</w:t>
      </w:r>
    </w:p>
    <w:p>
      <w:r>
        <w:rPr>
          <w:rFonts w:ascii="Arial" w:hAnsi="Arial"/>
          <w:b/>
          <w:sz w:val="20"/>
        </w:rPr>
        <w:t xml:space="preserve">Rating: </w:t>
      </w:r>
      <w:r>
        <w:rPr>
          <w:rFonts w:ascii="Arial" w:hAnsi="Arial"/>
          <w:sz w:val="20"/>
        </w:rPr>
        <w:t>PARTIAL ⚠️</w:t>
      </w:r>
    </w:p>
    <w:p>
      <w:r>
        <w:rPr>
          <w:rFonts w:ascii="Arial" w:hAnsi="Arial"/>
          <w:b/>
          <w:sz w:val="20"/>
        </w:rPr>
        <w:t xml:space="preserve">What’s there: </w:t>
      </w:r>
      <w:r>
        <w:rPr>
          <w:rFonts w:ascii="Arial" w:hAnsi="Arial"/>
          <w:sz w:val="20"/>
        </w:rPr>
        <w:t>Every tool starts with a low-stakes Explore mode. The corrective feedback avoids alarming colors and gives students control (tap-to-dismiss). Read-aloud reduces the reading barrier.</w:t>
      </w:r>
    </w:p>
    <w:p>
      <w:r>
        <w:rPr>
          <w:rFonts w:ascii="Arial" w:hAnsi="Arial"/>
          <w:b/>
          <w:sz w:val="20"/>
        </w:rPr>
        <w:t xml:space="preserve">What’s missing: </w:t>
      </w:r>
      <w:r>
        <w:rPr>
          <w:rFonts w:ascii="Arial" w:hAnsi="Arial"/>
          <w:sz w:val="20"/>
        </w:rPr>
        <w:t>6 of 15 tools have timer modes—the single biggest anxiety trigger. These lack safeguards: no option to hide timer, no self-referenced tracking.</w:t>
      </w:r>
    </w:p>
    <w:p>
      <w:pPr>
        <w:pStyle w:val="Heading2"/>
      </w:pPr>
      <w:r>
        <w:t>4. Productive Struggle &amp; Desirable Difficulties</w:t>
      </w:r>
    </w:p>
    <w:p>
      <w:r>
        <w:rPr>
          <w:rFonts w:ascii="Arial" w:hAnsi="Arial"/>
          <w:b/>
          <w:sz w:val="20"/>
        </w:rPr>
        <w:t xml:space="preserve">Rating: </w:t>
      </w:r>
      <w:r>
        <w:rPr>
          <w:rFonts w:ascii="Arial" w:hAnsi="Arial"/>
          <w:sz w:val="20"/>
        </w:rPr>
        <w:t>STRONG ✅</w:t>
      </w:r>
    </w:p>
    <w:p>
      <w:r>
        <w:rPr>
          <w:rFonts w:ascii="Arial" w:hAnsi="Arial"/>
          <w:b/>
          <w:sz w:val="20"/>
        </w:rPr>
        <w:t xml:space="preserve">What’s there: </w:t>
      </w:r>
      <w:r>
        <w:rPr>
          <w:rFonts w:ascii="Arial" w:hAnsi="Arial"/>
          <w:sz w:val="20"/>
        </w:rPr>
        <w:t>The adaptive engine keeps students in the productive struggle zone (40–85% window). Corrective feedback blocks auto-advance so students actually process errors. CRA progression ensures struggle at the right abstraction level.</w:t>
      </w:r>
    </w:p>
    <w:p>
      <w:r>
        <w:rPr>
          <w:rFonts w:ascii="Arial" w:hAnsi="Arial"/>
          <w:b/>
          <w:sz w:val="20"/>
        </w:rPr>
        <w:t xml:space="preserve">What’s missing: </w:t>
      </w:r>
      <w:r>
        <w:rPr>
          <w:rFonts w:ascii="Arial" w:hAnsi="Arial"/>
          <w:sz w:val="20"/>
        </w:rPr>
        <w:t>No teacher-facing signals for when struggle crosses from productive to frustrating.</w:t>
      </w:r>
    </w:p>
    <w:p>
      <w:pPr>
        <w:pStyle w:val="Heading2"/>
      </w:pPr>
      <w:r>
        <w:t>5. Executive Function Development</w:t>
      </w:r>
    </w:p>
    <w:p>
      <w:r>
        <w:rPr>
          <w:rFonts w:ascii="Arial" w:hAnsi="Arial"/>
          <w:b/>
          <w:sz w:val="20"/>
        </w:rPr>
        <w:t xml:space="preserve">Rating: </w:t>
      </w:r>
      <w:r>
        <w:rPr>
          <w:rFonts w:ascii="Arial" w:hAnsi="Arial"/>
          <w:sz w:val="20"/>
        </w:rPr>
        <w:t>PARTIAL ⚠️</w:t>
      </w:r>
    </w:p>
    <w:p>
      <w:r>
        <w:rPr>
          <w:rFonts w:ascii="Arial" w:hAnsi="Arial"/>
          <w:b/>
          <w:sz w:val="20"/>
        </w:rPr>
        <w:t xml:space="preserve">What’s there: </w:t>
      </w:r>
      <w:r>
        <w:rPr>
          <w:rFonts w:ascii="Arial" w:hAnsi="Arial"/>
          <w:sz w:val="20"/>
        </w:rPr>
        <w:t>Explore → Practice → Play inherently scaffolds executive function. Adaptive difficulty prevents cognitive overload.</w:t>
      </w:r>
    </w:p>
    <w:p>
      <w:r>
        <w:rPr>
          <w:rFonts w:ascii="Arial" w:hAnsi="Arial"/>
          <w:b/>
          <w:sz w:val="20"/>
        </w:rPr>
        <w:t xml:space="preserve">What’s missing: </w:t>
      </w:r>
      <w:r>
        <w:rPr>
          <w:rFonts w:ascii="Arial" w:hAnsi="Arial"/>
          <w:sz w:val="20"/>
        </w:rPr>
        <w:t>No explicit EF activities like inhibitory control games or working memory tasks per WWC Rec 2.</w:t>
      </w:r>
    </w:p>
    <w:p>
      <w:pPr>
        <w:pStyle w:val="Heading2"/>
      </w:pPr>
      <w:r>
        <w:t>6. Technology Integration &amp; Digital Learning</w:t>
      </w:r>
    </w:p>
    <w:p>
      <w:r>
        <w:rPr>
          <w:rFonts w:ascii="Arial" w:hAnsi="Arial"/>
          <w:b/>
          <w:sz w:val="20"/>
        </w:rPr>
        <w:t xml:space="preserve">Rating: </w:t>
      </w:r>
      <w:r>
        <w:rPr>
          <w:rFonts w:ascii="Arial" w:hAnsi="Arial"/>
          <w:sz w:val="20"/>
        </w:rPr>
        <w:t>STRONG ✅</w:t>
      </w:r>
    </w:p>
    <w:p>
      <w:r>
        <w:rPr>
          <w:rFonts w:ascii="Arial" w:hAnsi="Arial"/>
          <w:b/>
          <w:sz w:val="20"/>
        </w:rPr>
        <w:t xml:space="preserve">What’s there: </w:t>
      </w:r>
      <w:r>
        <w:rPr>
          <w:rFonts w:ascii="Arial" w:hAnsi="Arial"/>
          <w:sz w:val="20"/>
        </w:rPr>
        <w:t>VINCULUM itself exemplifies thoughtful tech integration: maintains CRA digitally, uses adaptive algorithms, provides multi-modal feedback, runs on any browser.</w:t>
      </w:r>
    </w:p>
    <w:p>
      <w:r>
        <w:rPr>
          <w:rFonts w:ascii="Arial" w:hAnsi="Arial"/>
          <w:b/>
          <w:sz w:val="20"/>
        </w:rPr>
        <w:t xml:space="preserve">What’s missing: </w:t>
      </w:r>
      <w:r>
        <w:rPr>
          <w:rFonts w:ascii="Arial" w:hAnsi="Arial"/>
          <w:sz w:val="20"/>
        </w:rPr>
        <w:t>No guidance for teachers on when to use digital vs. physical manipulatives.</w:t>
      </w:r>
    </w:p>
    <w:p>
      <w:pPr>
        <w:pStyle w:val="Heading2"/>
      </w:pPr>
      <w:r>
        <w:t>7. Mathematical Communication &amp; Discourse</w:t>
      </w:r>
    </w:p>
    <w:p>
      <w:r>
        <w:rPr>
          <w:rFonts w:ascii="Arial" w:hAnsi="Arial"/>
          <w:b/>
          <w:sz w:val="20"/>
        </w:rPr>
        <w:t xml:space="preserve">Rating: </w:t>
      </w:r>
      <w:r>
        <w:rPr>
          <w:rFonts w:ascii="Arial" w:hAnsi="Arial"/>
          <w:sz w:val="20"/>
        </w:rPr>
        <w:t>MISSING ⭕</w:t>
      </w:r>
    </w:p>
    <w:p>
      <w:r>
        <w:rPr>
          <w:rFonts w:ascii="Arial" w:hAnsi="Arial"/>
          <w:b/>
          <w:sz w:val="20"/>
        </w:rPr>
        <w:t xml:space="preserve">What’s there: </w:t>
      </w:r>
      <w:r>
        <w:rPr>
          <w:rFonts w:ascii="Arial" w:hAnsi="Arial"/>
          <w:sz w:val="20"/>
        </w:rPr>
        <w:t>vinculum-stories.js creates narrative context. The 3-Reads protocol (when enabled) structures word problem approaches. Read-aloud models mathematical language.</w:t>
      </w:r>
    </w:p>
    <w:p>
      <w:r>
        <w:rPr>
          <w:rFonts w:ascii="Arial" w:hAnsi="Arial"/>
          <w:b/>
          <w:sz w:val="20"/>
        </w:rPr>
        <w:t xml:space="preserve">What’s missing: </w:t>
      </w:r>
      <w:r>
        <w:rPr>
          <w:rFonts w:ascii="Arial" w:hAnsi="Arial"/>
          <w:sz w:val="20"/>
        </w:rPr>
        <w:t>No tools for partner sharing, number talks, math journals, or accountable talk. This is inherently hard for a digital platform but prompts could bridge the gap.</w:t>
      </w:r>
    </w:p>
    <w:p>
      <w:pPr>
        <w:pStyle w:val="Heading2"/>
      </w:pPr>
      <w:r>
        <w:t>8. Assessment Literacy &amp; Formative Assessment</w:t>
      </w:r>
    </w:p>
    <w:p>
      <w:r>
        <w:rPr>
          <w:rFonts w:ascii="Arial" w:hAnsi="Arial"/>
          <w:b/>
          <w:sz w:val="20"/>
        </w:rPr>
        <w:t xml:space="preserve">Rating: </w:t>
      </w:r>
      <w:r>
        <w:rPr>
          <w:rFonts w:ascii="Arial" w:hAnsi="Arial"/>
          <w:sz w:val="20"/>
        </w:rPr>
        <w:t>WEAK ❌</w:t>
      </w:r>
    </w:p>
    <w:p>
      <w:r>
        <w:rPr>
          <w:rFonts w:ascii="Arial" w:hAnsi="Arial"/>
          <w:b/>
          <w:sz w:val="20"/>
        </w:rPr>
        <w:t xml:space="preserve">What’s there: </w:t>
      </w:r>
      <w:r>
        <w:rPr>
          <w:rFonts w:ascii="Arial" w:hAnsi="Arial"/>
          <w:sz w:val="20"/>
        </w:rPr>
        <w:t>vinculum-data.js collects extensive session data. The misconception engine logs error patterns. The adaptive engine adjusts in real-time.</w:t>
      </w:r>
    </w:p>
    <w:p>
      <w:r>
        <w:rPr>
          <w:rFonts w:ascii="Arial" w:hAnsi="Arial"/>
          <w:b/>
          <w:sz w:val="20"/>
        </w:rPr>
        <w:t xml:space="preserve">What’s missing: </w:t>
      </w:r>
      <w:r>
        <w:rPr>
          <w:rFonts w:ascii="Arial" w:hAnsi="Arial"/>
          <w:sz w:val="20"/>
        </w:rPr>
        <w:t>All data lives in localStorage—teachers can’t see it. No teacher dashboard, no observation sheet, no screening protocol.</w:t>
      </w:r>
    </w:p>
    <w:p>
      <w:pPr>
        <w:pStyle w:val="Heading2"/>
      </w:pPr>
      <w:r>
        <w:t>9. Transition Points &amp; Vertical Alignment</w:t>
      </w:r>
    </w:p>
    <w:p>
      <w:r>
        <w:rPr>
          <w:rFonts w:ascii="Arial" w:hAnsi="Arial"/>
          <w:b/>
          <w:sz w:val="20"/>
        </w:rPr>
        <w:t xml:space="preserve">Rating: </w:t>
      </w:r>
      <w:r>
        <w:rPr>
          <w:rFonts w:ascii="Arial" w:hAnsi="Arial"/>
          <w:sz w:val="20"/>
        </w:rPr>
        <w:t>WEAK ❌</w:t>
      </w:r>
    </w:p>
    <w:p>
      <w:r>
        <w:rPr>
          <w:rFonts w:ascii="Arial" w:hAnsi="Arial"/>
          <w:b/>
          <w:sz w:val="20"/>
        </w:rPr>
        <w:t xml:space="preserve">What’s there: </w:t>
      </w:r>
      <w:r>
        <w:rPr>
          <w:rFonts w:ascii="Arial" w:hAnsi="Arial"/>
          <w:sz w:val="20"/>
        </w:rPr>
        <w:t>Grade detection system shows awareness. Adaptive engine could theoretically track across grades.</w:t>
      </w:r>
    </w:p>
    <w:p>
      <w:r>
        <w:rPr>
          <w:rFonts w:ascii="Arial" w:hAnsi="Arial"/>
          <w:b/>
          <w:sz w:val="20"/>
        </w:rPr>
        <w:t xml:space="preserve">What’s missing: </w:t>
      </w:r>
      <w:r>
        <w:rPr>
          <w:rFonts w:ascii="Arial" w:hAnsi="Arial"/>
          <w:sz w:val="20"/>
        </w:rPr>
        <w:t>Only K tools exist. G1 and G2 directories are empty. No vertical alignment document connecting K concepts to G1 expectations.</w:t>
      </w:r>
    </w:p>
    <w:p>
      <w:pPr>
        <w:pStyle w:val="Heading2"/>
      </w:pPr>
      <w:r>
        <w:t>10. Family &amp; Community Engagement</w:t>
      </w:r>
    </w:p>
    <w:p>
      <w:r>
        <w:rPr>
          <w:rFonts w:ascii="Arial" w:hAnsi="Arial"/>
          <w:b/>
          <w:sz w:val="20"/>
        </w:rPr>
        <w:t xml:space="preserve">Rating: </w:t>
      </w:r>
      <w:r>
        <w:rPr>
          <w:rFonts w:ascii="Arial" w:hAnsi="Arial"/>
          <w:sz w:val="20"/>
        </w:rPr>
        <w:t>MISSING ⭕</w:t>
      </w:r>
    </w:p>
    <w:p>
      <w:r>
        <w:rPr>
          <w:rFonts w:ascii="Arial" w:hAnsi="Arial"/>
          <w:b/>
          <w:sz w:val="20"/>
        </w:rPr>
        <w:t xml:space="preserve">What’s there: </w:t>
      </w:r>
      <w:r>
        <w:rPr>
          <w:rFonts w:ascii="Arial" w:hAnsi="Arial"/>
          <w:sz w:val="20"/>
        </w:rPr>
        <w:t>Platform runs on any browser so families could access it. Side panels in some tools have explanations.</w:t>
      </w:r>
    </w:p>
    <w:p>
      <w:r>
        <w:rPr>
          <w:rFonts w:ascii="Arial" w:hAnsi="Arial"/>
          <w:b/>
          <w:sz w:val="20"/>
        </w:rPr>
        <w:t xml:space="preserve">What’s missing: </w:t>
      </w:r>
      <w:r>
        <w:rPr>
          <w:rFonts w:ascii="Arial" w:hAnsi="Arial"/>
          <w:sz w:val="20"/>
        </w:rPr>
        <w:t>No parent guides, take-home activities, family math night resources, or explanation of math approach for parents.</w:t>
      </w:r>
    </w:p>
    <w:p>
      <w:r>
        <w:br w:type="page"/>
      </w:r>
    </w:p>
    <w:p>
      <w:pPr>
        <w:pStyle w:val="Heading1"/>
      </w:pPr>
      <w:r>
        <w:t>Part 3: WWC Visual Model Mapping</w:t>
      </w:r>
    </w:p>
    <w:p>
      <w:r>
        <w:rPr>
          <w:rFonts w:ascii="Arial" w:hAnsi="Arial"/>
        </w:rPr>
        <w:t>The WWC Practice Guide showcases specific visual models for K math instruction. Here’s how each maps to VINCULUM’s current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4E79"/>
          </w:tcPr>
          <w:p>
            <w:pPr>
              <w:jc w:val="center"/>
            </w:pPr>
            <w:r/>
            <w:r>
              <w:rPr>
                <w:rFonts w:ascii="Arial" w:hAnsi="Arial"/>
                <w:b/>
                <w:color w:val="FFFFFF"/>
                <w:sz w:val="18"/>
              </w:rPr>
              <w:t>WWC Visual Model</w:t>
            </w:r>
          </w:p>
        </w:tc>
        <w:tc>
          <w:tcPr>
            <w:tcW w:type="dxa" w:w="2448"/>
            <w:shd w:val="clear" w:color="auto" w:fill="1F4E79"/>
          </w:tcPr>
          <w:p>
            <w:pPr>
              <w:jc w:val="center"/>
            </w:pPr>
            <w:r/>
            <w:r>
              <w:rPr>
                <w:rFonts w:ascii="Arial" w:hAnsi="Arial"/>
                <w:b/>
                <w:color w:val="FFFFFF"/>
                <w:sz w:val="18"/>
              </w:rPr>
              <w:t>VINCULUM Tool</w:t>
            </w:r>
          </w:p>
        </w:tc>
        <w:tc>
          <w:tcPr>
            <w:tcW w:type="dxa" w:w="1584"/>
            <w:shd w:val="clear" w:color="auto" w:fill="1F4E79"/>
          </w:tcPr>
          <w:p>
            <w:pPr>
              <w:jc w:val="center"/>
            </w:pPr>
            <w:r/>
            <w:r>
              <w:rPr>
                <w:rFonts w:ascii="Arial" w:hAnsi="Arial"/>
                <w:b/>
                <w:color w:val="FFFFFF"/>
                <w:sz w:val="18"/>
              </w:rPr>
              <w:t>Status</w:t>
            </w:r>
          </w:p>
        </w:tc>
        <w:tc>
          <w:tcPr>
            <w:tcW w:type="dxa" w:w="3168"/>
            <w:shd w:val="clear" w:color="auto" w:fill="1F4E79"/>
          </w:tcPr>
          <w:p>
            <w:pPr>
              <w:jc w:val="center"/>
            </w:pPr>
            <w:r/>
            <w:r>
              <w:rPr>
                <w:rFonts w:ascii="Arial" w:hAnsi="Arial"/>
                <w:b/>
                <w:color w:val="FFFFFF"/>
                <w:sz w:val="18"/>
              </w:rPr>
              <w:t>Gap / Notes</w:t>
            </w:r>
          </w:p>
        </w:tc>
      </w:tr>
      <w:tr>
        <w:tc>
          <w:tcPr>
            <w:tcW w:type="dxa" w:w="2304"/>
          </w:tcPr>
          <w:p>
            <w:r/>
            <w:r>
              <w:rPr>
                <w:rFonts w:ascii="Arial" w:hAnsi="Arial"/>
                <w:sz w:val="18"/>
              </w:rPr>
              <w:t>Pattern Blocks (Ex 3.1)</w:t>
            </w:r>
          </w:p>
        </w:tc>
        <w:tc>
          <w:tcPr>
            <w:tcW w:type="dxa" w:w="2448"/>
          </w:tcPr>
          <w:p>
            <w:r/>
            <w:r>
              <w:rPr>
                <w:rFonts w:ascii="Arial" w:hAnsi="Arial"/>
                <w:sz w:val="18"/>
              </w:rPr>
              <w:t>shape-builder.html</w:t>
            </w:r>
          </w:p>
        </w:tc>
        <w:tc>
          <w:tcPr>
            <w:tcW w:type="dxa" w:w="1584"/>
            <w:shd w:val="clear" w:color="auto" w:fill="E2EFDA"/>
          </w:tcPr>
          <w:p>
            <w:pPr>
              <w:jc w:val="center"/>
            </w:pPr>
            <w:r/>
            <w:r>
              <w:rPr>
                <w:rFonts w:ascii="Arial" w:hAnsi="Arial"/>
                <w:b/>
                <w:color w:val="2E7D32"/>
                <w:sz w:val="18"/>
              </w:rPr>
              <w:t>✅ STRONG</w:t>
            </w:r>
          </w:p>
        </w:tc>
        <w:tc>
          <w:tcPr>
            <w:tcW w:type="dxa" w:w="3168"/>
          </w:tcPr>
          <w:p>
            <w:r/>
            <w:r>
              <w:rPr>
                <w:rFonts w:ascii="Arial" w:hAnsi="Arial"/>
                <w:sz w:val="18"/>
              </w:rPr>
              <w:t>Drag-and-drop shape composition on grid</w:t>
            </w:r>
          </w:p>
        </w:tc>
      </w:tr>
      <w:tr>
        <w:tc>
          <w:tcPr>
            <w:tcW w:type="dxa" w:w="2304"/>
          </w:tcPr>
          <w:p>
            <w:r/>
            <w:r>
              <w:rPr>
                <w:rFonts w:ascii="Arial" w:hAnsi="Arial"/>
                <w:sz w:val="18"/>
              </w:rPr>
              <w:t>Number Path Game (Ex 3.2)</w:t>
            </w:r>
          </w:p>
        </w:tc>
        <w:tc>
          <w:tcPr>
            <w:tcW w:type="dxa" w:w="2448"/>
          </w:tcPr>
          <w:p>
            <w:r/>
            <w:r>
              <w:rPr>
                <w:rFonts w:ascii="Arial" w:hAnsi="Arial"/>
                <w:b/>
                <w:color w:val="C62828"/>
                <w:sz w:val="18"/>
              </w:rPr>
              <w:t>(none)</w:t>
            </w:r>
          </w:p>
        </w:tc>
        <w:tc>
          <w:tcPr>
            <w:tcW w:type="dxa" w:w="1584"/>
            <w:shd w:val="clear" w:color="auto" w:fill="FCE4EC"/>
          </w:tcPr>
          <w:p>
            <w:pPr>
              <w:jc w:val="center"/>
            </w:pPr>
            <w:r/>
            <w:r>
              <w:rPr>
                <w:rFonts w:ascii="Arial" w:hAnsi="Arial"/>
                <w:b/>
                <w:color w:val="C62828"/>
                <w:sz w:val="18"/>
              </w:rPr>
              <w:t>⭕ MISSING</w:t>
            </w:r>
          </w:p>
        </w:tc>
        <w:tc>
          <w:tcPr>
            <w:tcW w:type="dxa" w:w="3168"/>
          </w:tcPr>
          <w:p>
            <w:r/>
            <w:r>
              <w:rPr>
                <w:rFonts w:ascii="Arial" w:hAnsi="Arial"/>
                <w:sz w:val="18"/>
              </w:rPr>
              <w:t>Planned as Number Path Explorer—biggest gap</w:t>
            </w:r>
          </w:p>
        </w:tc>
      </w:tr>
      <w:tr>
        <w:tc>
          <w:tcPr>
            <w:tcW w:type="dxa" w:w="2304"/>
          </w:tcPr>
          <w:p>
            <w:r/>
            <w:r>
              <w:rPr>
                <w:rFonts w:ascii="Arial" w:hAnsi="Arial"/>
                <w:sz w:val="18"/>
              </w:rPr>
              <w:t>Rekenrek (Ex 3.3)</w:t>
            </w:r>
          </w:p>
        </w:tc>
        <w:tc>
          <w:tcPr>
            <w:tcW w:type="dxa" w:w="2448"/>
          </w:tcPr>
          <w:p>
            <w:r/>
            <w:r>
              <w:rPr>
                <w:rFonts w:ascii="Arial" w:hAnsi="Arial"/>
                <w:sz w:val="18"/>
              </w:rPr>
              <w:t>number-bonds (partial)</w:t>
            </w:r>
          </w:p>
        </w:tc>
        <w:tc>
          <w:tcPr>
            <w:tcW w:type="dxa" w:w="1584"/>
            <w:shd w:val="clear" w:color="auto" w:fill="FFF3E0"/>
          </w:tcPr>
          <w:p>
            <w:pPr>
              <w:jc w:val="center"/>
            </w:pPr>
            <w:r/>
            <w:r>
              <w:rPr>
                <w:rFonts w:ascii="Arial" w:hAnsi="Arial"/>
                <w:b/>
                <w:color w:val="E65100"/>
                <w:sz w:val="18"/>
              </w:rPr>
              <w:t>❌ WEAK</w:t>
            </w:r>
          </w:p>
        </w:tc>
        <w:tc>
          <w:tcPr>
            <w:tcW w:type="dxa" w:w="3168"/>
          </w:tcPr>
          <w:p>
            <w:r/>
            <w:r>
              <w:rPr>
                <w:rFonts w:ascii="Arial" w:hAnsi="Arial"/>
                <w:sz w:val="18"/>
              </w:rPr>
              <w:t>Part-whole shown but no bead-rack visual</w:t>
            </w:r>
          </w:p>
        </w:tc>
      </w:tr>
      <w:tr>
        <w:tc>
          <w:tcPr>
            <w:tcW w:type="dxa" w:w="2304"/>
          </w:tcPr>
          <w:p>
            <w:r/>
            <w:r>
              <w:rPr>
                <w:rFonts w:ascii="Arial" w:hAnsi="Arial"/>
                <w:sz w:val="18"/>
              </w:rPr>
              <w:t>Ten-Frames</w:t>
            </w:r>
          </w:p>
        </w:tc>
        <w:tc>
          <w:tcPr>
            <w:tcW w:type="dxa" w:w="2448"/>
          </w:tcPr>
          <w:p>
            <w:r/>
            <w:r>
              <w:rPr>
                <w:rFonts w:ascii="Arial" w:hAnsi="Arial"/>
                <w:sz w:val="18"/>
              </w:rPr>
              <w:t>teen-numbers, counting-objects</w:t>
            </w:r>
          </w:p>
        </w:tc>
        <w:tc>
          <w:tcPr>
            <w:tcW w:type="dxa" w:w="1584"/>
            <w:shd w:val="clear" w:color="auto" w:fill="E2EFDA"/>
          </w:tcPr>
          <w:p>
            <w:pPr>
              <w:jc w:val="center"/>
            </w:pPr>
            <w:r/>
            <w:r>
              <w:rPr>
                <w:rFonts w:ascii="Arial" w:hAnsi="Arial"/>
                <w:b/>
                <w:color w:val="2E7D32"/>
                <w:sz w:val="18"/>
              </w:rPr>
              <w:t>✅ STRONG</w:t>
            </w:r>
          </w:p>
        </w:tc>
        <w:tc>
          <w:tcPr>
            <w:tcW w:type="dxa" w:w="3168"/>
          </w:tcPr>
          <w:p>
            <w:r/>
            <w:r>
              <w:rPr>
                <w:rFonts w:ascii="Arial" w:hAnsi="Arial"/>
                <w:sz w:val="18"/>
              </w:rPr>
              <w:t>5×2 grid frames for teen number composition</w:t>
            </w:r>
          </w:p>
        </w:tc>
      </w:tr>
      <w:tr>
        <w:tc>
          <w:tcPr>
            <w:tcW w:type="dxa" w:w="2304"/>
          </w:tcPr>
          <w:p>
            <w:r/>
            <w:r>
              <w:rPr>
                <w:rFonts w:ascii="Arial" w:hAnsi="Arial"/>
                <w:sz w:val="18"/>
              </w:rPr>
              <w:t>Less Typical Shapes (Fig 3.1)</w:t>
            </w:r>
          </w:p>
        </w:tc>
        <w:tc>
          <w:tcPr>
            <w:tcW w:type="dxa" w:w="2448"/>
          </w:tcPr>
          <w:p>
            <w:r/>
            <w:r>
              <w:rPr>
                <w:rFonts w:ascii="Arial" w:hAnsi="Arial"/>
                <w:sz w:val="18"/>
              </w:rPr>
              <w:t>shape-sorter</w:t>
            </w:r>
          </w:p>
        </w:tc>
        <w:tc>
          <w:tcPr>
            <w:tcW w:type="dxa" w:w="1584"/>
            <w:shd w:val="clear" w:color="auto" w:fill="FFF2CC"/>
          </w:tcPr>
          <w:p>
            <w:pPr>
              <w:jc w:val="center"/>
            </w:pPr>
            <w:r/>
            <w:r>
              <w:rPr>
                <w:rFonts w:ascii="Arial" w:hAnsi="Arial"/>
                <w:b/>
                <w:color w:val="F57F17"/>
                <w:sz w:val="18"/>
              </w:rPr>
              <w:t>⚠️ PARTIAL</w:t>
            </w:r>
          </w:p>
        </w:tc>
        <w:tc>
          <w:tcPr>
            <w:tcW w:type="dxa" w:w="3168"/>
          </w:tcPr>
          <w:p>
            <w:r/>
            <w:r>
              <w:rPr>
                <w:rFonts w:ascii="Arial" w:hAnsi="Arial"/>
                <w:sz w:val="18"/>
              </w:rPr>
              <w:t>Sorts shapes; non-standard variants unclear</w:t>
            </w:r>
          </w:p>
        </w:tc>
      </w:tr>
      <w:tr>
        <w:tc>
          <w:tcPr>
            <w:tcW w:type="dxa" w:w="2304"/>
          </w:tcPr>
          <w:p>
            <w:r/>
            <w:r>
              <w:rPr>
                <w:rFonts w:ascii="Arial" w:hAnsi="Arial"/>
                <w:sz w:val="18"/>
              </w:rPr>
              <w:t>Learning Trajectory (Fig 3.2)</w:t>
            </w:r>
          </w:p>
        </w:tc>
        <w:tc>
          <w:tcPr>
            <w:tcW w:type="dxa" w:w="2448"/>
          </w:tcPr>
          <w:p>
            <w:r/>
            <w:r>
              <w:rPr>
                <w:rFonts w:ascii="Arial" w:hAnsi="Arial"/>
                <w:sz w:val="18"/>
              </w:rPr>
              <w:t>Adaptive engine</w:t>
            </w:r>
          </w:p>
        </w:tc>
        <w:tc>
          <w:tcPr>
            <w:tcW w:type="dxa" w:w="1584"/>
            <w:shd w:val="clear" w:color="auto" w:fill="FFF2CC"/>
          </w:tcPr>
          <w:p>
            <w:pPr>
              <w:jc w:val="center"/>
            </w:pPr>
            <w:r/>
            <w:r>
              <w:rPr>
                <w:rFonts w:ascii="Arial" w:hAnsi="Arial"/>
                <w:b/>
                <w:color w:val="F57F17"/>
                <w:sz w:val="18"/>
              </w:rPr>
              <w:t>⚠️ PARTIAL</w:t>
            </w:r>
          </w:p>
        </w:tc>
        <w:tc>
          <w:tcPr>
            <w:tcW w:type="dxa" w:w="3168"/>
          </w:tcPr>
          <w:p>
            <w:r/>
            <w:r>
              <w:rPr>
                <w:rFonts w:ascii="Arial" w:hAnsi="Arial"/>
                <w:sz w:val="18"/>
              </w:rPr>
              <w:t>Tracks progression but not explicit trajectory</w:t>
            </w:r>
          </w:p>
        </w:tc>
      </w:tr>
      <w:tr>
        <w:tc>
          <w:tcPr>
            <w:tcW w:type="dxa" w:w="2304"/>
          </w:tcPr>
          <w:p>
            <w:r/>
            <w:r>
              <w:rPr>
                <w:rFonts w:ascii="Arial" w:hAnsi="Arial"/>
                <w:sz w:val="18"/>
              </w:rPr>
              <w:t>Observation Sheet (Ex 3.4)</w:t>
            </w:r>
          </w:p>
        </w:tc>
        <w:tc>
          <w:tcPr>
            <w:tcW w:type="dxa" w:w="2448"/>
          </w:tcPr>
          <w:p>
            <w:r/>
            <w:r>
              <w:rPr>
                <w:rFonts w:ascii="Arial" w:hAnsi="Arial"/>
                <w:sz w:val="18"/>
              </w:rPr>
              <w:t>vinculum-data.js</w:t>
            </w:r>
          </w:p>
        </w:tc>
        <w:tc>
          <w:tcPr>
            <w:tcW w:type="dxa" w:w="1584"/>
            <w:shd w:val="clear" w:color="auto" w:fill="FFF3E0"/>
          </w:tcPr>
          <w:p>
            <w:pPr>
              <w:jc w:val="center"/>
            </w:pPr>
            <w:r/>
            <w:r>
              <w:rPr>
                <w:rFonts w:ascii="Arial" w:hAnsi="Arial"/>
                <w:b/>
                <w:color w:val="E65100"/>
                <w:sz w:val="18"/>
              </w:rPr>
              <w:t>❌ WEAK</w:t>
            </w:r>
          </w:p>
        </w:tc>
        <w:tc>
          <w:tcPr>
            <w:tcW w:type="dxa" w:w="3168"/>
          </w:tcPr>
          <w:p>
            <w:r/>
            <w:r>
              <w:rPr>
                <w:rFonts w:ascii="Arial" w:hAnsi="Arial"/>
                <w:sz w:val="18"/>
              </w:rPr>
              <w:t>Data collected, no teacher-facing view</w:t>
            </w:r>
          </w:p>
        </w:tc>
      </w:tr>
      <w:tr>
        <w:tc>
          <w:tcPr>
            <w:tcW w:type="dxa" w:w="2304"/>
          </w:tcPr>
          <w:p>
            <w:r/>
            <w:r>
              <w:rPr>
                <w:rFonts w:ascii="Arial" w:hAnsi="Arial"/>
                <w:sz w:val="18"/>
              </w:rPr>
              <w:t>Math Vocab Table (Tbl 4.1)</w:t>
            </w:r>
          </w:p>
        </w:tc>
        <w:tc>
          <w:tcPr>
            <w:tcW w:type="dxa" w:w="2448"/>
          </w:tcPr>
          <w:p>
            <w:r/>
            <w:r>
              <w:rPr>
                <w:rFonts w:ascii="Arial" w:hAnsi="Arial"/>
                <w:sz w:val="18"/>
              </w:rPr>
              <w:t>All tools (implicit)</w:t>
            </w:r>
          </w:p>
        </w:tc>
        <w:tc>
          <w:tcPr>
            <w:tcW w:type="dxa" w:w="1584"/>
            <w:shd w:val="clear" w:color="auto" w:fill="FFF2CC"/>
          </w:tcPr>
          <w:p>
            <w:pPr>
              <w:jc w:val="center"/>
            </w:pPr>
            <w:r/>
            <w:r>
              <w:rPr>
                <w:rFonts w:ascii="Arial" w:hAnsi="Arial"/>
                <w:b/>
                <w:color w:val="F57F17"/>
                <w:sz w:val="18"/>
              </w:rPr>
              <w:t>⚠️ PARTIAL</w:t>
            </w:r>
          </w:p>
        </w:tc>
        <w:tc>
          <w:tcPr>
            <w:tcW w:type="dxa" w:w="3168"/>
          </w:tcPr>
          <w:p>
            <w:r/>
            <w:r>
              <w:rPr>
                <w:rFonts w:ascii="Arial" w:hAnsi="Arial"/>
                <w:sz w:val="18"/>
              </w:rPr>
              <w:t>Vocab used but not explicitly taught per Rec 4</w:t>
            </w:r>
          </w:p>
        </w:tc>
      </w:tr>
      <w:tr>
        <w:tc>
          <w:tcPr>
            <w:tcW w:type="dxa" w:w="2304"/>
          </w:tcPr>
          <w:p>
            <w:r/>
            <w:r>
              <w:rPr>
                <w:rFonts w:ascii="Arial" w:hAnsi="Arial"/>
                <w:sz w:val="18"/>
              </w:rPr>
              <w:t>Dot Arrays</w:t>
            </w:r>
          </w:p>
        </w:tc>
        <w:tc>
          <w:tcPr>
            <w:tcW w:type="dxa" w:w="2448"/>
          </w:tcPr>
          <w:p>
            <w:r/>
            <w:r>
              <w:rPr>
                <w:rFonts w:ascii="Arial" w:hAnsi="Arial"/>
                <w:sz w:val="18"/>
              </w:rPr>
              <w:t>number-compare, number-recognition</w:t>
            </w:r>
          </w:p>
        </w:tc>
        <w:tc>
          <w:tcPr>
            <w:tcW w:type="dxa" w:w="1584"/>
            <w:shd w:val="clear" w:color="auto" w:fill="E2EFDA"/>
          </w:tcPr>
          <w:p>
            <w:pPr>
              <w:jc w:val="center"/>
            </w:pPr>
            <w:r/>
            <w:r>
              <w:rPr>
                <w:rFonts w:ascii="Arial" w:hAnsi="Arial"/>
                <w:b/>
                <w:color w:val="2E7D32"/>
                <w:sz w:val="18"/>
              </w:rPr>
              <w:t>✅ STRONG</w:t>
            </w:r>
          </w:p>
        </w:tc>
        <w:tc>
          <w:tcPr>
            <w:tcW w:type="dxa" w:w="3168"/>
          </w:tcPr>
          <w:p>
            <w:r/>
            <w:r>
              <w:rPr>
                <w:rFonts w:ascii="Arial" w:hAnsi="Arial"/>
                <w:sz w:val="18"/>
              </w:rPr>
              <w:t>Colored dot arrays for quantity comparison</w:t>
            </w:r>
          </w:p>
        </w:tc>
      </w:tr>
      <w:tr>
        <w:tc>
          <w:tcPr>
            <w:tcW w:type="dxa" w:w="2304"/>
          </w:tcPr>
          <w:p>
            <w:r/>
            <w:r>
              <w:rPr>
                <w:rFonts w:ascii="Arial" w:hAnsi="Arial"/>
                <w:sz w:val="18"/>
              </w:rPr>
              <w:t>Place-Value Blocks</w:t>
            </w:r>
          </w:p>
        </w:tc>
        <w:tc>
          <w:tcPr>
            <w:tcW w:type="dxa" w:w="2448"/>
          </w:tcPr>
          <w:p>
            <w:r/>
            <w:r>
              <w:rPr>
                <w:rFonts w:ascii="Arial" w:hAnsi="Arial"/>
                <w:sz w:val="18"/>
              </w:rPr>
              <w:t>teen-number-factory</w:t>
            </w:r>
          </w:p>
        </w:tc>
        <w:tc>
          <w:tcPr>
            <w:tcW w:type="dxa" w:w="1584"/>
            <w:shd w:val="clear" w:color="auto" w:fill="E2EFDA"/>
          </w:tcPr>
          <w:p>
            <w:pPr>
              <w:jc w:val="center"/>
            </w:pPr>
            <w:r/>
            <w:r>
              <w:rPr>
                <w:rFonts w:ascii="Arial" w:hAnsi="Arial"/>
                <w:b/>
                <w:color w:val="2E7D32"/>
                <w:sz w:val="18"/>
              </w:rPr>
              <w:t>✅ STRONG</w:t>
            </w:r>
          </w:p>
        </w:tc>
        <w:tc>
          <w:tcPr>
            <w:tcW w:type="dxa" w:w="3168"/>
          </w:tcPr>
          <w:p>
            <w:r/>
            <w:r>
              <w:rPr>
                <w:rFonts w:ascii="Arial" w:hAnsi="Arial"/>
                <w:sz w:val="18"/>
              </w:rPr>
              <w:t>Interactive tens and ones columns</w:t>
            </w:r>
          </w:p>
        </w:tc>
      </w:tr>
      <w:tr>
        <w:tc>
          <w:tcPr>
            <w:tcW w:type="dxa" w:w="2304"/>
          </w:tcPr>
          <w:p>
            <w:r/>
            <w:r>
              <w:rPr>
                <w:rFonts w:ascii="Arial" w:hAnsi="Arial"/>
                <w:sz w:val="18"/>
              </w:rPr>
              <w:t>Ruler / Number Line</w:t>
            </w:r>
          </w:p>
        </w:tc>
        <w:tc>
          <w:tcPr>
            <w:tcW w:type="dxa" w:w="2448"/>
          </w:tcPr>
          <w:p>
            <w:r/>
            <w:r>
              <w:rPr>
                <w:rFonts w:ascii="Arial" w:hAnsi="Arial"/>
                <w:sz w:val="18"/>
              </w:rPr>
              <w:t>measurement-compare</w:t>
            </w:r>
          </w:p>
        </w:tc>
        <w:tc>
          <w:tcPr>
            <w:tcW w:type="dxa" w:w="1584"/>
            <w:shd w:val="clear" w:color="auto" w:fill="FFF2CC"/>
          </w:tcPr>
          <w:p>
            <w:pPr>
              <w:jc w:val="center"/>
            </w:pPr>
            <w:r/>
            <w:r>
              <w:rPr>
                <w:rFonts w:ascii="Arial" w:hAnsi="Arial"/>
                <w:b/>
                <w:color w:val="F57F17"/>
                <w:sz w:val="18"/>
              </w:rPr>
              <w:t>⚠️ PARTIAL</w:t>
            </w:r>
          </w:p>
        </w:tc>
        <w:tc>
          <w:tcPr>
            <w:tcW w:type="dxa" w:w="3168"/>
          </w:tcPr>
          <w:p>
            <w:r/>
            <w:r>
              <w:rPr>
                <w:rFonts w:ascii="Arial" w:hAnsi="Arial"/>
                <w:sz w:val="18"/>
              </w:rPr>
              <w:t>Visual ruler; not a standalone number line tool</w:t>
            </w:r>
          </w:p>
        </w:tc>
      </w:tr>
    </w:tbl>
    <w:p>
      <w:r>
        <w:br w:type="page"/>
      </w:r>
    </w:p>
    <w:p>
      <w:pPr>
        <w:pStyle w:val="Heading1"/>
      </w:pPr>
      <w:r>
        <w:t>Part 4: Must-Include Checklist Assessment</w:t>
      </w:r>
    </w:p>
    <w:p>
      <w:r>
        <w:rPr>
          <w:rFonts w:ascii="Arial" w:hAnsi="Arial"/>
        </w:rPr>
        <w:t>Direct mapping against every row from your Must-Include Checklist (page 30 of your report).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4E79"/>
          </w:tcPr>
          <w:p>
            <w:pPr>
              <w:jc w:val="center"/>
            </w:pPr>
            <w:r/>
            <w:r>
              <w:rPr>
                <w:rFonts w:ascii="Arial" w:hAnsi="Arial"/>
                <w:b/>
                <w:color w:val="FFFFFF"/>
                <w:sz w:val="18"/>
              </w:rPr>
              <w:t>Checklist Domain</w:t>
            </w:r>
          </w:p>
        </w:tc>
        <w:tc>
          <w:tcPr>
            <w:tcW w:type="dxa" w:w="1584"/>
            <w:shd w:val="clear" w:color="auto" w:fill="1F4E79"/>
          </w:tcPr>
          <w:p>
            <w:pPr>
              <w:jc w:val="center"/>
            </w:pPr>
            <w:r/>
            <w:r>
              <w:rPr>
                <w:rFonts w:ascii="Arial" w:hAnsi="Arial"/>
                <w:b/>
                <w:color w:val="FFFFFF"/>
                <w:sz w:val="18"/>
              </w:rPr>
              <w:t>Rating</w:t>
            </w:r>
          </w:p>
        </w:tc>
        <w:tc>
          <w:tcPr>
            <w:tcW w:type="dxa" w:w="5328"/>
            <w:shd w:val="clear" w:color="auto" w:fill="1F4E79"/>
          </w:tcPr>
          <w:p>
            <w:pPr>
              <w:jc w:val="center"/>
            </w:pPr>
            <w:r/>
            <w:r>
              <w:rPr>
                <w:rFonts w:ascii="Arial" w:hAnsi="Arial"/>
                <w:b/>
                <w:color w:val="FFFFFF"/>
                <w:sz w:val="18"/>
              </w:rPr>
              <w:t>VINCULUM Evidence</w:t>
            </w:r>
          </w:p>
        </w:tc>
      </w:tr>
      <w:tr>
        <w:tc>
          <w:tcPr>
            <w:tcW w:type="dxa" w:w="2592"/>
          </w:tcPr>
          <w:p>
            <w:r/>
            <w:r>
              <w:rPr>
                <w:rFonts w:ascii="Arial" w:hAnsi="Arial"/>
                <w:sz w:val="18"/>
              </w:rPr>
              <w:t>CRA/CVA Progression</w:t>
            </w:r>
          </w:p>
        </w:tc>
        <w:tc>
          <w:tcPr>
            <w:tcW w:type="dxa" w:w="1584"/>
            <w:shd w:val="clear" w:color="auto" w:fill="E2EFDA"/>
          </w:tcPr>
          <w:p>
            <w:pPr>
              <w:jc w:val="center"/>
            </w:pPr>
            <w:r/>
            <w:r>
              <w:rPr>
                <w:rFonts w:ascii="Arial" w:hAnsi="Arial"/>
                <w:b/>
                <w:color w:val="2E7D32"/>
                <w:sz w:val="18"/>
              </w:rPr>
              <w:t>✅ STRONG</w:t>
            </w:r>
          </w:p>
        </w:tc>
        <w:tc>
          <w:tcPr>
            <w:tcW w:type="dxa" w:w="5328"/>
          </w:tcPr>
          <w:p>
            <w:r/>
            <w:r>
              <w:rPr>
                <w:rFonts w:ascii="Arial" w:hAnsi="Arial"/>
                <w:sz w:val="18"/>
              </w:rPr>
              <w:t>100% of tools follow Explore → Practice → Play.</w:t>
            </w:r>
          </w:p>
        </w:tc>
      </w:tr>
      <w:tr>
        <w:tc>
          <w:tcPr>
            <w:tcW w:type="dxa" w:w="2592"/>
          </w:tcPr>
          <w:p>
            <w:r/>
            <w:r>
              <w:rPr>
                <w:rFonts w:ascii="Arial" w:hAnsi="Arial"/>
                <w:sz w:val="18"/>
              </w:rPr>
              <w:t>Explicit Instruction</w:t>
            </w:r>
          </w:p>
        </w:tc>
        <w:tc>
          <w:tcPr>
            <w:tcW w:type="dxa" w:w="1584"/>
            <w:shd w:val="clear" w:color="auto" w:fill="E2EFDA"/>
          </w:tcPr>
          <w:p>
            <w:pPr>
              <w:jc w:val="center"/>
            </w:pPr>
            <w:r/>
            <w:r>
              <w:rPr>
                <w:rFonts w:ascii="Arial" w:hAnsi="Arial"/>
                <w:b/>
                <w:color w:val="2E7D32"/>
                <w:sz w:val="18"/>
              </w:rPr>
              <w:t>✅ STRONG</w:t>
            </w:r>
          </w:p>
        </w:tc>
        <w:tc>
          <w:tcPr>
            <w:tcW w:type="dxa" w:w="5328"/>
          </w:tcPr>
          <w:p>
            <w:r/>
            <w:r>
              <w:rPr>
                <w:rFonts w:ascii="Arial" w:hAnsi="Arial"/>
                <w:sz w:val="18"/>
              </w:rPr>
              <w:t>Adaptive engine + scaffolded modes. Corrective feedback supports processing.</w:t>
            </w:r>
          </w:p>
        </w:tc>
      </w:tr>
      <w:tr>
        <w:tc>
          <w:tcPr>
            <w:tcW w:type="dxa" w:w="2592"/>
          </w:tcPr>
          <w:p>
            <w:r/>
            <w:r>
              <w:rPr>
                <w:rFonts w:ascii="Arial" w:hAnsi="Arial"/>
                <w:sz w:val="18"/>
              </w:rPr>
              <w:t>Visual Representations</w:t>
            </w:r>
          </w:p>
        </w:tc>
        <w:tc>
          <w:tcPr>
            <w:tcW w:type="dxa" w:w="1584"/>
            <w:shd w:val="clear" w:color="auto" w:fill="E2EFDA"/>
          </w:tcPr>
          <w:p>
            <w:pPr>
              <w:jc w:val="center"/>
            </w:pPr>
            <w:r/>
            <w:r>
              <w:rPr>
                <w:rFonts w:ascii="Arial" w:hAnsi="Arial"/>
                <w:b/>
                <w:color w:val="2E7D32"/>
                <w:sz w:val="18"/>
              </w:rPr>
              <w:t>✅ STRONG</w:t>
            </w:r>
          </w:p>
        </w:tc>
        <w:tc>
          <w:tcPr>
            <w:tcW w:type="dxa" w:w="5328"/>
          </w:tcPr>
          <w:p>
            <w:r/>
            <w:r>
              <w:rPr>
                <w:rFonts w:ascii="Arial" w:hAnsi="Arial"/>
                <w:sz w:val="18"/>
              </w:rPr>
              <w:t>15/15 tools use interactive visuals: ten-frames, dot arrays, shapes, number bonds.</w:t>
            </w:r>
          </w:p>
        </w:tc>
      </w:tr>
      <w:tr>
        <w:tc>
          <w:tcPr>
            <w:tcW w:type="dxa" w:w="2592"/>
          </w:tcPr>
          <w:p>
            <w:r/>
            <w:r>
              <w:rPr>
                <w:rFonts w:ascii="Arial" w:hAnsi="Arial"/>
                <w:sz w:val="18"/>
              </w:rPr>
              <w:t>Number Line Instruction</w:t>
            </w:r>
          </w:p>
        </w:tc>
        <w:tc>
          <w:tcPr>
            <w:tcW w:type="dxa" w:w="1584"/>
            <w:shd w:val="clear" w:color="auto" w:fill="FFF3E0"/>
          </w:tcPr>
          <w:p>
            <w:pPr>
              <w:jc w:val="center"/>
            </w:pPr>
            <w:r/>
            <w:r>
              <w:rPr>
                <w:rFonts w:ascii="Arial" w:hAnsi="Arial"/>
                <w:b/>
                <w:color w:val="E65100"/>
                <w:sz w:val="18"/>
              </w:rPr>
              <w:t>❌ WEAK</w:t>
            </w:r>
          </w:p>
        </w:tc>
        <w:tc>
          <w:tcPr>
            <w:tcW w:type="dxa" w:w="5328"/>
          </w:tcPr>
          <w:p>
            <w:r/>
            <w:r>
              <w:rPr>
                <w:rFonts w:ascii="Arial" w:hAnsi="Arial"/>
                <w:sz w:val="18"/>
              </w:rPr>
              <w:t>measurement-compare has a ruler. No dedicated number line/path tool.</w:t>
            </w:r>
          </w:p>
        </w:tc>
      </w:tr>
      <w:tr>
        <w:tc>
          <w:tcPr>
            <w:tcW w:type="dxa" w:w="2592"/>
          </w:tcPr>
          <w:p>
            <w:r/>
            <w:r>
              <w:rPr>
                <w:rFonts w:ascii="Arial" w:hAnsi="Arial"/>
                <w:sz w:val="18"/>
              </w:rPr>
              <w:t>Mathematical Language</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Correct vocab used + read-aloud. Not explicitly taught (no word walls).</w:t>
            </w:r>
          </w:p>
        </w:tc>
      </w:tr>
      <w:tr>
        <w:tc>
          <w:tcPr>
            <w:tcW w:type="dxa" w:w="2592"/>
          </w:tcPr>
          <w:p>
            <w:r/>
            <w:r>
              <w:rPr>
                <w:rFonts w:ascii="Arial" w:hAnsi="Arial"/>
                <w:sz w:val="18"/>
              </w:rPr>
              <w:t>Metacognitive Strategies</w:t>
            </w:r>
          </w:p>
        </w:tc>
        <w:tc>
          <w:tcPr>
            <w:tcW w:type="dxa" w:w="1584"/>
            <w:shd w:val="clear" w:color="auto" w:fill="FFF3E0"/>
          </w:tcPr>
          <w:p>
            <w:pPr>
              <w:jc w:val="center"/>
            </w:pPr>
            <w:r/>
            <w:r>
              <w:rPr>
                <w:rFonts w:ascii="Arial" w:hAnsi="Arial"/>
                <w:b/>
                <w:color w:val="E65100"/>
                <w:sz w:val="18"/>
              </w:rPr>
              <w:t>❌ WEAK</w:t>
            </w:r>
          </w:p>
        </w:tc>
        <w:tc>
          <w:tcPr>
            <w:tcW w:type="dxa" w:w="5328"/>
          </w:tcPr>
          <w:p>
            <w:r/>
            <w:r>
              <w:rPr>
                <w:rFonts w:ascii="Arial" w:hAnsi="Arial"/>
                <w:sz w:val="18"/>
              </w:rPr>
              <w:t>No explicit “how did you solve it?” prompts. Biggest instructional gap.</w:t>
            </w:r>
          </w:p>
        </w:tc>
      </w:tr>
      <w:tr>
        <w:tc>
          <w:tcPr>
            <w:tcW w:type="dxa" w:w="2592"/>
          </w:tcPr>
          <w:p>
            <w:r/>
            <w:r>
              <w:rPr>
                <w:rFonts w:ascii="Arial" w:hAnsi="Arial"/>
                <w:sz w:val="18"/>
              </w:rPr>
              <w:t>Multiple Strategies</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Some tools show multiple models. No explicit strategy comparison.</w:t>
            </w:r>
          </w:p>
        </w:tc>
      </w:tr>
      <w:tr>
        <w:tc>
          <w:tcPr>
            <w:tcW w:type="dxa" w:w="2592"/>
          </w:tcPr>
          <w:p>
            <w:r/>
            <w:r>
              <w:rPr>
                <w:rFonts w:ascii="Arial" w:hAnsi="Arial"/>
                <w:sz w:val="18"/>
              </w:rPr>
              <w:t>Fact Fluency</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6/15 tools have Play mode. Not yet self-referenced (“beat your record”).</w:t>
            </w:r>
          </w:p>
        </w:tc>
      </w:tr>
      <w:tr>
        <w:tc>
          <w:tcPr>
            <w:tcW w:type="dxa" w:w="2592"/>
          </w:tcPr>
          <w:p>
            <w:r/>
            <w:r>
              <w:rPr>
                <w:rFonts w:ascii="Arial" w:hAnsi="Arial"/>
                <w:sz w:val="18"/>
              </w:rPr>
              <w:t>Progress Monitoring</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Extensive data in vinculum-data.js. No teacher dashboard or screening.</w:t>
            </w:r>
          </w:p>
        </w:tc>
      </w:tr>
      <w:tr>
        <w:tc>
          <w:tcPr>
            <w:tcW w:type="dxa" w:w="2592"/>
          </w:tcPr>
          <w:p>
            <w:r/>
            <w:r>
              <w:rPr>
                <w:rFonts w:ascii="Arial" w:hAnsi="Arial"/>
                <w:sz w:val="18"/>
              </w:rPr>
              <w:t>Social-Emotional Skills</w:t>
            </w:r>
          </w:p>
        </w:tc>
        <w:tc>
          <w:tcPr>
            <w:tcW w:type="dxa" w:w="1584"/>
            <w:shd w:val="clear" w:color="auto" w:fill="FFF3E0"/>
          </w:tcPr>
          <w:p>
            <w:pPr>
              <w:jc w:val="center"/>
            </w:pPr>
            <w:r/>
            <w:r>
              <w:rPr>
                <w:rFonts w:ascii="Arial" w:hAnsi="Arial"/>
                <w:b/>
                <w:color w:val="E65100"/>
                <w:sz w:val="18"/>
              </w:rPr>
              <w:t>❌ WEAK</w:t>
            </w:r>
          </w:p>
        </w:tc>
        <w:tc>
          <w:tcPr>
            <w:tcW w:type="dxa" w:w="5328"/>
          </w:tcPr>
          <w:p>
            <w:r/>
            <w:r>
              <w:rPr>
                <w:rFonts w:ascii="Arial" w:hAnsi="Arial"/>
                <w:sz w:val="18"/>
              </w:rPr>
              <w:t>Stories provide context. No explicit SEL instruction.</w:t>
            </w:r>
          </w:p>
        </w:tc>
      </w:tr>
      <w:tr>
        <w:tc>
          <w:tcPr>
            <w:tcW w:type="dxa" w:w="2592"/>
          </w:tcPr>
          <w:p>
            <w:r/>
            <w:r>
              <w:rPr>
                <w:rFonts w:ascii="Arial" w:hAnsi="Arial"/>
                <w:sz w:val="18"/>
              </w:rPr>
              <w:t>Executive Function</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Adaptive engine manages load. No explicit EF activities.</w:t>
            </w:r>
          </w:p>
        </w:tc>
      </w:tr>
      <w:tr>
        <w:tc>
          <w:tcPr>
            <w:tcW w:type="dxa" w:w="2592"/>
          </w:tcPr>
          <w:p>
            <w:r/>
            <w:r>
              <w:rPr>
                <w:rFonts w:ascii="Arial" w:hAnsi="Arial"/>
                <w:sz w:val="18"/>
              </w:rPr>
              <w:t>Growth Mindset</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Encouraging feedback. No explicit effort-praise or mistake-normalization.</w:t>
            </w:r>
          </w:p>
        </w:tc>
      </w:tr>
      <w:tr>
        <w:tc>
          <w:tcPr>
            <w:tcW w:type="dxa" w:w="2592"/>
          </w:tcPr>
          <w:p>
            <w:r/>
            <w:r>
              <w:rPr>
                <w:rFonts w:ascii="Arial" w:hAnsi="Arial"/>
                <w:sz w:val="18"/>
              </w:rPr>
              <w:t>Culturally Responsive</w:t>
            </w:r>
          </w:p>
        </w:tc>
        <w:tc>
          <w:tcPr>
            <w:tcW w:type="dxa" w:w="1584"/>
            <w:shd w:val="clear" w:color="auto" w:fill="E2EFDA"/>
          </w:tcPr>
          <w:p>
            <w:pPr>
              <w:jc w:val="center"/>
            </w:pPr>
            <w:r/>
            <w:r>
              <w:rPr>
                <w:rFonts w:ascii="Arial" w:hAnsi="Arial"/>
                <w:b/>
                <w:color w:val="2E7D32"/>
                <w:sz w:val="18"/>
              </w:rPr>
              <w:t>✅ STRONG</w:t>
            </w:r>
          </w:p>
        </w:tc>
        <w:tc>
          <w:tcPr>
            <w:tcW w:type="dxa" w:w="5328"/>
          </w:tcPr>
          <w:p>
            <w:r/>
            <w:r>
              <w:rPr>
                <w:rFonts w:ascii="Arial" w:hAnsi="Arial"/>
                <w:sz w:val="18"/>
              </w:rPr>
              <w:t>180 stories, 12 diverse characters, 21 settings. Real cultural context.</w:t>
            </w:r>
          </w:p>
        </w:tc>
      </w:tr>
      <w:tr>
        <w:tc>
          <w:tcPr>
            <w:tcW w:type="dxa" w:w="2592"/>
          </w:tcPr>
          <w:p>
            <w:r/>
            <w:r>
              <w:rPr>
                <w:rFonts w:ascii="Arial" w:hAnsi="Arial"/>
                <w:sz w:val="18"/>
              </w:rPr>
              <w:t>Math Anxiety Reduction</w:t>
            </w:r>
          </w:p>
        </w:tc>
        <w:tc>
          <w:tcPr>
            <w:tcW w:type="dxa" w:w="1584"/>
            <w:shd w:val="clear" w:color="auto" w:fill="FFF2CC"/>
          </w:tcPr>
          <w:p>
            <w:pPr>
              <w:jc w:val="center"/>
            </w:pPr>
            <w:r/>
            <w:r>
              <w:rPr>
                <w:rFonts w:ascii="Arial" w:hAnsi="Arial"/>
                <w:b/>
                <w:color w:val="F57F17"/>
                <w:sz w:val="18"/>
              </w:rPr>
              <w:t>⚠️ PARTIAL</w:t>
            </w:r>
          </w:p>
        </w:tc>
        <w:tc>
          <w:tcPr>
            <w:tcW w:type="dxa" w:w="5328"/>
          </w:tcPr>
          <w:p>
            <w:r/>
            <w:r>
              <w:rPr>
                <w:rFonts w:ascii="Arial" w:hAnsi="Arial"/>
                <w:sz w:val="18"/>
              </w:rPr>
              <w:t>Low-stakes Explore mode. Timer modes lack anxiety safeguards.</w:t>
            </w:r>
          </w:p>
        </w:tc>
      </w:tr>
      <w:tr>
        <w:tc>
          <w:tcPr>
            <w:tcW w:type="dxa" w:w="2592"/>
          </w:tcPr>
          <w:p>
            <w:r/>
            <w:r>
              <w:rPr>
                <w:rFonts w:ascii="Arial" w:hAnsi="Arial"/>
                <w:sz w:val="18"/>
              </w:rPr>
              <w:t>Family Engagement</w:t>
            </w:r>
          </w:p>
        </w:tc>
        <w:tc>
          <w:tcPr>
            <w:tcW w:type="dxa" w:w="1584"/>
            <w:shd w:val="clear" w:color="auto" w:fill="FCE4EC"/>
          </w:tcPr>
          <w:p>
            <w:pPr>
              <w:jc w:val="center"/>
            </w:pPr>
            <w:r/>
            <w:r>
              <w:rPr>
                <w:rFonts w:ascii="Arial" w:hAnsi="Arial"/>
                <w:b/>
                <w:color w:val="C62828"/>
                <w:sz w:val="18"/>
              </w:rPr>
              <w:t>⭕ MISSING</w:t>
            </w:r>
          </w:p>
        </w:tc>
        <w:tc>
          <w:tcPr>
            <w:tcW w:type="dxa" w:w="5328"/>
          </w:tcPr>
          <w:p>
            <w:r/>
            <w:r>
              <w:rPr>
                <w:rFonts w:ascii="Arial" w:hAnsi="Arial"/>
                <w:sz w:val="18"/>
              </w:rPr>
              <w:t>No parent guides, take-home activities, or family math resources.</w:t>
            </w:r>
          </w:p>
        </w:tc>
      </w:tr>
      <w:tr>
        <w:tc>
          <w:tcPr>
            <w:tcW w:type="dxa" w:w="2592"/>
          </w:tcPr>
          <w:p>
            <w:r/>
            <w:r>
              <w:rPr>
                <w:rFonts w:ascii="Arial" w:hAnsi="Arial"/>
                <w:sz w:val="18"/>
              </w:rPr>
              <w:t>Diagnostic Assessment</w:t>
            </w:r>
          </w:p>
        </w:tc>
        <w:tc>
          <w:tcPr>
            <w:tcW w:type="dxa" w:w="1584"/>
            <w:shd w:val="clear" w:color="auto" w:fill="FCE4EC"/>
          </w:tcPr>
          <w:p>
            <w:pPr>
              <w:jc w:val="center"/>
            </w:pPr>
            <w:r/>
            <w:r>
              <w:rPr>
                <w:rFonts w:ascii="Arial" w:hAnsi="Arial"/>
                <w:b/>
                <w:color w:val="C62828"/>
                <w:sz w:val="18"/>
              </w:rPr>
              <w:t>⭕ MISSING</w:t>
            </w:r>
          </w:p>
        </w:tc>
        <w:tc>
          <w:tcPr>
            <w:tcW w:type="dxa" w:w="5328"/>
          </w:tcPr>
          <w:p>
            <w:r/>
            <w:r>
              <w:rPr>
                <w:rFonts w:ascii="Arial" w:hAnsi="Arial"/>
                <w:sz w:val="18"/>
              </w:rPr>
              <w:t>No screening protocol or CRA-based diagnostic.</w:t>
            </w:r>
          </w:p>
        </w:tc>
      </w:tr>
    </w:tbl>
    <w:p>
      <w:r>
        <w:br w:type="page"/>
      </w:r>
    </w:p>
    <w:p>
      <w:pPr>
        <w:pStyle w:val="Heading1"/>
      </w:pPr>
      <w:r>
        <w:t>Part 5: Priority Recommendations</w:t>
      </w:r>
    </w:p>
    <w:p>
      <w:r>
        <w:rPr>
          <w:rFonts w:ascii="Arial" w:hAnsi="Arial"/>
        </w:rPr>
        <w:t>Based on this analysis, here are the highest-impact improvements ranked by research evidence strength and implementation feasibility.</w:t>
      </w:r>
    </w:p>
    <w:p>
      <w:pPr>
        <w:pStyle w:val="Heading2"/>
      </w:pPr>
      <w:r>
        <w:t>Tier 1: Quick Wins (existing tools)</w:t>
      </w:r>
    </w:p>
    <w:p>
      <w:pPr>
        <w:pStyle w:val="Heading3"/>
      </w:pPr>
      <w:r>
        <w:t>1. Growth Mindset Feedback Messages</w:t>
      </w:r>
    </w:p>
    <w:p>
      <w:r>
        <w:rPr>
          <w:rFonts w:ascii="Arial" w:hAnsi="Arial"/>
        </w:rPr>
        <w:t>Add to vinculum-corrective.js: rotate through effort-based praise phrases on correct answers (“You worked hard on that!” “You didn’t give up!” “Mistakes help your brain grow!”). This touches one file and affects all 15 tools.</w:t>
      </w:r>
    </w:p>
    <w:p>
      <w:pPr>
        <w:pStyle w:val="Heading3"/>
      </w:pPr>
      <w:r>
        <w:t>2. Metacognitive Prompts</w:t>
      </w:r>
    </w:p>
    <w:p>
      <w:r>
        <w:rPr>
          <w:rFonts w:ascii="Arial" w:hAnsi="Arial"/>
        </w:rPr>
        <w:t>After every 5th correct answer, display a brief reflection prompt: “How did you figure that out?” or “What helped you solve it?” Even though K students can’t type responses, the prompt builds self-monitoring habits and gives teachers discussion starters.</w:t>
      </w:r>
    </w:p>
    <w:p>
      <w:pPr>
        <w:pStyle w:val="Heading3"/>
      </w:pPr>
      <w:r>
        <w:t>3. Timer Anxiety Safeguards</w:t>
      </w:r>
    </w:p>
    <w:p>
      <w:r>
        <w:rPr>
          <w:rFonts w:ascii="Arial" w:hAnsi="Arial"/>
        </w:rPr>
        <w:t>For the 6 tools with timer modes: add option to hide visible countdown, track personal bests instead of absolute scores, and use encouraging language (“Let’s see how many you can do!” not “Time’s running out!”).</w:t>
      </w:r>
    </w:p>
    <w:p>
      <w:pPr>
        <w:pStyle w:val="Heading2"/>
      </w:pPr>
      <w:r>
        <w:t>Tier 2: New Tools (next build priorities)</w:t>
      </w:r>
    </w:p>
    <w:p>
      <w:pPr>
        <w:pStyle w:val="Heading3"/>
      </w:pPr>
      <w:r>
        <w:t>4. Number Path Explorer</w:t>
      </w:r>
    </w:p>
    <w:p>
      <w:r>
        <w:rPr>
          <w:rFonts w:ascii="Arial" w:hAnsi="Arial"/>
        </w:rPr>
        <w:t>The single biggest gap. The WWC guide’s Example 3.2 (number-path game) maps directly to this. A tool where students move along a numbered path (1–20), landing on numbers, counting forwards/backwards, with spinner-based game mechanics.</w:t>
      </w:r>
    </w:p>
    <w:p>
      <w:pPr>
        <w:pStyle w:val="Heading3"/>
      </w:pPr>
      <w:r>
        <w:t>5. Rekenrek Tool</w:t>
      </w:r>
    </w:p>
    <w:p>
      <w:r>
        <w:rPr>
          <w:rFonts w:ascii="Arial" w:hAnsi="Arial"/>
        </w:rPr>
        <w:t>A virtual rekenrek (bead rack) for number relationships. Students slide beads to show numbers as 5+n compositions (e.g., 7 = 5+2), building number sense and subitizing.</w:t>
      </w:r>
    </w:p>
    <w:p>
      <w:pPr>
        <w:pStyle w:val="Heading3"/>
      </w:pPr>
      <w:r>
        <w:t>6. Teacher Dashboard</w:t>
      </w:r>
    </w:p>
    <w:p>
      <w:r>
        <w:rPr>
          <w:rFonts w:ascii="Arial" w:hAnsi="Arial"/>
        </w:rPr>
        <w:t>Surface the data vinculum-data.js already collects. Even a simple read-only page showing each student’s session history, accuracy trends, and misconception patterns would dramatically improve formative assessment capability.</w:t>
      </w:r>
    </w:p>
    <w:p>
      <w:pPr>
        <w:pStyle w:val="Heading2"/>
      </w:pPr>
      <w:r>
        <w:t>Tier 3: System-Level Features (longer-term)</w:t>
      </w:r>
    </w:p>
    <w:p>
      <w:pPr>
        <w:pStyle w:val="Heading3"/>
      </w:pPr>
      <w:r>
        <w:t>7. Family Engagement Module</w:t>
      </w:r>
    </w:p>
    <w:p>
      <w:r>
        <w:rPr>
          <w:rFonts w:ascii="Arial" w:hAnsi="Arial"/>
        </w:rPr>
        <w:t>A “Home” page for each tool with: what your child is learning, how to practice at home, and a parent-language explanation of the math approach.</w:t>
      </w:r>
    </w:p>
    <w:p>
      <w:pPr>
        <w:pStyle w:val="Heading3"/>
      </w:pPr>
      <w:r>
        <w:t>8. Math Vocabulary System</w:t>
      </w:r>
    </w:p>
    <w:p>
      <w:r>
        <w:rPr>
          <w:rFonts w:ascii="Arial" w:hAnsi="Arial"/>
        </w:rPr>
        <w:t>A cross-tool vocabulary layer that introduces 3–5 target words per week, highlights them when they appear in any tool, and provides visual + audio definitions.</w:t>
      </w:r>
    </w:p>
    <w:p>
      <w:pPr>
        <w:pStyle w:val="Heading3"/>
      </w:pPr>
      <w:r>
        <w:t>9. Universal Screening Protocol</w:t>
      </w:r>
    </w:p>
    <w:p>
      <w:r>
        <w:rPr>
          <w:rFonts w:ascii="Arial" w:hAnsi="Arial"/>
        </w:rPr>
        <w:t>A brief (5-minute) screening assessment that identifies students’ current level and recommends which tools and difficulty levels to start with. Foundation of an MTSS system.</w:t>
      </w:r>
    </w:p>
    <w:p>
      <w:r>
        <w:br w:type="page"/>
      </w:r>
    </w:p>
    <w:p>
      <w:pPr>
        <w:pStyle w:val="Heading1"/>
      </w:pPr>
      <w:r>
        <w:t>Conclusion</w:t>
      </w:r>
    </w:p>
    <w:p>
      <w:r>
        <w:rPr>
          <w:rFonts w:ascii="Arial" w:hAnsi="Arial"/>
        </w:rPr>
        <w:t>VINCULUM Hub is doing something unusual and valuable: it’s a teacher-built platform that actually follows the research. The CRA architecture, adaptive engine, diverse story system, and corrective feedback design all reflect genuine understanding of how young children learn mathematics.</w:t>
      </w:r>
    </w:p>
    <w:p>
      <w:r>
        <w:rPr>
          <w:rFonts w:ascii="Arial" w:hAnsi="Arial"/>
        </w:rPr>
        <w:t>The gaps are real but addressable. The most impactful improvements—growth mindset messages, metacognitive prompts, and timer safeguards—can be added to the existing vinculum-corrective.js module, touching one file to improve all 15 tools. The biggest missing tool (Number Path Explorer) is already planned and maps directly to the WWC guide’s recommendations.</w:t>
      </w:r>
    </w:p>
    <w:p>
      <w:r>
        <w:rPr>
          <w:rFonts w:ascii="Arial" w:hAnsi="Arial"/>
        </w:rPr>
        <w:t>The platform’s greatest structural weakness is the missing teacher layer: the data infrastructure is sophisticated, but teachers can’t see any of it. Building even a basic dashboard would transform VINCULUM from a student-facing practice tool into a formative assessment system—and that’s what moves it from Tier 1 supplemental to Tier 2 intervention-capable.</w:t>
      </w:r>
    </w:p>
    <w:p>
      <w:r>
        <w:rPr>
          <w:rFonts w:ascii="Arial" w:hAnsi="Arial"/>
        </w:rPr>
        <w:t>What VINCULUM has that most commercial programs don’t: authentic cultural responsiveness, non-invasive corrective feedback, and an architecture that enforces CRA rather than just suggesting it. These are hard problems that VINCULUM has already solved. The remaining gaps are more about adding features than fixing foundations.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