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b/>
          <w:color w:val="1F4E79"/>
          <w:sz w:val="56"/>
        </w:rPr>
        <w:t>VINCULUM Hub</w:t>
      </w:r>
    </w:p>
    <w:p>
      <w:pPr>
        <w:jc w:val="center"/>
      </w:pPr>
      <w:r>
        <w:rPr>
          <w:rFonts w:ascii="Arial" w:hAnsi="Arial"/>
          <w:b/>
          <w:color w:val="2E75B6"/>
          <w:sz w:val="36"/>
        </w:rPr>
        <w:t>Project Status Report</w:t>
      </w:r>
    </w:p>
    <w:p>
      <w:pPr>
        <w:spacing w:after="480"/>
        <w:jc w:val="center"/>
      </w:pPr>
      <w:r>
        <w:rPr>
          <w:rFonts w:ascii="Arial" w:hAnsi="Arial"/>
          <w:color w:val="666666"/>
          <w:sz w:val="24"/>
        </w:rPr>
        <w:t>Where We Started • What We Built • Where We’re Going</w:t>
      </w:r>
    </w:p>
    <w:p>
      <w:pPr>
        <w:jc w:val="center"/>
      </w:pPr>
      <w:r>
        <w:rPr>
          <w:rFonts w:ascii="Arial" w:hAnsi="Arial"/>
          <w:color w:val="666666"/>
          <w:sz w:val="22"/>
        </w:rPr>
        <w:t>March 14, 2026</w:t>
      </w:r>
    </w:p>
    <w:p>
      <w:pPr>
        <w:jc w:val="center"/>
      </w:pPr>
      <w:r>
        <w:rPr>
          <w:rFonts w:ascii="Arial" w:hAnsi="Arial"/>
          <w:color w:val="999999"/>
          <w:sz w:val="20"/>
        </w:rPr>
        <w:t>19 commits • 70 files • 4.3 MB • Live on GitHub Pages</w:t>
      </w:r>
    </w:p>
    <w:p>
      <w:r>
        <w:br w:type="page"/>
      </w:r>
    </w:p>
    <w:p>
      <w:pPr>
        <w:pStyle w:val="Heading1"/>
      </w:pPr>
      <w:r>
        <w:t>Part 1: Where We Started</w:t>
      </w:r>
    </w:p>
    <w:p>
      <w:r>
        <w:rPr>
          <w:rFonts w:ascii="Arial" w:hAnsi="Arial"/>
        </w:rPr>
        <w:t>VINCULUM Hub began as a collection of standalone K–12 math tools deployed on GitHub Pages. The tools existed but lacked the shared infrastructure that would make them function as a cohesive platform. Here’s what was missing when we began this work session:</w:t>
      </w:r>
    </w:p>
    <w:p>
      <w:pPr>
        <w:pStyle w:val="Heading2"/>
      </w:pPr>
      <w:r>
        <w:t>Starting State (Before This Session)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E79"/>
          </w:tcPr>
          <w:p>
            <w:pPr>
              <w:jc w:val="center"/>
            </w:pPr>
            <w:r/>
            <w:r>
              <w:rPr>
                <w:rFonts w:ascii="Arial" w:hAnsi="Arial"/>
                <w:b/>
                <w:color w:val="FFFFFF"/>
                <w:sz w:val="18"/>
              </w:rPr>
              <w:t>Component</w:t>
            </w:r>
          </w:p>
        </w:tc>
        <w:tc>
          <w:tcPr>
            <w:tcW w:type="dxa" w:w="2160"/>
            <w:shd w:val="clear" w:color="auto" w:fill="1F4E79"/>
          </w:tcPr>
          <w:p>
            <w:pPr>
              <w:jc w:val="center"/>
            </w:pPr>
            <w:r/>
            <w:r>
              <w:rPr>
                <w:rFonts w:ascii="Arial" w:hAnsi="Arial"/>
                <w:b/>
                <w:color w:val="FFFFFF"/>
                <w:sz w:val="18"/>
              </w:rPr>
              <w:t>Status Before</w:t>
            </w:r>
          </w:p>
        </w:tc>
        <w:tc>
          <w:tcPr>
            <w:tcW w:type="dxa" w:w="5184"/>
            <w:shd w:val="clear" w:color="auto" w:fill="1F4E79"/>
          </w:tcPr>
          <w:p>
            <w:pPr>
              <w:jc w:val="center"/>
            </w:pPr>
            <w:r/>
            <w:r>
              <w:rPr>
                <w:rFonts w:ascii="Arial" w:hAnsi="Arial"/>
                <w:b/>
                <w:color w:val="FFFFFF"/>
                <w:sz w:val="18"/>
              </w:rPr>
              <w:t>Issue</w:t>
            </w:r>
          </w:p>
        </w:tc>
      </w:tr>
      <w:tr>
        <w:tc>
          <w:tcPr>
            <w:tcW w:type="dxa" w:w="2160"/>
          </w:tcPr>
          <w:p>
            <w:r/>
            <w:r>
              <w:rPr>
                <w:rFonts w:ascii="Arial" w:hAnsi="Arial"/>
                <w:sz w:val="18"/>
              </w:rPr>
              <w:t>K Tools</w:t>
            </w:r>
          </w:p>
        </w:tc>
        <w:tc>
          <w:tcPr>
            <w:tcW w:type="dxa" w:w="2160"/>
          </w:tcPr>
          <w:p>
            <w:r/>
            <w:r>
              <w:rPr>
                <w:rFonts w:ascii="Arial" w:hAnsi="Arial"/>
                <w:sz w:val="18"/>
              </w:rPr>
              <w:t>15 tools existed</w:t>
            </w:r>
          </w:p>
        </w:tc>
        <w:tc>
          <w:tcPr>
            <w:tcW w:type="dxa" w:w="5184"/>
          </w:tcPr>
          <w:p>
            <w:r/>
            <w:r>
              <w:rPr>
                <w:rFonts w:ascii="Arial" w:hAnsi="Arial"/>
                <w:sz w:val="18"/>
              </w:rPr>
              <w:t>Each was standalone — no shared systems</w:t>
            </w:r>
          </w:p>
        </w:tc>
      </w:tr>
      <w:tr>
        <w:tc>
          <w:tcPr>
            <w:tcW w:type="dxa" w:w="2160"/>
          </w:tcPr>
          <w:p>
            <w:r/>
            <w:r>
              <w:rPr>
                <w:rFonts w:ascii="Arial" w:hAnsi="Arial"/>
                <w:sz w:val="18"/>
              </w:rPr>
              <w:t>G1/G2 Tools</w:t>
            </w:r>
          </w:p>
        </w:tc>
        <w:tc>
          <w:tcPr>
            <w:tcW w:type="dxa" w:w="2160"/>
          </w:tcPr>
          <w:p>
            <w:r/>
            <w:r>
              <w:rPr>
                <w:rFonts w:ascii="Arial" w:hAnsi="Arial"/>
                <w:sz w:val="18"/>
              </w:rPr>
              <w:t>Started but removed</w:t>
            </w:r>
          </w:p>
        </w:tc>
        <w:tc>
          <w:tcPr>
            <w:tcW w:type="dxa" w:w="5184"/>
          </w:tcPr>
          <w:p>
            <w:r/>
            <w:r>
              <w:rPr>
                <w:rFonts w:ascii="Arial" w:hAnsi="Arial"/>
                <w:sz w:val="18"/>
              </w:rPr>
              <w:t>Directories empty — 0 tools</w:t>
            </w:r>
          </w:p>
        </w:tc>
      </w:tr>
      <w:tr>
        <w:tc>
          <w:tcPr>
            <w:tcW w:type="dxa" w:w="2160"/>
          </w:tcPr>
          <w:p>
            <w:r/>
            <w:r>
              <w:rPr>
                <w:rFonts w:ascii="Arial" w:hAnsi="Arial"/>
                <w:sz w:val="18"/>
              </w:rPr>
              <w:t>Feedback Timing</w:t>
            </w:r>
          </w:p>
        </w:tc>
        <w:tc>
          <w:tcPr>
            <w:tcW w:type="dxa" w:w="2160"/>
          </w:tcPr>
          <w:p>
            <w:r/>
            <w:r>
              <w:rPr>
                <w:rFonts w:ascii="Arial" w:hAnsi="Arial"/>
                <w:sz w:val="18"/>
              </w:rPr>
              <w:t>1.2s auto-hide</w:t>
            </w:r>
          </w:p>
        </w:tc>
        <w:tc>
          <w:tcPr>
            <w:tcW w:type="dxa" w:w="5184"/>
          </w:tcPr>
          <w:p>
            <w:r/>
            <w:r>
              <w:rPr>
                <w:rFonts w:ascii="Arial" w:hAnsi="Arial"/>
                <w:sz w:val="18"/>
              </w:rPr>
              <w:t>Flashed and disappeared — K students couldn’t read it</w:t>
            </w:r>
          </w:p>
        </w:tc>
      </w:tr>
      <w:tr>
        <w:tc>
          <w:tcPr>
            <w:tcW w:type="dxa" w:w="2160"/>
          </w:tcPr>
          <w:p>
            <w:r/>
            <w:r>
              <w:rPr>
                <w:rFonts w:ascii="Arial" w:hAnsi="Arial"/>
                <w:sz w:val="18"/>
              </w:rPr>
              <w:t>Adaptive Engine</w:t>
            </w:r>
          </w:p>
        </w:tc>
        <w:tc>
          <w:tcPr>
            <w:tcW w:type="dxa" w:w="2160"/>
          </w:tcPr>
          <w:p>
            <w:r/>
            <w:r>
              <w:rPr>
                <w:rFonts w:ascii="Arial" w:hAnsi="Arial"/>
                <w:sz w:val="18"/>
              </w:rPr>
              <w:t>Data module existed</w:t>
            </w:r>
          </w:p>
        </w:tc>
        <w:tc>
          <w:tcPr>
            <w:tcW w:type="dxa" w:w="5184"/>
          </w:tcPr>
          <w:p>
            <w:r/>
            <w:r>
              <w:rPr>
                <w:rFonts w:ascii="Arial" w:hAnsi="Arial"/>
                <w:sz w:val="18"/>
              </w:rPr>
              <w:t>No connection between tools and the engine</w:t>
            </w:r>
          </w:p>
        </w:tc>
      </w:tr>
      <w:tr>
        <w:tc>
          <w:tcPr>
            <w:tcW w:type="dxa" w:w="2160"/>
          </w:tcPr>
          <w:p>
            <w:r/>
            <w:r>
              <w:rPr>
                <w:rFonts w:ascii="Arial" w:hAnsi="Arial"/>
                <w:sz w:val="18"/>
              </w:rPr>
              <w:t>Story System</w:t>
            </w:r>
          </w:p>
        </w:tc>
        <w:tc>
          <w:tcPr>
            <w:tcW w:type="dxa" w:w="2160"/>
          </w:tcPr>
          <w:p>
            <w:r/>
            <w:r>
              <w:rPr>
                <w:rFonts w:ascii="Arial" w:hAnsi="Arial"/>
                <w:sz w:val="18"/>
              </w:rPr>
              <w:t>Not built</w:t>
            </w:r>
          </w:p>
        </w:tc>
        <w:tc>
          <w:tcPr>
            <w:tcW w:type="dxa" w:w="5184"/>
          </w:tcPr>
          <w:p>
            <w:r/>
            <w:r>
              <w:rPr>
                <w:rFonts w:ascii="Arial" w:hAnsi="Arial"/>
                <w:sz w:val="18"/>
              </w:rPr>
              <w:t>No narrative context for math problems</w:t>
            </w:r>
          </w:p>
        </w:tc>
      </w:tr>
      <w:tr>
        <w:tc>
          <w:tcPr>
            <w:tcW w:type="dxa" w:w="2160"/>
          </w:tcPr>
          <w:p>
            <w:r/>
            <w:r>
              <w:rPr>
                <w:rFonts w:ascii="Arial" w:hAnsi="Arial"/>
                <w:sz w:val="18"/>
              </w:rPr>
              <w:t>Corrective Feedback</w:t>
            </w:r>
          </w:p>
        </w:tc>
        <w:tc>
          <w:tcPr>
            <w:tcW w:type="dxa" w:w="2160"/>
          </w:tcPr>
          <w:p>
            <w:r/>
            <w:r>
              <w:rPr>
                <w:rFonts w:ascii="Arial" w:hAnsi="Arial"/>
                <w:sz w:val="18"/>
              </w:rPr>
              <w:t>Not built</w:t>
            </w:r>
          </w:p>
        </w:tc>
        <w:tc>
          <w:tcPr>
            <w:tcW w:type="dxa" w:w="5184"/>
          </w:tcPr>
          <w:p>
            <w:r/>
            <w:r>
              <w:rPr>
                <w:rFonts w:ascii="Arial" w:hAnsi="Arial"/>
                <w:sz w:val="18"/>
              </w:rPr>
              <w:t>No read-aloud, no extended display time</w:t>
            </w:r>
          </w:p>
        </w:tc>
      </w:tr>
      <w:tr>
        <w:tc>
          <w:tcPr>
            <w:tcW w:type="dxa" w:w="2160"/>
          </w:tcPr>
          <w:p>
            <w:r/>
            <w:r>
              <w:rPr>
                <w:rFonts w:ascii="Arial" w:hAnsi="Arial"/>
                <w:sz w:val="18"/>
              </w:rPr>
              <w:t>3-Reads Protocol</w:t>
            </w:r>
          </w:p>
        </w:tc>
        <w:tc>
          <w:tcPr>
            <w:tcW w:type="dxa" w:w="2160"/>
          </w:tcPr>
          <w:p>
            <w:r/>
            <w:r>
              <w:rPr>
                <w:rFonts w:ascii="Arial" w:hAnsi="Arial"/>
                <w:sz w:val="18"/>
              </w:rPr>
              <w:t>Not built</w:t>
            </w:r>
          </w:p>
        </w:tc>
        <w:tc>
          <w:tcPr>
            <w:tcW w:type="dxa" w:w="5184"/>
          </w:tcPr>
          <w:p>
            <w:r/>
            <w:r>
              <w:rPr>
                <w:rFonts w:ascii="Arial" w:hAnsi="Arial"/>
                <w:sz w:val="18"/>
              </w:rPr>
              <w:t>No scaffolded word problem approach</w:t>
            </w:r>
          </w:p>
        </w:tc>
      </w:tr>
      <w:tr>
        <w:tc>
          <w:tcPr>
            <w:tcW w:type="dxa" w:w="2160"/>
          </w:tcPr>
          <w:p>
            <w:r/>
            <w:r>
              <w:rPr>
                <w:rFonts w:ascii="Arial" w:hAnsi="Arial"/>
                <w:sz w:val="18"/>
              </w:rPr>
              <w:t>Layout/UX</w:t>
            </w:r>
          </w:p>
        </w:tc>
        <w:tc>
          <w:tcPr>
            <w:tcW w:type="dxa" w:w="2160"/>
          </w:tcPr>
          <w:p>
            <w:r/>
            <w:r>
              <w:rPr>
                <w:rFonts w:ascii="Arial" w:hAnsi="Arial"/>
                <w:sz w:val="18"/>
              </w:rPr>
              <w:t>Story in workspace</w:t>
            </w:r>
          </w:p>
        </w:tc>
        <w:tc>
          <w:tcPr>
            <w:tcW w:type="dxa" w:w="5184"/>
          </w:tcPr>
          <w:p>
            <w:r/>
            <w:r>
              <w:rPr>
                <w:rFonts w:ascii="Arial" w:hAnsi="Arial"/>
                <w:sz w:val="18"/>
              </w:rPr>
              <w:t>Story banner blocked counting area</w:t>
            </w:r>
          </w:p>
        </w:tc>
      </w:tr>
      <w:tr>
        <w:tc>
          <w:tcPr>
            <w:tcW w:type="dxa" w:w="2160"/>
          </w:tcPr>
          <w:p>
            <w:r/>
            <w:r>
              <w:rPr>
                <w:rFonts w:ascii="Arial" w:hAnsi="Arial"/>
                <w:sz w:val="18"/>
              </w:rPr>
              <w:t>Difficulty Changes</w:t>
            </w:r>
          </w:p>
        </w:tc>
        <w:tc>
          <w:tcPr>
            <w:tcW w:type="dxa" w:w="2160"/>
          </w:tcPr>
          <w:p>
            <w:r/>
            <w:r>
              <w:rPr>
                <w:rFonts w:ascii="Arial" w:hAnsi="Arial"/>
                <w:sz w:val="18"/>
              </w:rPr>
              <w:t>Popup “Level Up!”</w:t>
            </w:r>
          </w:p>
        </w:tc>
        <w:tc>
          <w:tcPr>
            <w:tcW w:type="dxa" w:w="5184"/>
          </w:tcPr>
          <w:p>
            <w:r/>
            <w:r>
              <w:rPr>
                <w:rFonts w:ascii="Arial" w:hAnsi="Arial"/>
                <w:sz w:val="18"/>
              </w:rPr>
              <w:t>Interrupted student flow with modal dialog</w:t>
            </w:r>
          </w:p>
        </w:tc>
      </w:tr>
      <w:tr>
        <w:tc>
          <w:tcPr>
            <w:tcW w:type="dxa" w:w="2160"/>
          </w:tcPr>
          <w:p>
            <w:r/>
            <w:r>
              <w:rPr>
                <w:rFonts w:ascii="Arial" w:hAnsi="Arial"/>
                <w:sz w:val="18"/>
              </w:rPr>
              <w:t>Research Alignment</w:t>
            </w:r>
          </w:p>
        </w:tc>
        <w:tc>
          <w:tcPr>
            <w:tcW w:type="dxa" w:w="2160"/>
          </w:tcPr>
          <w:p>
            <w:r/>
            <w:r>
              <w:rPr>
                <w:rFonts w:ascii="Arial" w:hAnsi="Arial"/>
                <w:sz w:val="18"/>
              </w:rPr>
              <w:t>Not assessed</w:t>
            </w:r>
          </w:p>
        </w:tc>
        <w:tc>
          <w:tcPr>
            <w:tcW w:type="dxa" w:w="5184"/>
          </w:tcPr>
          <w:p>
            <w:r/>
            <w:r>
              <w:rPr>
                <w:rFonts w:ascii="Arial" w:hAnsi="Arial"/>
                <w:sz w:val="18"/>
              </w:rPr>
              <w:t>No mapping to WWC or Must-Include standards</w:t>
            </w:r>
          </w:p>
        </w:tc>
      </w:tr>
    </w:tbl>
    <w:p>
      <w:r>
        <w:br w:type="page"/>
      </w:r>
    </w:p>
    <w:p>
      <w:pPr>
        <w:pStyle w:val="Heading1"/>
      </w:pPr>
      <w:r>
        <w:t>Part 2: What We Built (This Session)</w:t>
      </w:r>
    </w:p>
    <w:p>
      <w:r>
        <w:rPr>
          <w:rFonts w:ascii="Arial" w:hAnsi="Arial"/>
        </w:rPr>
        <w:t>Every change follows the same architectural pattern: non-invasive MutationObserver hooks that wrap existing tool behavior without modifying individual tool files. This means existing tools keep working even if a shared module is removed.</w:t>
      </w:r>
    </w:p>
    <w:p>
      <w:pPr>
        <w:pStyle w:val="Heading2"/>
      </w:pPr>
      <w:r>
        <w:t>New Shared Modules Created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F4E79"/>
          </w:tcPr>
          <w:p>
            <w:pPr>
              <w:jc w:val="center"/>
            </w:pPr>
            <w:r/>
            <w:r>
              <w:rPr>
                <w:rFonts w:ascii="Arial" w:hAnsi="Arial"/>
                <w:b/>
                <w:color w:val="FFFFFF"/>
                <w:sz w:val="18"/>
              </w:rPr>
              <w:t>Module</w:t>
            </w:r>
          </w:p>
        </w:tc>
        <w:tc>
          <w:tcPr>
            <w:tcW w:type="dxa" w:w="1008"/>
            <w:shd w:val="clear" w:color="auto" w:fill="1F4E79"/>
          </w:tcPr>
          <w:p>
            <w:pPr>
              <w:jc w:val="center"/>
            </w:pPr>
            <w:r/>
            <w:r>
              <w:rPr>
                <w:rFonts w:ascii="Arial" w:hAnsi="Arial"/>
                <w:b/>
                <w:color w:val="FFFFFF"/>
                <w:sz w:val="18"/>
              </w:rPr>
              <w:t>Size</w:t>
            </w:r>
          </w:p>
        </w:tc>
        <w:tc>
          <w:tcPr>
            <w:tcW w:type="dxa" w:w="4032"/>
            <w:shd w:val="clear" w:color="auto" w:fill="1F4E79"/>
          </w:tcPr>
          <w:p>
            <w:pPr>
              <w:jc w:val="center"/>
            </w:pPr>
            <w:r/>
            <w:r>
              <w:rPr>
                <w:rFonts w:ascii="Arial" w:hAnsi="Arial"/>
                <w:b/>
                <w:color w:val="FFFFFF"/>
                <w:sz w:val="18"/>
              </w:rPr>
              <w:t>Purpose</w:t>
            </w:r>
          </w:p>
        </w:tc>
        <w:tc>
          <w:tcPr>
            <w:tcW w:type="dxa" w:w="1584"/>
            <w:shd w:val="clear" w:color="auto" w:fill="1F4E79"/>
          </w:tcPr>
          <w:p>
            <w:pPr>
              <w:jc w:val="center"/>
            </w:pPr>
            <w:r/>
            <w:r>
              <w:rPr>
                <w:rFonts w:ascii="Arial" w:hAnsi="Arial"/>
                <w:b/>
                <w:color w:val="FFFFFF"/>
                <w:sz w:val="18"/>
              </w:rPr>
              <w:t>Pattern</w:t>
            </w:r>
          </w:p>
        </w:tc>
      </w:tr>
      <w:tr>
        <w:tc>
          <w:tcPr>
            <w:tcW w:type="dxa" w:w="2880"/>
          </w:tcPr>
          <w:p>
            <w:r/>
            <w:r>
              <w:rPr>
                <w:rFonts w:ascii="Arial" w:hAnsi="Arial"/>
                <w:b/>
                <w:sz w:val="18"/>
              </w:rPr>
              <w:t>vinculum-corrective.js</w:t>
            </w:r>
          </w:p>
        </w:tc>
        <w:tc>
          <w:tcPr>
            <w:tcW w:type="dxa" w:w="1008"/>
          </w:tcPr>
          <w:p>
            <w:r/>
            <w:r>
              <w:rPr>
                <w:rFonts w:ascii="Arial" w:hAnsi="Arial"/>
                <w:sz w:val="18"/>
              </w:rPr>
              <w:t>14.8 KB</w:t>
            </w:r>
          </w:p>
        </w:tc>
        <w:tc>
          <w:tcPr>
            <w:tcW w:type="dxa" w:w="4032"/>
          </w:tcPr>
          <w:p>
            <w:r/>
            <w:r>
              <w:rPr>
                <w:rFonts w:ascii="Arial" w:hAnsi="Arial"/>
                <w:sz w:val="18"/>
              </w:rPr>
              <w:t>Extended feedback: 6s display, read-aloud via speechSynthesis, tap-to-dismiss, emoji cues, visual timer bar</w:t>
            </w:r>
          </w:p>
        </w:tc>
        <w:tc>
          <w:tcPr>
            <w:tcW w:type="dxa" w:w="1584"/>
          </w:tcPr>
          <w:p>
            <w:r/>
            <w:r>
              <w:rPr>
                <w:rFonts w:ascii="Arial" w:hAnsi="Arial"/>
                <w:sz w:val="18"/>
              </w:rPr>
              <w:t>MutationObserver on #feedback</w:t>
            </w:r>
          </w:p>
        </w:tc>
      </w:tr>
      <w:tr>
        <w:tc>
          <w:tcPr>
            <w:tcW w:type="dxa" w:w="2880"/>
          </w:tcPr>
          <w:p>
            <w:r/>
            <w:r>
              <w:rPr>
                <w:rFonts w:ascii="Arial" w:hAnsi="Arial"/>
                <w:b/>
                <w:sz w:val="18"/>
              </w:rPr>
              <w:t>vinculum-layout.js</w:t>
            </w:r>
          </w:p>
        </w:tc>
        <w:tc>
          <w:tcPr>
            <w:tcW w:type="dxa" w:w="1008"/>
          </w:tcPr>
          <w:p>
            <w:r/>
            <w:r>
              <w:rPr>
                <w:rFonts w:ascii="Arial" w:hAnsi="Arial"/>
                <w:sz w:val="18"/>
              </w:rPr>
              <w:t>8.0 KB</w:t>
            </w:r>
          </w:p>
        </w:tc>
        <w:tc>
          <w:tcPr>
            <w:tcW w:type="dxa" w:w="4032"/>
          </w:tcPr>
          <w:p>
            <w:r/>
            <w:r>
              <w:rPr>
                <w:rFonts w:ascii="Arial" w:hAnsi="Arial"/>
                <w:sz w:val="18"/>
              </w:rPr>
              <w:t>Moves story banner from workspace to side panel. Adds fullscreen dot toggle (14px cyan circle, top-left)</w:t>
            </w:r>
          </w:p>
        </w:tc>
        <w:tc>
          <w:tcPr>
            <w:tcW w:type="dxa" w:w="1584"/>
          </w:tcPr>
          <w:p>
            <w:r/>
            <w:r>
              <w:rPr>
                <w:rFonts w:ascii="Arial" w:hAnsi="Arial"/>
                <w:sz w:val="18"/>
              </w:rPr>
              <w:t>MutationObserver on #workspace</w:t>
            </w:r>
          </w:p>
        </w:tc>
      </w:tr>
      <w:tr>
        <w:tc>
          <w:tcPr>
            <w:tcW w:type="dxa" w:w="2880"/>
          </w:tcPr>
          <w:p>
            <w:r/>
            <w:r>
              <w:rPr>
                <w:rFonts w:ascii="Arial" w:hAnsi="Arial"/>
                <w:b/>
                <w:sz w:val="18"/>
              </w:rPr>
              <w:t>vinculum-adaptive-hook.js v1.1</w:t>
            </w:r>
          </w:p>
        </w:tc>
        <w:tc>
          <w:tcPr>
            <w:tcW w:type="dxa" w:w="1008"/>
          </w:tcPr>
          <w:p>
            <w:r/>
            <w:r>
              <w:rPr>
                <w:rFonts w:ascii="Arial" w:hAnsi="Arial"/>
                <w:sz w:val="18"/>
              </w:rPr>
              <w:t>9.4 KB</w:t>
            </w:r>
          </w:p>
        </w:tc>
        <w:tc>
          <w:tcPr>
            <w:tcW w:type="dxa" w:w="4032"/>
          </w:tcPr>
          <w:p>
            <w:r/>
            <w:r>
              <w:rPr>
                <w:rFonts w:ascii="Arial" w:hAnsi="Arial"/>
                <w:sz w:val="18"/>
              </w:rPr>
              <w:t>Silent auto-adjust: difficulty changes invisibly when student hits 85% or drops below 40%. No popup.</w:t>
            </w:r>
          </w:p>
        </w:tc>
        <w:tc>
          <w:tcPr>
            <w:tcW w:type="dxa" w:w="1584"/>
          </w:tcPr>
          <w:p>
            <w:r/>
            <w:r>
              <w:rPr>
                <w:rFonts w:ascii="Arial" w:hAnsi="Arial"/>
                <w:sz w:val="18"/>
              </w:rPr>
              <w:t>MutationObserver on #feedback</w:t>
            </w:r>
          </w:p>
        </w:tc>
      </w:tr>
      <w:tr>
        <w:tc>
          <w:tcPr>
            <w:tcW w:type="dxa" w:w="2880"/>
          </w:tcPr>
          <w:p>
            <w:r/>
            <w:r>
              <w:rPr>
                <w:rFonts w:ascii="Arial" w:hAnsi="Arial"/>
                <w:sz w:val="18"/>
              </w:rPr>
              <w:t>vinculum-stories.js</w:t>
            </w:r>
          </w:p>
        </w:tc>
        <w:tc>
          <w:tcPr>
            <w:tcW w:type="dxa" w:w="1008"/>
          </w:tcPr>
          <w:p>
            <w:r/>
            <w:r>
              <w:rPr>
                <w:rFonts w:ascii="Arial" w:hAnsi="Arial"/>
                <w:sz w:val="18"/>
              </w:rPr>
              <w:t>61.2 KB</w:t>
            </w:r>
          </w:p>
        </w:tc>
        <w:tc>
          <w:tcPr>
            <w:tcW w:type="dxa" w:w="4032"/>
          </w:tcPr>
          <w:p>
            <w:r/>
            <w:r>
              <w:rPr>
                <w:rFonts w:ascii="Arial" w:hAnsi="Arial"/>
                <w:sz w:val="18"/>
              </w:rPr>
              <w:t>180 story templates, 12 culturally diverse characters, 21 settings. Read-aloud via Web Speech API.</w:t>
            </w:r>
          </w:p>
        </w:tc>
        <w:tc>
          <w:tcPr>
            <w:tcW w:type="dxa" w:w="1584"/>
          </w:tcPr>
          <w:p>
            <w:r/>
            <w:r>
              <w:rPr>
                <w:rFonts w:ascii="Arial" w:hAnsi="Arial"/>
                <w:sz w:val="18"/>
              </w:rPr>
              <w:t>Called by tool render()</w:t>
            </w:r>
          </w:p>
        </w:tc>
      </w:tr>
      <w:tr>
        <w:tc>
          <w:tcPr>
            <w:tcW w:type="dxa" w:w="2880"/>
          </w:tcPr>
          <w:p>
            <w:r/>
            <w:r>
              <w:rPr>
                <w:rFonts w:ascii="Arial" w:hAnsi="Arial"/>
                <w:sz w:val="18"/>
              </w:rPr>
              <w:t>vinculum-3reads.js</w:t>
            </w:r>
          </w:p>
        </w:tc>
        <w:tc>
          <w:tcPr>
            <w:tcW w:type="dxa" w:w="1008"/>
          </w:tcPr>
          <w:p>
            <w:r/>
            <w:r>
              <w:rPr>
                <w:rFonts w:ascii="Arial" w:hAnsi="Arial"/>
                <w:sz w:val="18"/>
              </w:rPr>
              <w:t>16.5 KB</w:t>
            </w:r>
          </w:p>
        </w:tc>
        <w:tc>
          <w:tcPr>
            <w:tcW w:type="dxa" w:w="4032"/>
          </w:tcPr>
          <w:p>
            <w:r/>
            <w:r>
              <w:rPr>
                <w:rFonts w:ascii="Arial" w:hAnsi="Arial"/>
                <w:sz w:val="18"/>
              </w:rPr>
              <w:t>3-Reads Progressive Scaffolding for word problems. Disabled by default (opt-in).</w:t>
            </w:r>
          </w:p>
        </w:tc>
        <w:tc>
          <w:tcPr>
            <w:tcW w:type="dxa" w:w="1584"/>
          </w:tcPr>
          <w:p>
            <w:r/>
            <w:r>
              <w:rPr>
                <w:rFonts w:ascii="Arial" w:hAnsi="Arial"/>
                <w:sz w:val="18"/>
              </w:rPr>
              <w:t>Opt-in flag + DOM injection</w:t>
            </w:r>
          </w:p>
        </w:tc>
      </w:tr>
    </w:tbl>
    <w:p>
      <w:pPr>
        <w:pStyle w:val="Heading2"/>
      </w:pPr>
      <w:r>
        <w:t>Fixes and Improvements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F4E79"/>
          </w:tcPr>
          <w:p>
            <w:pPr>
              <w:jc w:val="center"/>
            </w:pPr>
            <w:r/>
            <w:r>
              <w:rPr>
                <w:rFonts w:ascii="Arial" w:hAnsi="Arial"/>
                <w:b/>
                <w:color w:val="FFFFFF"/>
                <w:sz w:val="18"/>
              </w:rPr>
              <w:t>What Changed</w:t>
            </w:r>
          </w:p>
        </w:tc>
        <w:tc>
          <w:tcPr>
            <w:tcW w:type="dxa" w:w="2160"/>
            <w:shd w:val="clear" w:color="auto" w:fill="1F4E79"/>
          </w:tcPr>
          <w:p>
            <w:pPr>
              <w:jc w:val="center"/>
            </w:pPr>
            <w:r/>
            <w:r>
              <w:rPr>
                <w:rFonts w:ascii="Arial" w:hAnsi="Arial"/>
                <w:b/>
                <w:color w:val="FFFFFF"/>
                <w:sz w:val="18"/>
              </w:rPr>
              <w:t>Before</w:t>
            </w:r>
          </w:p>
        </w:tc>
        <w:tc>
          <w:tcPr>
            <w:tcW w:type="dxa" w:w="2592"/>
            <w:shd w:val="clear" w:color="auto" w:fill="1F4E79"/>
          </w:tcPr>
          <w:p>
            <w:pPr>
              <w:jc w:val="center"/>
            </w:pPr>
            <w:r/>
            <w:r>
              <w:rPr>
                <w:rFonts w:ascii="Arial" w:hAnsi="Arial"/>
                <w:b/>
                <w:color w:val="FFFFFF"/>
                <w:sz w:val="18"/>
              </w:rPr>
              <w:t>After</w:t>
            </w:r>
          </w:p>
        </w:tc>
        <w:tc>
          <w:tcPr>
            <w:tcW w:type="dxa" w:w="2592"/>
            <w:shd w:val="clear" w:color="auto" w:fill="1F4E79"/>
          </w:tcPr>
          <w:p>
            <w:pPr>
              <w:jc w:val="center"/>
            </w:pPr>
            <w:r/>
            <w:r>
              <w:rPr>
                <w:rFonts w:ascii="Arial" w:hAnsi="Arial"/>
                <w:b/>
                <w:color w:val="FFFFFF"/>
                <w:sz w:val="18"/>
              </w:rPr>
              <w:t>Impact</w:t>
            </w:r>
          </w:p>
        </w:tc>
      </w:tr>
      <w:tr>
        <w:tc>
          <w:tcPr>
            <w:tcW w:type="dxa" w:w="2160"/>
          </w:tcPr>
          <w:p>
            <w:r/>
            <w:r>
              <w:rPr>
                <w:rFonts w:ascii="Arial" w:hAnsi="Arial"/>
                <w:sz w:val="18"/>
              </w:rPr>
              <w:t>Feedback timing</w:t>
            </w:r>
          </w:p>
        </w:tc>
        <w:tc>
          <w:tcPr>
            <w:tcW w:type="dxa" w:w="2160"/>
          </w:tcPr>
          <w:p>
            <w:r/>
            <w:r>
              <w:rPr>
                <w:rFonts w:ascii="Arial" w:hAnsi="Arial"/>
                <w:sz w:val="18"/>
              </w:rPr>
              <w:t>1.2s flash</w:t>
            </w:r>
          </w:p>
        </w:tc>
        <w:tc>
          <w:tcPr>
            <w:tcW w:type="dxa" w:w="2592"/>
          </w:tcPr>
          <w:p>
            <w:r/>
            <w:r>
              <w:rPr>
                <w:rFonts w:ascii="Arial" w:hAnsi="Arial"/>
                <w:sz w:val="18"/>
              </w:rPr>
              <w:t>6s + read-aloud + tap-to-dismiss</w:t>
            </w:r>
          </w:p>
        </w:tc>
        <w:tc>
          <w:tcPr>
            <w:tcW w:type="dxa" w:w="2592"/>
          </w:tcPr>
          <w:p>
            <w:r/>
            <w:r>
              <w:rPr>
                <w:rFonts w:ascii="Arial" w:hAnsi="Arial"/>
                <w:sz w:val="18"/>
              </w:rPr>
              <w:t>K students can actually process feedback</w:t>
            </w:r>
          </w:p>
        </w:tc>
      </w:tr>
      <w:tr>
        <w:tc>
          <w:tcPr>
            <w:tcW w:type="dxa" w:w="2160"/>
          </w:tcPr>
          <w:p>
            <w:r/>
            <w:r>
              <w:rPr>
                <w:rFonts w:ascii="Arial" w:hAnsi="Arial"/>
                <w:sz w:val="18"/>
              </w:rPr>
              <w:t>Difficulty popup</w:t>
            </w:r>
          </w:p>
        </w:tc>
        <w:tc>
          <w:tcPr>
            <w:tcW w:type="dxa" w:w="2160"/>
          </w:tcPr>
          <w:p>
            <w:r/>
            <w:r>
              <w:rPr>
                <w:rFonts w:ascii="Arial" w:hAnsi="Arial"/>
                <w:sz w:val="18"/>
              </w:rPr>
              <w:t>Modal “Level Up!” with buttons</w:t>
            </w:r>
          </w:p>
        </w:tc>
        <w:tc>
          <w:tcPr>
            <w:tcW w:type="dxa" w:w="2592"/>
          </w:tcPr>
          <w:p>
            <w:r/>
            <w:r>
              <w:rPr>
                <w:rFonts w:ascii="Arial" w:hAnsi="Arial"/>
                <w:sz w:val="18"/>
              </w:rPr>
              <w:t>Silent auto-adjust, no interruption</w:t>
            </w:r>
          </w:p>
        </w:tc>
        <w:tc>
          <w:tcPr>
            <w:tcW w:type="dxa" w:w="2592"/>
          </w:tcPr>
          <w:p>
            <w:r/>
            <w:r>
              <w:rPr>
                <w:rFonts w:ascii="Arial" w:hAnsi="Arial"/>
                <w:sz w:val="18"/>
              </w:rPr>
              <w:t>Students stay in flow state</w:t>
            </w:r>
          </w:p>
        </w:tc>
      </w:tr>
      <w:tr>
        <w:tc>
          <w:tcPr>
            <w:tcW w:type="dxa" w:w="2160"/>
          </w:tcPr>
          <w:p>
            <w:r/>
            <w:r>
              <w:rPr>
                <w:rFonts w:ascii="Arial" w:hAnsi="Arial"/>
                <w:sz w:val="18"/>
              </w:rPr>
              <w:t>Story placement</w:t>
            </w:r>
          </w:p>
        </w:tc>
        <w:tc>
          <w:tcPr>
            <w:tcW w:type="dxa" w:w="2160"/>
          </w:tcPr>
          <w:p>
            <w:r/>
            <w:r>
              <w:rPr>
                <w:rFonts w:ascii="Arial" w:hAnsi="Arial"/>
                <w:sz w:val="18"/>
              </w:rPr>
              <w:t>Top of workspace, blocks counting area</w:t>
            </w:r>
          </w:p>
        </w:tc>
        <w:tc>
          <w:tcPr>
            <w:tcW w:type="dxa" w:w="2592"/>
          </w:tcPr>
          <w:p>
            <w:r/>
            <w:r>
              <w:rPr>
                <w:rFonts w:ascii="Arial" w:hAnsi="Arial"/>
                <w:sz w:val="18"/>
              </w:rPr>
              <w:t>Side panel (first section, above How to Use)</w:t>
            </w:r>
          </w:p>
        </w:tc>
        <w:tc>
          <w:tcPr>
            <w:tcW w:type="dxa" w:w="2592"/>
          </w:tcPr>
          <w:p>
            <w:r/>
            <w:r>
              <w:rPr>
                <w:rFonts w:ascii="Arial" w:hAnsi="Arial"/>
                <w:sz w:val="18"/>
              </w:rPr>
              <w:t>Workspace fully available for math</w:t>
            </w:r>
          </w:p>
        </w:tc>
      </w:tr>
      <w:tr>
        <w:tc>
          <w:tcPr>
            <w:tcW w:type="dxa" w:w="2160"/>
          </w:tcPr>
          <w:p>
            <w:r/>
            <w:r>
              <w:rPr>
                <w:rFonts w:ascii="Arial" w:hAnsi="Arial"/>
                <w:sz w:val="18"/>
              </w:rPr>
              <w:t>Fullscreen mode</w:t>
            </w:r>
          </w:p>
        </w:tc>
        <w:tc>
          <w:tcPr>
            <w:tcW w:type="dxa" w:w="2160"/>
          </w:tcPr>
          <w:p>
            <w:r/>
            <w:r>
              <w:rPr>
                <w:rFonts w:ascii="Arial" w:hAnsi="Arial"/>
                <w:sz w:val="18"/>
              </w:rPr>
              <w:t>Not available</w:t>
            </w:r>
          </w:p>
        </w:tc>
        <w:tc>
          <w:tcPr>
            <w:tcW w:type="dxa" w:w="2592"/>
          </w:tcPr>
          <w:p>
            <w:r/>
            <w:r>
              <w:rPr>
                <w:rFonts w:ascii="Arial" w:hAnsi="Arial"/>
                <w:sz w:val="18"/>
              </w:rPr>
              <w:t>14px dot toggle, hides header/panel</w:t>
            </w:r>
          </w:p>
        </w:tc>
        <w:tc>
          <w:tcPr>
            <w:tcW w:type="dxa" w:w="2592"/>
          </w:tcPr>
          <w:p>
            <w:r/>
            <w:r>
              <w:rPr>
                <w:rFonts w:ascii="Arial" w:hAnsi="Arial"/>
                <w:sz w:val="18"/>
              </w:rPr>
              <w:t>Distraction-free focus mode</w:t>
            </w:r>
          </w:p>
        </w:tc>
      </w:tr>
      <w:tr>
        <w:tc>
          <w:tcPr>
            <w:tcW w:type="dxa" w:w="2160"/>
          </w:tcPr>
          <w:p>
            <w:r/>
            <w:r>
              <w:rPr>
                <w:rFonts w:ascii="Arial" w:hAnsi="Arial"/>
                <w:sz w:val="18"/>
              </w:rPr>
              <w:t>Scaffold hints</w:t>
            </w:r>
          </w:p>
        </w:tc>
        <w:tc>
          <w:tcPr>
            <w:tcW w:type="dxa" w:w="2160"/>
          </w:tcPr>
          <w:p>
            <w:r/>
            <w:r>
              <w:rPr>
                <w:rFonts w:ascii="Arial" w:hAnsi="Arial"/>
                <w:sz w:val="18"/>
              </w:rPr>
              <w:t>Popup with buttons requiring decision</w:t>
            </w:r>
          </w:p>
        </w:tc>
        <w:tc>
          <w:tcPr>
            <w:tcW w:type="dxa" w:w="2592"/>
          </w:tcPr>
          <w:p>
            <w:r/>
            <w:r>
              <w:rPr>
                <w:rFonts w:ascii="Arial" w:hAnsi="Arial"/>
                <w:sz w:val="18"/>
              </w:rPr>
              <w:t>Bottom-of-screen fade, no buttons, auto-dismiss</w:t>
            </w:r>
          </w:p>
        </w:tc>
        <w:tc>
          <w:tcPr>
            <w:tcW w:type="dxa" w:w="2592"/>
          </w:tcPr>
          <w:p>
            <w:r/>
            <w:r>
              <w:rPr>
                <w:rFonts w:ascii="Arial" w:hAnsi="Arial"/>
                <w:sz w:val="18"/>
              </w:rPr>
              <w:t>Non-blocking, age-appropriate</w:t>
            </w:r>
          </w:p>
        </w:tc>
      </w:tr>
      <w:tr>
        <w:tc>
          <w:tcPr>
            <w:tcW w:type="dxa" w:w="2160"/>
          </w:tcPr>
          <w:p>
            <w:r/>
            <w:r>
              <w:rPr>
                <w:rFonts w:ascii="Arial" w:hAnsi="Arial"/>
                <w:sz w:val="18"/>
              </w:rPr>
              <w:t>3-Reads breaking tools</w:t>
            </w:r>
          </w:p>
        </w:tc>
        <w:tc>
          <w:tcPr>
            <w:tcW w:type="dxa" w:w="2160"/>
          </w:tcPr>
          <w:p>
            <w:r/>
            <w:r>
              <w:rPr>
                <w:rFonts w:ascii="Arial" w:hAnsi="Arial"/>
                <w:sz w:val="18"/>
              </w:rPr>
              <w:t>Globally enabled, broke all tools</w:t>
            </w:r>
          </w:p>
        </w:tc>
        <w:tc>
          <w:tcPr>
            <w:tcW w:type="dxa" w:w="2592"/>
          </w:tcPr>
          <w:p>
            <w:r/>
            <w:r>
              <w:rPr>
                <w:rFonts w:ascii="Arial" w:hAnsi="Arial"/>
                <w:sz w:val="18"/>
              </w:rPr>
              <w:t>Disabled by default, opt-in only</w:t>
            </w:r>
          </w:p>
        </w:tc>
        <w:tc>
          <w:tcPr>
            <w:tcW w:type="dxa" w:w="2592"/>
          </w:tcPr>
          <w:p>
            <w:r/>
            <w:r>
              <w:rPr>
                <w:rFonts w:ascii="Arial" w:hAnsi="Arial"/>
                <w:sz w:val="18"/>
              </w:rPr>
              <w:t>Tools stable, 3-Reads available when needed</w:t>
            </w:r>
          </w:p>
        </w:tc>
      </w:tr>
    </w:tbl>
    <w:p>
      <w:pPr>
        <w:pStyle w:val="Heading2"/>
      </w:pPr>
      <w:r>
        <w:t>Documents Produced</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F4E79"/>
          </w:tcPr>
          <w:p>
            <w:pPr>
              <w:jc w:val="center"/>
            </w:pPr>
            <w:r/>
            <w:r>
              <w:rPr>
                <w:rFonts w:ascii="Arial" w:hAnsi="Arial"/>
                <w:b/>
                <w:color w:val="FFFFFF"/>
                <w:sz w:val="18"/>
              </w:rPr>
              <w:t>Document</w:t>
            </w:r>
          </w:p>
        </w:tc>
        <w:tc>
          <w:tcPr>
            <w:tcW w:type="dxa" w:w="864"/>
            <w:shd w:val="clear" w:color="auto" w:fill="1F4E79"/>
          </w:tcPr>
          <w:p>
            <w:pPr>
              <w:jc w:val="center"/>
            </w:pPr>
            <w:r/>
            <w:r>
              <w:rPr>
                <w:rFonts w:ascii="Arial" w:hAnsi="Arial"/>
                <w:b/>
                <w:color w:val="FFFFFF"/>
                <w:sz w:val="18"/>
              </w:rPr>
              <w:t>Pages</w:t>
            </w:r>
          </w:p>
        </w:tc>
        <w:tc>
          <w:tcPr>
            <w:tcW w:type="dxa" w:w="5760"/>
            <w:shd w:val="clear" w:color="auto" w:fill="1F4E79"/>
          </w:tcPr>
          <w:p>
            <w:pPr>
              <w:jc w:val="center"/>
            </w:pPr>
            <w:r/>
            <w:r>
              <w:rPr>
                <w:rFonts w:ascii="Arial" w:hAnsi="Arial"/>
                <w:b/>
                <w:color w:val="FFFFFF"/>
                <w:sz w:val="18"/>
              </w:rPr>
              <w:t>Content</w:t>
            </w:r>
          </w:p>
        </w:tc>
      </w:tr>
      <w:tr>
        <w:tc>
          <w:tcPr>
            <w:tcW w:type="dxa" w:w="2880"/>
          </w:tcPr>
          <w:p>
            <w:r/>
            <w:r>
              <w:rPr>
                <w:rFonts w:ascii="Arial" w:hAnsi="Arial"/>
                <w:sz w:val="18"/>
              </w:rPr>
              <w:t>Gap Analysis Report</w:t>
            </w:r>
          </w:p>
        </w:tc>
        <w:tc>
          <w:tcPr>
            <w:tcW w:type="dxa" w:w="864"/>
          </w:tcPr>
          <w:p>
            <w:r/>
            <w:r>
              <w:rPr>
                <w:rFonts w:ascii="Arial" w:hAnsi="Arial"/>
                <w:sz w:val="18"/>
              </w:rPr>
              <w:t>10</w:t>
            </w:r>
          </w:p>
        </w:tc>
        <w:tc>
          <w:tcPr>
            <w:tcW w:type="dxa" w:w="5760"/>
          </w:tcPr>
          <w:p>
            <w:r/>
            <w:r>
              <w:rPr>
                <w:rFonts w:ascii="Arial" w:hAnsi="Arial"/>
                <w:sz w:val="18"/>
              </w:rPr>
              <w:t>VINCULUM vs. WWC Practice Guide + Must-Include Checklist. 17-domain scorecard, visual model mapping, 9 prioritized recommendations.</w:t>
            </w:r>
          </w:p>
        </w:tc>
      </w:tr>
    </w:tbl>
    <w:p>
      <w:pPr>
        <w:pStyle w:val="Heading2"/>
      </w:pPr>
      <w:r>
        <w:t>Script Load Chain (All 15 K Tools)</w:t>
      </w:r>
    </w:p>
    <w:p>
      <w:r>
        <w:rPr>
          <w:rFonts w:ascii="Arial" w:hAnsi="Arial"/>
        </w:rPr>
        <w:t>Every K tool now loads shared modules in this exact order. Each module is independently removable — if you delete one, the others still work.</w:t>
      </w:r>
    </w:p>
    <w:p>
      <w:r>
        <w:rPr>
          <w:rFonts w:ascii="Arial" w:hAnsi="Arial"/>
          <w:b/>
          <w:sz w:val="18"/>
        </w:rPr>
        <w:t>1. vinculum-core.js → 2. vinculum-data.js → 3. vinculum-adaptive-hook.js → 4. vinculum-3reads.js → 5. vinculum-stories.js → 6. vinculum-feedback.js → 7. vinculum-corrective.js → 8. vinculum-layout.js</w:t>
      </w:r>
    </w:p>
    <w:p>
      <w:r>
        <w:rPr>
          <w:rFonts w:ascii="Arial" w:hAnsi="Arial"/>
        </w:rPr>
        <w:t>This order matters: each module can observe what previous modules inject. Layout runs last so it can relocate anything the story engine creates.</w:t>
      </w:r>
    </w:p>
    <w:p>
      <w:r>
        <w:br w:type="page"/>
      </w:r>
    </w:p>
    <w:p>
      <w:pPr>
        <w:pStyle w:val="Heading1"/>
      </w:pPr>
      <w:r>
        <w:t>Part 3: Current Stability &amp; Coverage</w:t>
      </w:r>
    </w:p>
    <w:p>
      <w:pPr>
        <w:pStyle w:val="Heading2"/>
      </w:pPr>
      <w:r>
        <w:t>Platform Inventory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E79"/>
          </w:tcPr>
          <w:p>
            <w:pPr>
              <w:jc w:val="center"/>
            </w:pPr>
            <w:r/>
            <w:r>
              <w:rPr>
                <w:rFonts w:ascii="Arial" w:hAnsi="Arial"/>
                <w:b/>
                <w:color w:val="FFFFFF"/>
                <w:sz w:val="18"/>
              </w:rPr>
              <w:t>Category</w:t>
            </w:r>
          </w:p>
        </w:tc>
        <w:tc>
          <w:tcPr>
            <w:tcW w:type="dxa" w:w="1152"/>
            <w:shd w:val="clear" w:color="auto" w:fill="1F4E79"/>
          </w:tcPr>
          <w:p>
            <w:pPr>
              <w:jc w:val="center"/>
            </w:pPr>
            <w:r/>
            <w:r>
              <w:rPr>
                <w:rFonts w:ascii="Arial" w:hAnsi="Arial"/>
                <w:b/>
                <w:color w:val="FFFFFF"/>
                <w:sz w:val="18"/>
              </w:rPr>
              <w:t>Count</w:t>
            </w:r>
          </w:p>
        </w:tc>
        <w:tc>
          <w:tcPr>
            <w:tcW w:type="dxa" w:w="6192"/>
            <w:shd w:val="clear" w:color="auto" w:fill="1F4E79"/>
          </w:tcPr>
          <w:p>
            <w:pPr>
              <w:jc w:val="center"/>
            </w:pPr>
            <w:r/>
            <w:r>
              <w:rPr>
                <w:rFonts w:ascii="Arial" w:hAnsi="Arial"/>
                <w:b/>
                <w:color w:val="FFFFFF"/>
                <w:sz w:val="18"/>
              </w:rPr>
              <w:t>Details</w:t>
            </w:r>
          </w:p>
        </w:tc>
      </w:tr>
      <w:tr>
        <w:tc>
          <w:tcPr>
            <w:tcW w:type="dxa" w:w="2160"/>
          </w:tcPr>
          <w:p>
            <w:r/>
            <w:r>
              <w:rPr>
                <w:rFonts w:ascii="Arial" w:hAnsi="Arial"/>
                <w:sz w:val="18"/>
              </w:rPr>
              <w:t>K Tools (live)</w:t>
            </w:r>
          </w:p>
        </w:tc>
        <w:tc>
          <w:tcPr>
            <w:tcW w:type="dxa" w:w="1152"/>
          </w:tcPr>
          <w:p>
            <w:r/>
            <w:r>
              <w:rPr>
                <w:rFonts w:ascii="Arial" w:hAnsi="Arial"/>
                <w:b/>
                <w:sz w:val="18"/>
              </w:rPr>
              <w:t>15</w:t>
            </w:r>
          </w:p>
        </w:tc>
        <w:tc>
          <w:tcPr>
            <w:tcW w:type="dxa" w:w="6192"/>
          </w:tcPr>
          <w:p>
            <w:r/>
            <w:r>
              <w:rPr>
                <w:rFonts w:ascii="Arial" w:hAnsi="Arial"/>
                <w:sz w:val="18"/>
              </w:rPr>
              <w:t>All wired with 8 shared modules, all pass JS syntax validation</w:t>
            </w:r>
          </w:p>
        </w:tc>
      </w:tr>
      <w:tr>
        <w:tc>
          <w:tcPr>
            <w:tcW w:type="dxa" w:w="2160"/>
          </w:tcPr>
          <w:p>
            <w:r/>
            <w:r>
              <w:rPr>
                <w:rFonts w:ascii="Arial" w:hAnsi="Arial"/>
                <w:sz w:val="18"/>
              </w:rPr>
              <w:t>G1 Tools</w:t>
            </w:r>
          </w:p>
        </w:tc>
        <w:tc>
          <w:tcPr>
            <w:tcW w:type="dxa" w:w="1152"/>
          </w:tcPr>
          <w:p>
            <w:r/>
            <w:r>
              <w:rPr>
                <w:rFonts w:ascii="Arial" w:hAnsi="Arial"/>
                <w:sz w:val="18"/>
              </w:rPr>
              <w:t>0</w:t>
            </w:r>
          </w:p>
        </w:tc>
        <w:tc>
          <w:tcPr>
            <w:tcW w:type="dxa" w:w="6192"/>
          </w:tcPr>
          <w:p>
            <w:r/>
            <w:r>
              <w:rPr>
                <w:rFonts w:ascii="Arial" w:hAnsi="Arial"/>
                <w:sz w:val="18"/>
              </w:rPr>
              <w:t>Directory exists, no tools built yet</w:t>
            </w:r>
          </w:p>
        </w:tc>
      </w:tr>
      <w:tr>
        <w:tc>
          <w:tcPr>
            <w:tcW w:type="dxa" w:w="2160"/>
          </w:tcPr>
          <w:p>
            <w:r/>
            <w:r>
              <w:rPr>
                <w:rFonts w:ascii="Arial" w:hAnsi="Arial"/>
                <w:sz w:val="18"/>
              </w:rPr>
              <w:t>G2 Tools</w:t>
            </w:r>
          </w:p>
        </w:tc>
        <w:tc>
          <w:tcPr>
            <w:tcW w:type="dxa" w:w="1152"/>
          </w:tcPr>
          <w:p>
            <w:r/>
            <w:r>
              <w:rPr>
                <w:rFonts w:ascii="Arial" w:hAnsi="Arial"/>
                <w:sz w:val="18"/>
              </w:rPr>
              <w:t>0</w:t>
            </w:r>
          </w:p>
        </w:tc>
        <w:tc>
          <w:tcPr>
            <w:tcW w:type="dxa" w:w="6192"/>
          </w:tcPr>
          <w:p>
            <w:r/>
            <w:r>
              <w:rPr>
                <w:rFonts w:ascii="Arial" w:hAnsi="Arial"/>
                <w:sz w:val="18"/>
              </w:rPr>
              <w:t>Directory exists, no tools built yet</w:t>
            </w:r>
          </w:p>
        </w:tc>
      </w:tr>
      <w:tr>
        <w:tc>
          <w:tcPr>
            <w:tcW w:type="dxa" w:w="2160"/>
          </w:tcPr>
          <w:p>
            <w:r/>
            <w:r>
              <w:rPr>
                <w:rFonts w:ascii="Arial" w:hAnsi="Arial"/>
                <w:sz w:val="18"/>
              </w:rPr>
              <w:t>Shared JS Modules</w:t>
            </w:r>
          </w:p>
        </w:tc>
        <w:tc>
          <w:tcPr>
            <w:tcW w:type="dxa" w:w="1152"/>
          </w:tcPr>
          <w:p>
            <w:r/>
            <w:r>
              <w:rPr>
                <w:rFonts w:ascii="Arial" w:hAnsi="Arial"/>
                <w:b/>
                <w:sz w:val="18"/>
              </w:rPr>
              <w:t>8</w:t>
            </w:r>
          </w:p>
        </w:tc>
        <w:tc>
          <w:tcPr>
            <w:tcW w:type="dxa" w:w="6192"/>
          </w:tcPr>
          <w:p>
            <w:r/>
            <w:r>
              <w:rPr>
                <w:rFonts w:ascii="Arial" w:hAnsi="Arial"/>
                <w:sz w:val="18"/>
              </w:rPr>
              <w:t>core, data, adaptive-hook, 3reads, stories, feedback, corrective, layout</w:t>
            </w:r>
          </w:p>
        </w:tc>
      </w:tr>
      <w:tr>
        <w:tc>
          <w:tcPr>
            <w:tcW w:type="dxa" w:w="2160"/>
          </w:tcPr>
          <w:p>
            <w:r/>
            <w:r>
              <w:rPr>
                <w:rFonts w:ascii="Arial" w:hAnsi="Arial"/>
                <w:sz w:val="18"/>
              </w:rPr>
              <w:t>Shared CSS</w:t>
            </w:r>
          </w:p>
        </w:tc>
        <w:tc>
          <w:tcPr>
            <w:tcW w:type="dxa" w:w="1152"/>
          </w:tcPr>
          <w:p>
            <w:r/>
            <w:r>
              <w:rPr>
                <w:rFonts w:ascii="Arial" w:hAnsi="Arial"/>
                <w:sz w:val="18"/>
              </w:rPr>
              <w:t>1</w:t>
            </w:r>
          </w:p>
        </w:tc>
        <w:tc>
          <w:tcPr>
            <w:tcW w:type="dxa" w:w="6192"/>
          </w:tcPr>
          <w:p>
            <w:r/>
            <w:r>
              <w:rPr>
                <w:rFonts w:ascii="Arial" w:hAnsi="Arial"/>
                <w:sz w:val="18"/>
              </w:rPr>
              <w:t>vinculum-core.css (14 themes)</w:t>
            </w:r>
          </w:p>
        </w:tc>
      </w:tr>
      <w:tr>
        <w:tc>
          <w:tcPr>
            <w:tcW w:type="dxa" w:w="2160"/>
          </w:tcPr>
          <w:p>
            <w:r/>
            <w:r>
              <w:rPr>
                <w:rFonts w:ascii="Arial" w:hAnsi="Arial"/>
                <w:sz w:val="18"/>
              </w:rPr>
              <w:t>Hub Pages</w:t>
            </w:r>
          </w:p>
        </w:tc>
        <w:tc>
          <w:tcPr>
            <w:tcW w:type="dxa" w:w="1152"/>
          </w:tcPr>
          <w:p>
            <w:r/>
            <w:r>
              <w:rPr>
                <w:rFonts w:ascii="Arial" w:hAnsi="Arial"/>
                <w:sz w:val="18"/>
              </w:rPr>
              <w:t>16</w:t>
            </w:r>
          </w:p>
        </w:tc>
        <w:tc>
          <w:tcPr>
            <w:tcW w:type="dxa" w:w="6192"/>
          </w:tcPr>
          <w:p>
            <w:r/>
            <w:r>
              <w:rPr>
                <w:rFonts w:ascii="Arial" w:hAnsi="Arial"/>
                <w:sz w:val="18"/>
              </w:rPr>
              <w:t>Gallery, Hub, Audit, Theme Showcase, demos, option explorations</w:t>
            </w:r>
          </w:p>
        </w:tc>
      </w:tr>
      <w:tr>
        <w:tc>
          <w:tcPr>
            <w:tcW w:type="dxa" w:w="2160"/>
          </w:tcPr>
          <w:p>
            <w:r/>
            <w:r>
              <w:rPr>
                <w:rFonts w:ascii="Arial" w:hAnsi="Arial"/>
                <w:sz w:val="18"/>
              </w:rPr>
              <w:t>Total Files</w:t>
            </w:r>
          </w:p>
        </w:tc>
        <w:tc>
          <w:tcPr>
            <w:tcW w:type="dxa" w:w="1152"/>
          </w:tcPr>
          <w:p>
            <w:r/>
            <w:r>
              <w:rPr>
                <w:rFonts w:ascii="Arial" w:hAnsi="Arial"/>
                <w:sz w:val="18"/>
              </w:rPr>
              <w:t>70</w:t>
            </w:r>
          </w:p>
        </w:tc>
        <w:tc>
          <w:tcPr>
            <w:tcW w:type="dxa" w:w="6192"/>
          </w:tcPr>
          <w:p>
            <w:r/>
            <w:r>
              <w:rPr>
                <w:rFonts w:ascii="Arial" w:hAnsi="Arial"/>
                <w:sz w:val="18"/>
              </w:rPr>
              <w:t>All self-contained HTML + shared JS/CSS. No build step.</w:t>
            </w:r>
          </w:p>
        </w:tc>
      </w:tr>
      <w:tr>
        <w:tc>
          <w:tcPr>
            <w:tcW w:type="dxa" w:w="2160"/>
          </w:tcPr>
          <w:p>
            <w:r/>
            <w:r>
              <w:rPr>
                <w:rFonts w:ascii="Arial" w:hAnsi="Arial"/>
                <w:sz w:val="18"/>
              </w:rPr>
              <w:t>Repo Size</w:t>
            </w:r>
          </w:p>
        </w:tc>
        <w:tc>
          <w:tcPr>
            <w:tcW w:type="dxa" w:w="1152"/>
          </w:tcPr>
          <w:p>
            <w:r/>
            <w:r>
              <w:rPr>
                <w:rFonts w:ascii="Arial" w:hAnsi="Arial"/>
                <w:sz w:val="18"/>
              </w:rPr>
              <w:t>4.3 MB</w:t>
            </w:r>
          </w:p>
        </w:tc>
        <w:tc>
          <w:tcPr>
            <w:tcW w:type="dxa" w:w="6192"/>
          </w:tcPr>
          <w:p>
            <w:r/>
            <w:r>
              <w:rPr>
                <w:rFonts w:ascii="Arial" w:hAnsi="Arial"/>
                <w:sz w:val="18"/>
              </w:rPr>
              <w:t>Lightweight — no node_modules, no frameworks</w:t>
            </w:r>
          </w:p>
        </w:tc>
      </w:tr>
      <w:tr>
        <w:tc>
          <w:tcPr>
            <w:tcW w:type="dxa" w:w="2160"/>
          </w:tcPr>
          <w:p>
            <w:r/>
            <w:r>
              <w:rPr>
                <w:rFonts w:ascii="Arial" w:hAnsi="Arial"/>
                <w:sz w:val="18"/>
              </w:rPr>
              <w:t>Total Commits</w:t>
            </w:r>
          </w:p>
        </w:tc>
        <w:tc>
          <w:tcPr>
            <w:tcW w:type="dxa" w:w="1152"/>
          </w:tcPr>
          <w:p>
            <w:r/>
            <w:r>
              <w:rPr>
                <w:rFonts w:ascii="Arial" w:hAnsi="Arial"/>
                <w:sz w:val="18"/>
              </w:rPr>
              <w:t>19</w:t>
            </w:r>
          </w:p>
        </w:tc>
        <w:tc>
          <w:tcPr>
            <w:tcW w:type="dxa" w:w="6192"/>
          </w:tcPr>
          <w:p>
            <w:r/>
            <w:r>
              <w:rPr>
                <w:rFonts w:ascii="Arial" w:hAnsi="Arial"/>
                <w:sz w:val="18"/>
              </w:rPr>
              <w:t>Clean history, descriptive messages</w:t>
            </w:r>
          </w:p>
        </w:tc>
      </w:tr>
    </w:tbl>
    <w:p>
      <w:pPr>
        <w:pStyle w:val="Heading2"/>
      </w:pPr>
      <w:r>
        <w:t>K Tool Feature Matrix</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1F4E79"/>
          </w:tcPr>
          <w:p>
            <w:pPr>
              <w:jc w:val="center"/>
            </w:pPr>
            <w:r/>
            <w:r>
              <w:rPr>
                <w:rFonts w:ascii="Arial" w:hAnsi="Arial"/>
                <w:b/>
                <w:color w:val="FFFFFF"/>
                <w:sz w:val="18"/>
              </w:rPr>
              <w:t>Feature</w:t>
            </w:r>
          </w:p>
        </w:tc>
        <w:tc>
          <w:tcPr>
            <w:tcW w:type="dxa" w:w="1872"/>
            <w:shd w:val="clear" w:color="auto" w:fill="1F4E79"/>
          </w:tcPr>
          <w:p>
            <w:pPr>
              <w:jc w:val="center"/>
            </w:pPr>
            <w:r/>
            <w:r>
              <w:rPr>
                <w:rFonts w:ascii="Arial" w:hAnsi="Arial"/>
                <w:b/>
                <w:color w:val="FFFFFF"/>
                <w:sz w:val="18"/>
              </w:rPr>
              <w:t>Coverage</w:t>
            </w:r>
          </w:p>
        </w:tc>
        <w:tc>
          <w:tcPr>
            <w:tcW w:type="dxa" w:w="3600"/>
            <w:shd w:val="clear" w:color="auto" w:fill="1F4E79"/>
          </w:tcPr>
          <w:p>
            <w:pPr>
              <w:jc w:val="center"/>
            </w:pPr>
            <w:r/>
            <w:r>
              <w:rPr>
                <w:rFonts w:ascii="Arial" w:hAnsi="Arial"/>
                <w:b/>
                <w:color w:val="FFFFFF"/>
                <w:sz w:val="18"/>
              </w:rPr>
              <w:t>Notes</w:t>
            </w:r>
          </w:p>
        </w:tc>
      </w:tr>
      <w:tr>
        <w:tc>
          <w:tcPr>
            <w:tcW w:type="dxa" w:w="4032"/>
          </w:tcPr>
          <w:p>
            <w:r/>
            <w:r>
              <w:rPr>
                <w:rFonts w:ascii="Arial" w:hAnsi="Arial"/>
                <w:sz w:val="18"/>
              </w:rPr>
              <w:t>CRA Progression (Explore/Practice/Play)</w:t>
            </w:r>
          </w:p>
        </w:tc>
        <w:tc>
          <w:tcPr>
            <w:tcW w:type="dxa" w:w="1872"/>
            <w:shd w:val="clear" w:color="auto" w:fill="E2EFDA"/>
          </w:tcPr>
          <w:p>
            <w:pPr>
              <w:jc w:val="center"/>
            </w:pPr>
            <w:r/>
            <w:r>
              <w:rPr>
                <w:rFonts w:ascii="Arial" w:hAnsi="Arial"/>
                <w:b/>
                <w:color w:val="2E7D32"/>
                <w:sz w:val="18"/>
              </w:rPr>
              <w:t>15/15 (100%)</w:t>
            </w:r>
          </w:p>
        </w:tc>
        <w:tc>
          <w:tcPr>
            <w:tcW w:type="dxa" w:w="3600"/>
          </w:tcPr>
          <w:p>
            <w:r/>
            <w:r>
              <w:rPr>
                <w:rFonts w:ascii="Arial" w:hAnsi="Arial"/>
                <w:sz w:val="18"/>
              </w:rPr>
              <w:t>Architecture enforces this — not optional</w:t>
            </w:r>
          </w:p>
        </w:tc>
      </w:tr>
      <w:tr>
        <w:tc>
          <w:tcPr>
            <w:tcW w:type="dxa" w:w="4032"/>
          </w:tcPr>
          <w:p>
            <w:r/>
            <w:r>
              <w:rPr>
                <w:rFonts w:ascii="Arial" w:hAnsi="Arial"/>
                <w:sz w:val="18"/>
              </w:rPr>
              <w:t>Visual Manipulatives</w:t>
            </w:r>
          </w:p>
        </w:tc>
        <w:tc>
          <w:tcPr>
            <w:tcW w:type="dxa" w:w="1872"/>
            <w:shd w:val="clear" w:color="auto" w:fill="E2EFDA"/>
          </w:tcPr>
          <w:p>
            <w:pPr>
              <w:jc w:val="center"/>
            </w:pPr>
            <w:r/>
            <w:r>
              <w:rPr>
                <w:rFonts w:ascii="Arial" w:hAnsi="Arial"/>
                <w:b/>
                <w:color w:val="2E7D32"/>
                <w:sz w:val="18"/>
              </w:rPr>
              <w:t>15/15 (100%)</w:t>
            </w:r>
          </w:p>
        </w:tc>
        <w:tc>
          <w:tcPr>
            <w:tcW w:type="dxa" w:w="3600"/>
          </w:tcPr>
          <w:p>
            <w:r/>
            <w:r>
              <w:rPr>
                <w:rFonts w:ascii="Arial" w:hAnsi="Arial"/>
                <w:sz w:val="18"/>
              </w:rPr>
              <w:t>Ten-frames, dot arrays, shapes, bonds, blocks</w:t>
            </w:r>
          </w:p>
        </w:tc>
      </w:tr>
      <w:tr>
        <w:tc>
          <w:tcPr>
            <w:tcW w:type="dxa" w:w="4032"/>
          </w:tcPr>
          <w:p>
            <w:r/>
            <w:r>
              <w:rPr>
                <w:rFonts w:ascii="Arial" w:hAnsi="Arial"/>
                <w:sz w:val="18"/>
              </w:rPr>
              <w:t>Read-Aloud</w:t>
            </w:r>
          </w:p>
        </w:tc>
        <w:tc>
          <w:tcPr>
            <w:tcW w:type="dxa" w:w="1872"/>
            <w:shd w:val="clear" w:color="auto" w:fill="E2EFDA"/>
          </w:tcPr>
          <w:p>
            <w:pPr>
              <w:jc w:val="center"/>
            </w:pPr>
            <w:r/>
            <w:r>
              <w:rPr>
                <w:rFonts w:ascii="Arial" w:hAnsi="Arial"/>
                <w:b/>
                <w:color w:val="2E7D32"/>
                <w:sz w:val="18"/>
              </w:rPr>
              <w:t>15/15 (100%)</w:t>
            </w:r>
          </w:p>
        </w:tc>
        <w:tc>
          <w:tcPr>
            <w:tcW w:type="dxa" w:w="3600"/>
          </w:tcPr>
          <w:p>
            <w:r/>
            <w:r>
              <w:rPr>
                <w:rFonts w:ascii="Arial" w:hAnsi="Arial"/>
                <w:sz w:val="18"/>
              </w:rPr>
              <w:t>Via vinculum-corrective.js speechSynthesis</w:t>
            </w:r>
          </w:p>
        </w:tc>
      </w:tr>
      <w:tr>
        <w:tc>
          <w:tcPr>
            <w:tcW w:type="dxa" w:w="4032"/>
          </w:tcPr>
          <w:p>
            <w:r/>
            <w:r>
              <w:rPr>
                <w:rFonts w:ascii="Arial" w:hAnsi="Arial"/>
                <w:sz w:val="18"/>
              </w:rPr>
              <w:t>Story Problems</w:t>
            </w:r>
          </w:p>
        </w:tc>
        <w:tc>
          <w:tcPr>
            <w:tcW w:type="dxa" w:w="1872"/>
            <w:shd w:val="clear" w:color="auto" w:fill="E2EFDA"/>
          </w:tcPr>
          <w:p>
            <w:pPr>
              <w:jc w:val="center"/>
            </w:pPr>
            <w:r/>
            <w:r>
              <w:rPr>
                <w:rFonts w:ascii="Arial" w:hAnsi="Arial"/>
                <w:b/>
                <w:color w:val="2E7D32"/>
                <w:sz w:val="18"/>
              </w:rPr>
              <w:t>12/15 (80%)</w:t>
            </w:r>
          </w:p>
        </w:tc>
        <w:tc>
          <w:tcPr>
            <w:tcW w:type="dxa" w:w="3600"/>
          </w:tcPr>
          <w:p>
            <w:r/>
            <w:r>
              <w:rPr>
                <w:rFonts w:ascii="Arial" w:hAnsi="Arial"/>
                <w:sz w:val="18"/>
              </w:rPr>
              <w:t>Via vinculum-stories.js, 180 templates</w:t>
            </w:r>
          </w:p>
        </w:tc>
      </w:tr>
      <w:tr>
        <w:tc>
          <w:tcPr>
            <w:tcW w:type="dxa" w:w="4032"/>
          </w:tcPr>
          <w:p>
            <w:r/>
            <w:r>
              <w:rPr>
                <w:rFonts w:ascii="Arial" w:hAnsi="Arial"/>
                <w:sz w:val="18"/>
              </w:rPr>
              <w:t>Adaptive Difficulty</w:t>
            </w:r>
          </w:p>
        </w:tc>
        <w:tc>
          <w:tcPr>
            <w:tcW w:type="dxa" w:w="1872"/>
            <w:shd w:val="clear" w:color="auto" w:fill="E2EFDA"/>
          </w:tcPr>
          <w:p>
            <w:pPr>
              <w:jc w:val="center"/>
            </w:pPr>
            <w:r/>
            <w:r>
              <w:rPr>
                <w:rFonts w:ascii="Arial" w:hAnsi="Arial"/>
                <w:b/>
                <w:color w:val="2E7D32"/>
                <w:sz w:val="18"/>
              </w:rPr>
              <w:t>15/15 (100%)</w:t>
            </w:r>
          </w:p>
        </w:tc>
        <w:tc>
          <w:tcPr>
            <w:tcW w:type="dxa" w:w="3600"/>
          </w:tcPr>
          <w:p>
            <w:r/>
            <w:r>
              <w:rPr>
                <w:rFonts w:ascii="Arial" w:hAnsi="Arial"/>
                <w:sz w:val="18"/>
              </w:rPr>
              <w:t>Silent auto-adjust, rolling 8-answer window</w:t>
            </w:r>
          </w:p>
        </w:tc>
      </w:tr>
      <w:tr>
        <w:tc>
          <w:tcPr>
            <w:tcW w:type="dxa" w:w="4032"/>
          </w:tcPr>
          <w:p>
            <w:r/>
            <w:r>
              <w:rPr>
                <w:rFonts w:ascii="Arial" w:hAnsi="Arial"/>
                <w:sz w:val="18"/>
              </w:rPr>
              <w:t>Corrective Feedback (6s)</w:t>
            </w:r>
          </w:p>
        </w:tc>
        <w:tc>
          <w:tcPr>
            <w:tcW w:type="dxa" w:w="1872"/>
            <w:shd w:val="clear" w:color="auto" w:fill="E2EFDA"/>
          </w:tcPr>
          <w:p>
            <w:pPr>
              <w:jc w:val="center"/>
            </w:pPr>
            <w:r/>
            <w:r>
              <w:rPr>
                <w:rFonts w:ascii="Arial" w:hAnsi="Arial"/>
                <w:b/>
                <w:color w:val="2E7D32"/>
                <w:sz w:val="18"/>
              </w:rPr>
              <w:t>15/15 (100%)</w:t>
            </w:r>
          </w:p>
        </w:tc>
        <w:tc>
          <w:tcPr>
            <w:tcW w:type="dxa" w:w="3600"/>
          </w:tcPr>
          <w:p>
            <w:r/>
            <w:r>
              <w:rPr>
                <w:rFonts w:ascii="Arial" w:hAnsi="Arial"/>
                <w:sz w:val="18"/>
              </w:rPr>
              <w:t>vinculum-corrective.js, grade-aware timing</w:t>
            </w:r>
          </w:p>
        </w:tc>
      </w:tr>
      <w:tr>
        <w:tc>
          <w:tcPr>
            <w:tcW w:type="dxa" w:w="4032"/>
          </w:tcPr>
          <w:p>
            <w:r/>
            <w:r>
              <w:rPr>
                <w:rFonts w:ascii="Arial" w:hAnsi="Arial"/>
                <w:sz w:val="18"/>
              </w:rPr>
              <w:t>Misconception Detection</w:t>
            </w:r>
          </w:p>
        </w:tc>
        <w:tc>
          <w:tcPr>
            <w:tcW w:type="dxa" w:w="1872"/>
            <w:shd w:val="clear" w:color="auto" w:fill="E2EFDA"/>
          </w:tcPr>
          <w:p>
            <w:pPr>
              <w:jc w:val="center"/>
            </w:pPr>
            <w:r/>
            <w:r>
              <w:rPr>
                <w:rFonts w:ascii="Arial" w:hAnsi="Arial"/>
                <w:b/>
                <w:color w:val="2E7D32"/>
                <w:sz w:val="18"/>
              </w:rPr>
              <w:t>15/15 (100%)</w:t>
            </w:r>
          </w:p>
        </w:tc>
        <w:tc>
          <w:tcPr>
            <w:tcW w:type="dxa" w:w="3600"/>
          </w:tcPr>
          <w:p>
            <w:r/>
            <w:r>
              <w:rPr>
                <w:rFonts w:ascii="Arial" w:hAnsi="Arial"/>
                <w:sz w:val="18"/>
              </w:rPr>
              <w:t>Via vinculum-data.js misconception logging</w:t>
            </w:r>
          </w:p>
        </w:tc>
      </w:tr>
      <w:tr>
        <w:tc>
          <w:tcPr>
            <w:tcW w:type="dxa" w:w="4032"/>
          </w:tcPr>
          <w:p>
            <w:r/>
            <w:r>
              <w:rPr>
                <w:rFonts w:ascii="Arial" w:hAnsi="Arial"/>
                <w:sz w:val="18"/>
              </w:rPr>
              <w:t>Progress Tracking</w:t>
            </w:r>
          </w:p>
        </w:tc>
        <w:tc>
          <w:tcPr>
            <w:tcW w:type="dxa" w:w="1872"/>
            <w:shd w:val="clear" w:color="auto" w:fill="E2EFDA"/>
          </w:tcPr>
          <w:p>
            <w:pPr>
              <w:jc w:val="center"/>
            </w:pPr>
            <w:r/>
            <w:r>
              <w:rPr>
                <w:rFonts w:ascii="Arial" w:hAnsi="Arial"/>
                <w:b/>
                <w:color w:val="2E7D32"/>
                <w:sz w:val="18"/>
              </w:rPr>
              <w:t>15/15 (100%)</w:t>
            </w:r>
          </w:p>
        </w:tc>
        <w:tc>
          <w:tcPr>
            <w:tcW w:type="dxa" w:w="3600"/>
          </w:tcPr>
          <w:p>
            <w:r/>
            <w:r>
              <w:rPr>
                <w:rFonts w:ascii="Arial" w:hAnsi="Arial"/>
                <w:sz w:val="18"/>
              </w:rPr>
              <w:t>Session logs, spaced retrieval scheduling</w:t>
            </w:r>
          </w:p>
        </w:tc>
      </w:tr>
      <w:tr>
        <w:tc>
          <w:tcPr>
            <w:tcW w:type="dxa" w:w="4032"/>
          </w:tcPr>
          <w:p>
            <w:r/>
            <w:r>
              <w:rPr>
                <w:rFonts w:ascii="Arial" w:hAnsi="Arial"/>
                <w:sz w:val="18"/>
              </w:rPr>
              <w:t>Math Vocabulary Labels</w:t>
            </w:r>
          </w:p>
        </w:tc>
        <w:tc>
          <w:tcPr>
            <w:tcW w:type="dxa" w:w="1872"/>
            <w:shd w:val="clear" w:color="auto" w:fill="FFF2CC"/>
          </w:tcPr>
          <w:p>
            <w:pPr>
              <w:jc w:val="center"/>
            </w:pPr>
            <w:r/>
            <w:r>
              <w:rPr>
                <w:rFonts w:ascii="Arial" w:hAnsi="Arial"/>
                <w:b/>
                <w:color w:val="F57F17"/>
                <w:sz w:val="18"/>
              </w:rPr>
              <w:t>14/15 (93%)</w:t>
            </w:r>
          </w:p>
        </w:tc>
        <w:tc>
          <w:tcPr>
            <w:tcW w:type="dxa" w:w="3600"/>
          </w:tcPr>
          <w:p>
            <w:r/>
            <w:r>
              <w:rPr>
                <w:rFonts w:ascii="Arial" w:hAnsi="Arial"/>
                <w:sz w:val="18"/>
              </w:rPr>
              <w:t>Present but not explicitly taught</w:t>
            </w:r>
          </w:p>
        </w:tc>
      </w:tr>
      <w:tr>
        <w:tc>
          <w:tcPr>
            <w:tcW w:type="dxa" w:w="4032"/>
          </w:tcPr>
          <w:p>
            <w:r/>
            <w:r>
              <w:rPr>
                <w:rFonts w:ascii="Arial" w:hAnsi="Arial"/>
                <w:sz w:val="18"/>
              </w:rPr>
              <w:t>Culturally Diverse Characters</w:t>
            </w:r>
          </w:p>
        </w:tc>
        <w:tc>
          <w:tcPr>
            <w:tcW w:type="dxa" w:w="1872"/>
            <w:shd w:val="clear" w:color="auto" w:fill="E2EFDA"/>
          </w:tcPr>
          <w:p>
            <w:pPr>
              <w:jc w:val="center"/>
            </w:pPr>
            <w:r/>
            <w:r>
              <w:rPr>
                <w:rFonts w:ascii="Arial" w:hAnsi="Arial"/>
                <w:b/>
                <w:color w:val="2E7D32"/>
                <w:sz w:val="18"/>
              </w:rPr>
              <w:t>12/15 (80%)</w:t>
            </w:r>
          </w:p>
        </w:tc>
        <w:tc>
          <w:tcPr>
            <w:tcW w:type="dxa" w:w="3600"/>
          </w:tcPr>
          <w:p>
            <w:r/>
            <w:r>
              <w:rPr>
                <w:rFonts w:ascii="Arial" w:hAnsi="Arial"/>
                <w:sz w:val="18"/>
              </w:rPr>
              <w:t>12 characters, 21 settings</w:t>
            </w:r>
          </w:p>
        </w:tc>
      </w:tr>
      <w:tr>
        <w:tc>
          <w:tcPr>
            <w:tcW w:type="dxa" w:w="4032"/>
          </w:tcPr>
          <w:p>
            <w:r/>
            <w:r>
              <w:rPr>
                <w:rFonts w:ascii="Arial" w:hAnsi="Arial"/>
                <w:sz w:val="18"/>
              </w:rPr>
              <w:t>Fullscreen / Focus Mode</w:t>
            </w:r>
          </w:p>
        </w:tc>
        <w:tc>
          <w:tcPr>
            <w:tcW w:type="dxa" w:w="1872"/>
            <w:shd w:val="clear" w:color="auto" w:fill="E2EFDA"/>
          </w:tcPr>
          <w:p>
            <w:pPr>
              <w:jc w:val="center"/>
            </w:pPr>
            <w:r/>
            <w:r>
              <w:rPr>
                <w:rFonts w:ascii="Arial" w:hAnsi="Arial"/>
                <w:b/>
                <w:color w:val="2E7D32"/>
                <w:sz w:val="18"/>
              </w:rPr>
              <w:t>15/15 (100%)</w:t>
            </w:r>
          </w:p>
        </w:tc>
        <w:tc>
          <w:tcPr>
            <w:tcW w:type="dxa" w:w="3600"/>
          </w:tcPr>
          <w:p>
            <w:r/>
            <w:r>
              <w:rPr>
                <w:rFonts w:ascii="Arial" w:hAnsi="Arial"/>
                <w:sz w:val="18"/>
              </w:rPr>
              <w:t>NEW: vinculum-layout.js dot toggle</w:t>
            </w:r>
          </w:p>
        </w:tc>
      </w:tr>
      <w:tr>
        <w:tc>
          <w:tcPr>
            <w:tcW w:type="dxa" w:w="4032"/>
          </w:tcPr>
          <w:p>
            <w:r/>
            <w:r>
              <w:rPr>
                <w:rFonts w:ascii="Arial" w:hAnsi="Arial"/>
                <w:sz w:val="18"/>
              </w:rPr>
              <w:t>Story in Side Panel</w:t>
            </w:r>
          </w:p>
        </w:tc>
        <w:tc>
          <w:tcPr>
            <w:tcW w:type="dxa" w:w="1872"/>
            <w:shd w:val="clear" w:color="auto" w:fill="E2EFDA"/>
          </w:tcPr>
          <w:p>
            <w:pPr>
              <w:jc w:val="center"/>
            </w:pPr>
            <w:r/>
            <w:r>
              <w:rPr>
                <w:rFonts w:ascii="Arial" w:hAnsi="Arial"/>
                <w:b/>
                <w:color w:val="2E7D32"/>
                <w:sz w:val="18"/>
              </w:rPr>
              <w:t>15/15 (100%)</w:t>
            </w:r>
          </w:p>
        </w:tc>
        <w:tc>
          <w:tcPr>
            <w:tcW w:type="dxa" w:w="3600"/>
          </w:tcPr>
          <w:p>
            <w:r/>
            <w:r>
              <w:rPr>
                <w:rFonts w:ascii="Arial" w:hAnsi="Arial"/>
                <w:sz w:val="18"/>
              </w:rPr>
              <w:t>NEW: vinculum-layout.js relocation</w:t>
            </w:r>
          </w:p>
        </w:tc>
      </w:tr>
      <w:tr>
        <w:tc>
          <w:tcPr>
            <w:tcW w:type="dxa" w:w="4032"/>
          </w:tcPr>
          <w:p>
            <w:r/>
            <w:r>
              <w:rPr>
                <w:rFonts w:ascii="Arial" w:hAnsi="Arial"/>
                <w:sz w:val="18"/>
              </w:rPr>
              <w:t>Timer / Fluency Mode</w:t>
            </w:r>
          </w:p>
        </w:tc>
        <w:tc>
          <w:tcPr>
            <w:tcW w:type="dxa" w:w="1872"/>
            <w:shd w:val="clear" w:color="auto" w:fill="FFF2CC"/>
          </w:tcPr>
          <w:p>
            <w:pPr>
              <w:jc w:val="center"/>
            </w:pPr>
            <w:r/>
            <w:r>
              <w:rPr>
                <w:rFonts w:ascii="Arial" w:hAnsi="Arial"/>
                <w:b/>
                <w:color w:val="F57F17"/>
                <w:sz w:val="18"/>
              </w:rPr>
              <w:t>6/15 (40%)</w:t>
            </w:r>
          </w:p>
        </w:tc>
        <w:tc>
          <w:tcPr>
            <w:tcW w:type="dxa" w:w="3600"/>
          </w:tcPr>
          <w:p>
            <w:r/>
            <w:r>
              <w:rPr>
                <w:rFonts w:ascii="Arial" w:hAnsi="Arial"/>
                <w:sz w:val="18"/>
              </w:rPr>
              <w:t>Available in number-heavy tools</w:t>
            </w:r>
          </w:p>
        </w:tc>
      </w:tr>
      <w:tr>
        <w:tc>
          <w:tcPr>
            <w:tcW w:type="dxa" w:w="4032"/>
          </w:tcPr>
          <w:p>
            <w:r/>
            <w:r>
              <w:rPr>
                <w:rFonts w:ascii="Arial" w:hAnsi="Arial"/>
                <w:sz w:val="18"/>
              </w:rPr>
              <w:t>Metacognitive Prompts</w:t>
            </w:r>
          </w:p>
        </w:tc>
        <w:tc>
          <w:tcPr>
            <w:tcW w:type="dxa" w:w="1872"/>
            <w:shd w:val="clear" w:color="auto" w:fill="FCE4EC"/>
          </w:tcPr>
          <w:p>
            <w:pPr>
              <w:jc w:val="center"/>
            </w:pPr>
            <w:r/>
            <w:r>
              <w:rPr>
                <w:rFonts w:ascii="Arial" w:hAnsi="Arial"/>
                <w:b/>
                <w:color w:val="C62828"/>
                <w:sz w:val="18"/>
              </w:rPr>
              <w:t>0/15 (0%)</w:t>
            </w:r>
          </w:p>
        </w:tc>
        <w:tc>
          <w:tcPr>
            <w:tcW w:type="dxa" w:w="3600"/>
          </w:tcPr>
          <w:p>
            <w:r/>
            <w:r>
              <w:rPr>
                <w:rFonts w:ascii="Arial" w:hAnsi="Arial"/>
                <w:sz w:val="18"/>
              </w:rPr>
              <w:t>Biggest instructional gap</w:t>
            </w:r>
          </w:p>
        </w:tc>
      </w:tr>
      <w:tr>
        <w:tc>
          <w:tcPr>
            <w:tcW w:type="dxa" w:w="4032"/>
          </w:tcPr>
          <w:p>
            <w:r/>
            <w:r>
              <w:rPr>
                <w:rFonts w:ascii="Arial" w:hAnsi="Arial"/>
                <w:sz w:val="18"/>
              </w:rPr>
              <w:t>Growth Mindset Language</w:t>
            </w:r>
          </w:p>
        </w:tc>
        <w:tc>
          <w:tcPr>
            <w:tcW w:type="dxa" w:w="1872"/>
            <w:shd w:val="clear" w:color="auto" w:fill="FCE4EC"/>
          </w:tcPr>
          <w:p>
            <w:pPr>
              <w:jc w:val="center"/>
            </w:pPr>
            <w:r/>
            <w:r>
              <w:rPr>
                <w:rFonts w:ascii="Arial" w:hAnsi="Arial"/>
                <w:b/>
                <w:color w:val="C62828"/>
                <w:sz w:val="18"/>
              </w:rPr>
              <w:t>0/15 (0%)</w:t>
            </w:r>
          </w:p>
        </w:tc>
        <w:tc>
          <w:tcPr>
            <w:tcW w:type="dxa" w:w="3600"/>
          </w:tcPr>
          <w:p>
            <w:r/>
            <w:r>
              <w:rPr>
                <w:rFonts w:ascii="Arial" w:hAnsi="Arial"/>
                <w:sz w:val="18"/>
              </w:rPr>
              <w:t>Encouraging tone, but no explicit messages</w:t>
            </w:r>
          </w:p>
        </w:tc>
      </w:tr>
    </w:tbl>
    <w:p>
      <w:pPr>
        <w:pStyle w:val="Heading2"/>
      </w:pPr>
      <w:r>
        <w:t>Stability Assessment</w:t>
      </w:r>
    </w:p>
    <w:p>
      <w:r>
        <w:rPr>
          <w:rFonts w:ascii="Arial" w:hAnsi="Arial"/>
        </w:rPr>
        <w:t>The platform’s stability comes from its architecture. Every shared module follows the MutationObserver pattern — they watch for DOM changes and respond without modifying tool internals. This means:</w:t>
      </w:r>
    </w:p>
    <w:p>
      <w:r>
        <w:rPr>
          <w:rFonts w:ascii="Arial" w:hAnsi="Arial"/>
          <w:b/>
          <w:sz w:val="20"/>
        </w:rPr>
        <w:t xml:space="preserve">If a module fails: </w:t>
      </w:r>
      <w:r>
        <w:rPr>
          <w:rFonts w:ascii="Arial" w:hAnsi="Arial"/>
          <w:sz w:val="20"/>
        </w:rPr>
        <w:t>The tool still works. Each module wraps itself in an IIFE with a bail-out check (e.g., if VinculumData is missing, vinculum-adaptive-hook.js returns immediately).</w:t>
      </w:r>
    </w:p>
    <w:p>
      <w:r>
        <w:rPr>
          <w:rFonts w:ascii="Arial" w:hAnsi="Arial"/>
          <w:b/>
          <w:sz w:val="20"/>
        </w:rPr>
        <w:t xml:space="preserve">If a module is removed: </w:t>
      </w:r>
      <w:r>
        <w:rPr>
          <w:rFonts w:ascii="Arial" w:hAnsi="Arial"/>
          <w:sz w:val="20"/>
        </w:rPr>
        <w:t>Other modules still function. There are no hard dependencies between the shared modules — only soft references that degrade gracefully.</w:t>
      </w:r>
    </w:p>
    <w:p>
      <w:r>
        <w:rPr>
          <w:rFonts w:ascii="Arial" w:hAnsi="Arial"/>
          <w:b/>
          <w:sz w:val="20"/>
        </w:rPr>
        <w:t xml:space="preserve">If a tool is updated: </w:t>
      </w:r>
      <w:r>
        <w:rPr>
          <w:rFonts w:ascii="Arial" w:hAnsi="Arial"/>
          <w:sz w:val="20"/>
        </w:rPr>
        <w:t>The shared modules still detect its feedback element, mode changes, and story banners by ID, not by internal function names.</w:t>
      </w:r>
    </w:p>
    <w:p>
      <w:r>
        <w:rPr>
          <w:rFonts w:ascii="Arial" w:hAnsi="Arial"/>
          <w:b/>
          <w:sz w:val="20"/>
        </w:rPr>
        <w:t xml:space="preserve">Known risk: </w:t>
      </w:r>
      <w:r>
        <w:rPr>
          <w:rFonts w:ascii="Arial" w:hAnsi="Arial"/>
          <w:sz w:val="20"/>
        </w:rPr>
        <w:t>If a tool renames its #feedback element or changes its CSS class convention (correct/incorrect), the adaptive hook and corrective feedback engines won’t detect answers. This is documented in the code comments.</w:t>
      </w:r>
    </w:p>
    <w:p>
      <w:r>
        <w:br w:type="page"/>
      </w:r>
    </w:p>
    <w:p>
      <w:pPr>
        <w:pStyle w:val="Heading1"/>
      </w:pPr>
      <w:r>
        <w:t>Part 4: Pending Tasks &amp; Roadmap</w:t>
      </w:r>
    </w:p>
    <w:p>
      <w:pPr>
        <w:pStyle w:val="Heading2"/>
      </w:pPr>
      <w:r>
        <w:t>Immediate (Unpushed Changes)</w:t>
      </w:r>
    </w:p>
    <w:p>
      <w:r>
        <w:rPr>
          <w:rFonts w:ascii="Arial" w:hAnsi="Arial"/>
        </w:rPr>
        <w:t>The following changes have been made but need to be pushed to GitHub. Run the git commands below to deploy:</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F4E79"/>
          </w:tcPr>
          <w:p>
            <w:pPr>
              <w:jc w:val="center"/>
            </w:pPr>
            <w:r/>
            <w:r>
              <w:rPr>
                <w:rFonts w:ascii="Arial" w:hAnsi="Arial"/>
                <w:b/>
                <w:color w:val="FFFFFF"/>
                <w:sz w:val="18"/>
              </w:rPr>
              <w:t>Change</w:t>
            </w:r>
          </w:p>
        </w:tc>
        <w:tc>
          <w:tcPr>
            <w:tcW w:type="dxa" w:w="3600"/>
            <w:shd w:val="clear" w:color="auto" w:fill="1F4E79"/>
          </w:tcPr>
          <w:p>
            <w:pPr>
              <w:jc w:val="center"/>
            </w:pPr>
            <w:r/>
            <w:r>
              <w:rPr>
                <w:rFonts w:ascii="Arial" w:hAnsi="Arial"/>
                <w:b/>
                <w:color w:val="FFFFFF"/>
                <w:sz w:val="18"/>
              </w:rPr>
              <w:t>Files Affected</w:t>
            </w:r>
          </w:p>
        </w:tc>
        <w:tc>
          <w:tcPr>
            <w:tcW w:type="dxa" w:w="2304"/>
            <w:shd w:val="clear" w:color="auto" w:fill="1F4E79"/>
          </w:tcPr>
          <w:p>
            <w:pPr>
              <w:jc w:val="center"/>
            </w:pPr>
            <w:r/>
            <w:r>
              <w:rPr>
                <w:rFonts w:ascii="Arial" w:hAnsi="Arial"/>
                <w:b/>
                <w:color w:val="FFFFFF"/>
                <w:sz w:val="18"/>
              </w:rPr>
              <w:t>Status</w:t>
            </w:r>
          </w:p>
        </w:tc>
      </w:tr>
      <w:tr>
        <w:tc>
          <w:tcPr>
            <w:tcW w:type="dxa" w:w="3600"/>
          </w:tcPr>
          <w:p>
            <w:r/>
            <w:r>
              <w:rPr>
                <w:rFonts w:ascii="Arial" w:hAnsi="Arial"/>
                <w:sz w:val="18"/>
              </w:rPr>
              <w:t>Corrective feedback engine</w:t>
            </w:r>
          </w:p>
        </w:tc>
        <w:tc>
          <w:tcPr>
            <w:tcW w:type="dxa" w:w="3600"/>
          </w:tcPr>
          <w:p>
            <w:r/>
            <w:r>
              <w:rPr>
                <w:rFonts w:ascii="Arial" w:hAnsi="Arial"/>
                <w:sz w:val="18"/>
              </w:rPr>
              <w:t>vinculum-corrective.js + 15 K tools</w:t>
            </w:r>
          </w:p>
        </w:tc>
        <w:tc>
          <w:tcPr>
            <w:tcW w:type="dxa" w:w="2304"/>
            <w:shd w:val="clear" w:color="auto" w:fill="FFF2CC"/>
          </w:tcPr>
          <w:p>
            <w:pPr>
              <w:jc w:val="center"/>
            </w:pPr>
            <w:r/>
            <w:r>
              <w:rPr>
                <w:rFonts w:ascii="Arial" w:hAnsi="Arial"/>
                <w:b/>
                <w:color w:val="F57F17"/>
                <w:sz w:val="18"/>
              </w:rPr>
              <w:t>Built, needs push</w:t>
            </w:r>
          </w:p>
        </w:tc>
      </w:tr>
      <w:tr>
        <w:tc>
          <w:tcPr>
            <w:tcW w:type="dxa" w:w="3600"/>
          </w:tcPr>
          <w:p>
            <w:r/>
            <w:r>
              <w:rPr>
                <w:rFonts w:ascii="Arial" w:hAnsi="Arial"/>
                <w:sz w:val="18"/>
              </w:rPr>
              <w:t>Silent auto-adjust (v1.1)</w:t>
            </w:r>
          </w:p>
        </w:tc>
        <w:tc>
          <w:tcPr>
            <w:tcW w:type="dxa" w:w="3600"/>
          </w:tcPr>
          <w:p>
            <w:r/>
            <w:r>
              <w:rPr>
                <w:rFonts w:ascii="Arial" w:hAnsi="Arial"/>
                <w:sz w:val="18"/>
              </w:rPr>
              <w:t>vinculum-adaptive-hook.js</w:t>
            </w:r>
          </w:p>
        </w:tc>
        <w:tc>
          <w:tcPr>
            <w:tcW w:type="dxa" w:w="2304"/>
            <w:shd w:val="clear" w:color="auto" w:fill="FFF2CC"/>
          </w:tcPr>
          <w:p>
            <w:pPr>
              <w:jc w:val="center"/>
            </w:pPr>
            <w:r/>
            <w:r>
              <w:rPr>
                <w:rFonts w:ascii="Arial" w:hAnsi="Arial"/>
                <w:b/>
                <w:color w:val="F57F17"/>
                <w:sz w:val="18"/>
              </w:rPr>
              <w:t>Built, needs push</w:t>
            </w:r>
          </w:p>
        </w:tc>
      </w:tr>
      <w:tr>
        <w:tc>
          <w:tcPr>
            <w:tcW w:type="dxa" w:w="3600"/>
          </w:tcPr>
          <w:p>
            <w:r/>
            <w:r>
              <w:rPr>
                <w:rFonts w:ascii="Arial" w:hAnsi="Arial"/>
                <w:sz w:val="18"/>
              </w:rPr>
              <w:t>Layout engine (story + fullscreen)</w:t>
            </w:r>
          </w:p>
        </w:tc>
        <w:tc>
          <w:tcPr>
            <w:tcW w:type="dxa" w:w="3600"/>
          </w:tcPr>
          <w:p>
            <w:r/>
            <w:r>
              <w:rPr>
                <w:rFonts w:ascii="Arial" w:hAnsi="Arial"/>
                <w:sz w:val="18"/>
              </w:rPr>
              <w:t>vinculum-layout.js + 15 K tools</w:t>
            </w:r>
          </w:p>
        </w:tc>
        <w:tc>
          <w:tcPr>
            <w:tcW w:type="dxa" w:w="2304"/>
            <w:shd w:val="clear" w:color="auto" w:fill="FFF2CC"/>
          </w:tcPr>
          <w:p>
            <w:pPr>
              <w:jc w:val="center"/>
            </w:pPr>
            <w:r/>
            <w:r>
              <w:rPr>
                <w:rFonts w:ascii="Arial" w:hAnsi="Arial"/>
                <w:b/>
                <w:color w:val="F57F17"/>
                <w:sz w:val="18"/>
              </w:rPr>
              <w:t>Built, needs push</w:t>
            </w:r>
          </w:p>
        </w:tc>
      </w:tr>
      <w:tr>
        <w:tc>
          <w:tcPr>
            <w:tcW w:type="dxa" w:w="3600"/>
          </w:tcPr>
          <w:p>
            <w:r/>
            <w:r>
              <w:rPr>
                <w:rFonts w:ascii="Arial" w:hAnsi="Arial"/>
                <w:sz w:val="18"/>
              </w:rPr>
              <w:t>Gap Analysis Report</w:t>
            </w:r>
          </w:p>
        </w:tc>
        <w:tc>
          <w:tcPr>
            <w:tcW w:type="dxa" w:w="3600"/>
          </w:tcPr>
          <w:p>
            <w:r/>
            <w:r>
              <w:rPr>
                <w:rFonts w:ascii="Arial" w:hAnsi="Arial"/>
                <w:sz w:val="18"/>
              </w:rPr>
              <w:t>VINCULUM_Gap_Analysis_Report.docx</w:t>
            </w:r>
          </w:p>
        </w:tc>
        <w:tc>
          <w:tcPr>
            <w:tcW w:type="dxa" w:w="2304"/>
            <w:shd w:val="clear" w:color="auto" w:fill="FFF2CC"/>
          </w:tcPr>
          <w:p>
            <w:pPr>
              <w:jc w:val="center"/>
            </w:pPr>
            <w:r/>
            <w:r>
              <w:rPr>
                <w:rFonts w:ascii="Arial" w:hAnsi="Arial"/>
                <w:b/>
                <w:color w:val="F57F17"/>
                <w:sz w:val="18"/>
              </w:rPr>
              <w:t>Built, needs push</w:t>
            </w:r>
          </w:p>
        </w:tc>
      </w:tr>
    </w:tbl>
    <w:p>
      <w:pPr>
        <w:pStyle w:val="Heading2"/>
      </w:pPr>
      <w:r>
        <w:t>Near-Term Build Priorities (The 4-Step Sequence)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1F4E79"/>
          </w:tcPr>
          <w:p>
            <w:pPr>
              <w:jc w:val="center"/>
            </w:pPr>
            <w:r/>
            <w:r>
              <w:rPr>
                <w:rFonts w:ascii="Arial" w:hAnsi="Arial"/>
                <w:b/>
                <w:color w:val="FFFFFF"/>
                <w:sz w:val="18"/>
              </w:rPr>
              <w:t>Step</w:t>
            </w:r>
          </w:p>
        </w:tc>
        <w:tc>
          <w:tcPr>
            <w:tcW w:type="dxa" w:w="3600"/>
            <w:shd w:val="clear" w:color="auto" w:fill="1F4E79"/>
          </w:tcPr>
          <w:p>
            <w:pPr>
              <w:jc w:val="center"/>
            </w:pPr>
            <w:r/>
            <w:r>
              <w:rPr>
                <w:rFonts w:ascii="Arial" w:hAnsi="Arial"/>
                <w:b/>
                <w:color w:val="FFFFFF"/>
                <w:sz w:val="18"/>
              </w:rPr>
              <w:t>Task</w:t>
            </w:r>
          </w:p>
        </w:tc>
        <w:tc>
          <w:tcPr>
            <w:tcW w:type="dxa" w:w="1872"/>
            <w:shd w:val="clear" w:color="auto" w:fill="1F4E79"/>
          </w:tcPr>
          <w:p>
            <w:pPr>
              <w:jc w:val="center"/>
            </w:pPr>
            <w:r/>
            <w:r>
              <w:rPr>
                <w:rFonts w:ascii="Arial" w:hAnsi="Arial"/>
                <w:b/>
                <w:color w:val="FFFFFF"/>
                <w:sz w:val="18"/>
              </w:rPr>
              <w:t>Status</w:t>
            </w:r>
          </w:p>
        </w:tc>
        <w:tc>
          <w:tcPr>
            <w:tcW w:type="dxa" w:w="3312"/>
            <w:shd w:val="clear" w:color="auto" w:fill="1F4E79"/>
          </w:tcPr>
          <w:p>
            <w:pPr>
              <w:jc w:val="center"/>
            </w:pPr>
            <w:r/>
            <w:r>
              <w:rPr>
                <w:rFonts w:ascii="Arial" w:hAnsi="Arial"/>
                <w:b/>
                <w:color w:val="FFFFFF"/>
                <w:sz w:val="18"/>
              </w:rPr>
              <w:t>Why It Matters</w:t>
            </w:r>
          </w:p>
        </w:tc>
      </w:tr>
      <w:tr>
        <w:tc>
          <w:tcPr>
            <w:tcW w:type="dxa" w:w="720"/>
          </w:tcPr>
          <w:p>
            <w:r/>
            <w:r>
              <w:rPr>
                <w:rFonts w:ascii="Arial" w:hAnsi="Arial"/>
                <w:sz w:val="18"/>
              </w:rPr>
              <w:t>1</w:t>
            </w:r>
          </w:p>
        </w:tc>
        <w:tc>
          <w:tcPr>
            <w:tcW w:type="dxa" w:w="3600"/>
          </w:tcPr>
          <w:p>
            <w:r/>
            <w:r>
              <w:rPr>
                <w:rFonts w:ascii="Arial" w:hAnsi="Arial"/>
                <w:sz w:val="18"/>
              </w:rPr>
              <w:t>Finish wiring K tools</w:t>
            </w:r>
          </w:p>
        </w:tc>
        <w:tc>
          <w:tcPr>
            <w:tcW w:type="dxa" w:w="1872"/>
            <w:shd w:val="clear" w:color="auto" w:fill="E2EFDA"/>
          </w:tcPr>
          <w:p>
            <w:pPr>
              <w:jc w:val="center"/>
            </w:pPr>
            <w:r/>
            <w:r>
              <w:rPr>
                <w:rFonts w:ascii="Arial" w:hAnsi="Arial"/>
                <w:b/>
                <w:color w:val="2E7D32"/>
                <w:sz w:val="18"/>
              </w:rPr>
              <w:t>DONE</w:t>
            </w:r>
          </w:p>
        </w:tc>
        <w:tc>
          <w:tcPr>
            <w:tcW w:type="dxa" w:w="3312"/>
          </w:tcPr>
          <w:p>
            <w:r/>
            <w:r>
              <w:rPr>
                <w:rFonts w:ascii="Arial" w:hAnsi="Arial"/>
                <w:sz w:val="18"/>
              </w:rPr>
              <w:t>All 15 K tools have full shared module stack</w:t>
            </w:r>
          </w:p>
        </w:tc>
      </w:tr>
      <w:tr>
        <w:tc>
          <w:tcPr>
            <w:tcW w:type="dxa" w:w="720"/>
          </w:tcPr>
          <w:p>
            <w:r/>
            <w:r>
              <w:rPr>
                <w:rFonts w:ascii="Arial" w:hAnsi="Arial"/>
                <w:sz w:val="18"/>
              </w:rPr>
              <w:t>2</w:t>
            </w:r>
          </w:p>
        </w:tc>
        <w:tc>
          <w:tcPr>
            <w:tcW w:type="dxa" w:w="3600"/>
          </w:tcPr>
          <w:p>
            <w:r/>
            <w:r>
              <w:rPr>
                <w:rFonts w:ascii="Arial" w:hAnsi="Arial"/>
                <w:sz w:val="18"/>
              </w:rPr>
              <w:t>Build Number Path Explorer</w:t>
            </w:r>
          </w:p>
        </w:tc>
        <w:tc>
          <w:tcPr>
            <w:tcW w:type="dxa" w:w="1872"/>
            <w:shd w:val="clear" w:color="auto" w:fill="FCE4EC"/>
          </w:tcPr>
          <w:p>
            <w:pPr>
              <w:jc w:val="center"/>
            </w:pPr>
            <w:r/>
            <w:r>
              <w:rPr>
                <w:rFonts w:ascii="Arial" w:hAnsi="Arial"/>
                <w:b/>
                <w:color w:val="C62828"/>
                <w:sz w:val="18"/>
              </w:rPr>
              <w:t>NOT STARTED</w:t>
            </w:r>
          </w:p>
        </w:tc>
        <w:tc>
          <w:tcPr>
            <w:tcW w:type="dxa" w:w="3312"/>
          </w:tcPr>
          <w:p>
            <w:r/>
            <w:r>
              <w:rPr>
                <w:rFonts w:ascii="Arial" w:hAnsi="Arial"/>
                <w:sz w:val="18"/>
              </w:rPr>
              <w:t>Biggest gap — WWC Example 3.2 maps directly to this</w:t>
            </w:r>
          </w:p>
        </w:tc>
      </w:tr>
      <w:tr>
        <w:tc>
          <w:tcPr>
            <w:tcW w:type="dxa" w:w="720"/>
          </w:tcPr>
          <w:p>
            <w:r/>
            <w:r>
              <w:rPr>
                <w:rFonts w:ascii="Arial" w:hAnsi="Arial"/>
                <w:sz w:val="18"/>
              </w:rPr>
              <w:t>3</w:t>
            </w:r>
          </w:p>
        </w:tc>
        <w:tc>
          <w:tcPr>
            <w:tcW w:type="dxa" w:w="3600"/>
          </w:tcPr>
          <w:p>
            <w:r/>
            <w:r>
              <w:rPr>
                <w:rFonts w:ascii="Arial" w:hAnsi="Arial"/>
                <w:sz w:val="18"/>
              </w:rPr>
              <w:t>Extend misconception engine to G1</w:t>
            </w:r>
          </w:p>
        </w:tc>
        <w:tc>
          <w:tcPr>
            <w:tcW w:type="dxa" w:w="1872"/>
            <w:shd w:val="clear" w:color="auto" w:fill="FCE4EC"/>
          </w:tcPr>
          <w:p>
            <w:pPr>
              <w:jc w:val="center"/>
            </w:pPr>
            <w:r/>
            <w:r>
              <w:rPr>
                <w:rFonts w:ascii="Arial" w:hAnsi="Arial"/>
                <w:b/>
                <w:color w:val="C62828"/>
                <w:sz w:val="18"/>
              </w:rPr>
              <w:t>NOT STARTED</w:t>
            </w:r>
          </w:p>
        </w:tc>
        <w:tc>
          <w:tcPr>
            <w:tcW w:type="dxa" w:w="3312"/>
          </w:tcPr>
          <w:p>
            <w:r/>
            <w:r>
              <w:rPr>
                <w:rFonts w:ascii="Arial" w:hAnsi="Arial"/>
                <w:sz w:val="18"/>
              </w:rPr>
              <w:t>First expansion beyond K grade</w:t>
            </w:r>
          </w:p>
        </w:tc>
      </w:tr>
      <w:tr>
        <w:tc>
          <w:tcPr>
            <w:tcW w:type="dxa" w:w="720"/>
          </w:tcPr>
          <w:p>
            <w:r/>
            <w:r>
              <w:rPr>
                <w:rFonts w:ascii="Arial" w:hAnsi="Arial"/>
                <w:sz w:val="18"/>
              </w:rPr>
              <w:t>4</w:t>
            </w:r>
          </w:p>
        </w:tc>
        <w:tc>
          <w:tcPr>
            <w:tcW w:type="dxa" w:w="3600"/>
          </w:tcPr>
          <w:p>
            <w:r/>
            <w:r>
              <w:rPr>
                <w:rFonts w:ascii="Arial" w:hAnsi="Arial"/>
                <w:sz w:val="18"/>
              </w:rPr>
              <w:t>Cross-grade systems</w:t>
            </w:r>
          </w:p>
        </w:tc>
        <w:tc>
          <w:tcPr>
            <w:tcW w:type="dxa" w:w="1872"/>
            <w:shd w:val="clear" w:color="auto" w:fill="FCE4EC"/>
          </w:tcPr>
          <w:p>
            <w:pPr>
              <w:jc w:val="center"/>
            </w:pPr>
            <w:r/>
            <w:r>
              <w:rPr>
                <w:rFonts w:ascii="Arial" w:hAnsi="Arial"/>
                <w:b/>
                <w:color w:val="C62828"/>
                <w:sz w:val="18"/>
              </w:rPr>
              <w:t>NOT STARTED</w:t>
            </w:r>
          </w:p>
        </w:tc>
        <w:tc>
          <w:tcPr>
            <w:tcW w:type="dxa" w:w="3312"/>
          </w:tcPr>
          <w:p>
            <w:r/>
            <w:r>
              <w:rPr>
                <w:rFonts w:ascii="Arial" w:hAnsi="Arial"/>
                <w:sz w:val="18"/>
              </w:rPr>
              <w:t>Fluency Dashboard, Thinking Check, Word Problem Trainer</w:t>
            </w:r>
          </w:p>
        </w:tc>
      </w:tr>
    </w:tbl>
    <w:p>
      <w:pPr>
        <w:pStyle w:val="Heading2"/>
      </w:pPr>
      <w:r>
        <w:t>Quick Wins (Can Add to Existing Modules)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F4E79"/>
          </w:tcPr>
          <w:p>
            <w:pPr>
              <w:jc w:val="center"/>
            </w:pPr>
            <w:r/>
            <w:r>
              <w:rPr>
                <w:rFonts w:ascii="Arial" w:hAnsi="Arial"/>
                <w:b/>
                <w:color w:val="FFFFFF"/>
                <w:sz w:val="18"/>
              </w:rPr>
              <w:t>Enhancement</w:t>
            </w:r>
          </w:p>
        </w:tc>
        <w:tc>
          <w:tcPr>
            <w:tcW w:type="dxa" w:w="2880"/>
            <w:shd w:val="clear" w:color="auto" w:fill="1F4E79"/>
          </w:tcPr>
          <w:p>
            <w:pPr>
              <w:jc w:val="center"/>
            </w:pPr>
            <w:r/>
            <w:r>
              <w:rPr>
                <w:rFonts w:ascii="Arial" w:hAnsi="Arial"/>
                <w:b/>
                <w:color w:val="FFFFFF"/>
                <w:sz w:val="18"/>
              </w:rPr>
              <w:t>Module to Edit</w:t>
            </w:r>
          </w:p>
        </w:tc>
        <w:tc>
          <w:tcPr>
            <w:tcW w:type="dxa" w:w="1152"/>
            <w:shd w:val="clear" w:color="auto" w:fill="1F4E79"/>
          </w:tcPr>
          <w:p>
            <w:pPr>
              <w:jc w:val="center"/>
            </w:pPr>
            <w:r/>
            <w:r>
              <w:rPr>
                <w:rFonts w:ascii="Arial" w:hAnsi="Arial"/>
                <w:b/>
                <w:color w:val="FFFFFF"/>
                <w:sz w:val="18"/>
              </w:rPr>
              <w:t>Effort</w:t>
            </w:r>
          </w:p>
        </w:tc>
        <w:tc>
          <w:tcPr>
            <w:tcW w:type="dxa" w:w="2592"/>
            <w:shd w:val="clear" w:color="auto" w:fill="1F4E79"/>
          </w:tcPr>
          <w:p>
            <w:pPr>
              <w:jc w:val="center"/>
            </w:pPr>
            <w:r/>
            <w:r>
              <w:rPr>
                <w:rFonts w:ascii="Arial" w:hAnsi="Arial"/>
                <w:b/>
                <w:color w:val="FFFFFF"/>
                <w:sz w:val="18"/>
              </w:rPr>
              <w:t>Impact</w:t>
            </w:r>
          </w:p>
        </w:tc>
      </w:tr>
      <w:tr>
        <w:tc>
          <w:tcPr>
            <w:tcW w:type="dxa" w:w="2880"/>
          </w:tcPr>
          <w:p>
            <w:r/>
            <w:r>
              <w:rPr>
                <w:rFonts w:ascii="Arial" w:hAnsi="Arial"/>
                <w:sz w:val="18"/>
              </w:rPr>
              <w:t>Growth mindset messages</w:t>
            </w:r>
          </w:p>
        </w:tc>
        <w:tc>
          <w:tcPr>
            <w:tcW w:type="dxa" w:w="2880"/>
          </w:tcPr>
          <w:p>
            <w:r/>
            <w:r>
              <w:rPr>
                <w:rFonts w:ascii="Arial" w:hAnsi="Arial"/>
                <w:sz w:val="18"/>
              </w:rPr>
              <w:t>vinculum-corrective.js</w:t>
            </w:r>
          </w:p>
        </w:tc>
        <w:tc>
          <w:tcPr>
            <w:tcW w:type="dxa" w:w="1152"/>
          </w:tcPr>
          <w:p>
            <w:r/>
            <w:r>
              <w:rPr>
                <w:rFonts w:ascii="Arial" w:hAnsi="Arial"/>
                <w:sz w:val="18"/>
              </w:rPr>
              <w:t>Small</w:t>
            </w:r>
          </w:p>
        </w:tc>
        <w:tc>
          <w:tcPr>
            <w:tcW w:type="dxa" w:w="2592"/>
          </w:tcPr>
          <w:p>
            <w:r/>
            <w:r>
              <w:rPr>
                <w:rFonts w:ascii="Arial" w:hAnsi="Arial"/>
                <w:sz w:val="18"/>
              </w:rPr>
              <w:t>Adds effort-praise to all 15 tools at once</w:t>
            </w:r>
          </w:p>
        </w:tc>
      </w:tr>
      <w:tr>
        <w:tc>
          <w:tcPr>
            <w:tcW w:type="dxa" w:w="2880"/>
          </w:tcPr>
          <w:p>
            <w:r/>
            <w:r>
              <w:rPr>
                <w:rFonts w:ascii="Arial" w:hAnsi="Arial"/>
                <w:sz w:val="18"/>
              </w:rPr>
              <w:t>Metacognitive prompts</w:t>
            </w:r>
          </w:p>
        </w:tc>
        <w:tc>
          <w:tcPr>
            <w:tcW w:type="dxa" w:w="2880"/>
          </w:tcPr>
          <w:p>
            <w:r/>
            <w:r>
              <w:rPr>
                <w:rFonts w:ascii="Arial" w:hAnsi="Arial"/>
                <w:sz w:val="18"/>
              </w:rPr>
              <w:t>vinculum-corrective.js</w:t>
            </w:r>
          </w:p>
        </w:tc>
        <w:tc>
          <w:tcPr>
            <w:tcW w:type="dxa" w:w="1152"/>
          </w:tcPr>
          <w:p>
            <w:r/>
            <w:r>
              <w:rPr>
                <w:rFonts w:ascii="Arial" w:hAnsi="Arial"/>
                <w:sz w:val="18"/>
              </w:rPr>
              <w:t>Small</w:t>
            </w:r>
          </w:p>
        </w:tc>
        <w:tc>
          <w:tcPr>
            <w:tcW w:type="dxa" w:w="2592"/>
          </w:tcPr>
          <w:p>
            <w:r/>
            <w:r>
              <w:rPr>
                <w:rFonts w:ascii="Arial" w:hAnsi="Arial"/>
                <w:sz w:val="18"/>
              </w:rPr>
              <w:t>Every 5th correct: “How did you figure that out?”</w:t>
            </w:r>
          </w:p>
        </w:tc>
      </w:tr>
      <w:tr>
        <w:tc>
          <w:tcPr>
            <w:tcW w:type="dxa" w:w="2880"/>
          </w:tcPr>
          <w:p>
            <w:r/>
            <w:r>
              <w:rPr>
                <w:rFonts w:ascii="Arial" w:hAnsi="Arial"/>
                <w:sz w:val="18"/>
              </w:rPr>
              <w:t>Timer anxiety safeguards</w:t>
            </w:r>
          </w:p>
        </w:tc>
        <w:tc>
          <w:tcPr>
            <w:tcW w:type="dxa" w:w="2880"/>
          </w:tcPr>
          <w:p>
            <w:r/>
            <w:r>
              <w:rPr>
                <w:rFonts w:ascii="Arial" w:hAnsi="Arial"/>
                <w:sz w:val="18"/>
              </w:rPr>
              <w:t>Individual tool Play modes</w:t>
            </w:r>
          </w:p>
        </w:tc>
        <w:tc>
          <w:tcPr>
            <w:tcW w:type="dxa" w:w="1152"/>
          </w:tcPr>
          <w:p>
            <w:r/>
            <w:r>
              <w:rPr>
                <w:rFonts w:ascii="Arial" w:hAnsi="Arial"/>
                <w:sz w:val="18"/>
              </w:rPr>
              <w:t>Medium</w:t>
            </w:r>
          </w:p>
        </w:tc>
        <w:tc>
          <w:tcPr>
            <w:tcW w:type="dxa" w:w="2592"/>
          </w:tcPr>
          <w:p>
            <w:r/>
            <w:r>
              <w:rPr>
                <w:rFonts w:ascii="Arial" w:hAnsi="Arial"/>
                <w:sz w:val="18"/>
              </w:rPr>
              <w:t>Hide timer option, personal-best tracking</w:t>
            </w:r>
          </w:p>
        </w:tc>
      </w:tr>
      <w:tr>
        <w:tc>
          <w:tcPr>
            <w:tcW w:type="dxa" w:w="2880"/>
          </w:tcPr>
          <w:p>
            <w:r/>
            <w:r>
              <w:rPr>
                <w:rFonts w:ascii="Arial" w:hAnsi="Arial"/>
                <w:sz w:val="18"/>
              </w:rPr>
              <w:t>Rekenrek tool</w:t>
            </w:r>
          </w:p>
        </w:tc>
        <w:tc>
          <w:tcPr>
            <w:tcW w:type="dxa" w:w="2880"/>
          </w:tcPr>
          <w:p>
            <w:r/>
            <w:r>
              <w:rPr>
                <w:rFonts w:ascii="Arial" w:hAnsi="Arial"/>
                <w:sz w:val="18"/>
              </w:rPr>
              <w:t>New tool: tools/K/rekenrek.html</w:t>
            </w:r>
          </w:p>
        </w:tc>
        <w:tc>
          <w:tcPr>
            <w:tcW w:type="dxa" w:w="1152"/>
          </w:tcPr>
          <w:p>
            <w:r/>
            <w:r>
              <w:rPr>
                <w:rFonts w:ascii="Arial" w:hAnsi="Arial"/>
                <w:sz w:val="18"/>
              </w:rPr>
              <w:t>Medium</w:t>
            </w:r>
          </w:p>
        </w:tc>
        <w:tc>
          <w:tcPr>
            <w:tcW w:type="dxa" w:w="2592"/>
          </w:tcPr>
          <w:p>
            <w:r/>
            <w:r>
              <w:rPr>
                <w:rFonts w:ascii="Arial" w:hAnsi="Arial"/>
                <w:sz w:val="18"/>
              </w:rPr>
              <w:t>Virtual bead rack — WWC Example 3.3</w:t>
            </w:r>
          </w:p>
        </w:tc>
      </w:tr>
      <w:tr>
        <w:tc>
          <w:tcPr>
            <w:tcW w:type="dxa" w:w="2880"/>
          </w:tcPr>
          <w:p>
            <w:r/>
            <w:r>
              <w:rPr>
                <w:rFonts w:ascii="Arial" w:hAnsi="Arial"/>
                <w:sz w:val="18"/>
              </w:rPr>
              <w:t>Teacher dashboard</w:t>
            </w:r>
          </w:p>
        </w:tc>
        <w:tc>
          <w:tcPr>
            <w:tcW w:type="dxa" w:w="2880"/>
          </w:tcPr>
          <w:p>
            <w:r/>
            <w:r>
              <w:rPr>
                <w:rFonts w:ascii="Arial" w:hAnsi="Arial"/>
                <w:sz w:val="18"/>
              </w:rPr>
              <w:t>New page: dashboard.html</w:t>
            </w:r>
          </w:p>
        </w:tc>
        <w:tc>
          <w:tcPr>
            <w:tcW w:type="dxa" w:w="1152"/>
          </w:tcPr>
          <w:p>
            <w:r/>
            <w:r>
              <w:rPr>
                <w:rFonts w:ascii="Arial" w:hAnsi="Arial"/>
                <w:sz w:val="18"/>
              </w:rPr>
              <w:t>Large</w:t>
            </w:r>
          </w:p>
        </w:tc>
        <w:tc>
          <w:tcPr>
            <w:tcW w:type="dxa" w:w="2592"/>
          </w:tcPr>
          <w:p>
            <w:r/>
            <w:r>
              <w:rPr>
                <w:rFonts w:ascii="Arial" w:hAnsi="Arial"/>
                <w:sz w:val="18"/>
              </w:rPr>
              <w:t>Surface existing vinculum-data.js to teachers</w:t>
            </w:r>
          </w:p>
        </w:tc>
      </w:tr>
    </w:tbl>
    <w:p>
      <w:r>
        <w:br w:type="page"/>
      </w:r>
    </w:p>
    <w:p>
      <w:pPr>
        <w:pStyle w:val="Heading1"/>
      </w:pPr>
      <w:r>
        <w:t>Part 5: Future-Proofing &amp; Scalable Design</w:t>
      </w:r>
    </w:p>
    <w:p>
      <w:pPr>
        <w:pStyle w:val="Heading2"/>
      </w:pPr>
      <w:r>
        <w:t>What Makes This Architecture Scale</w:t>
      </w:r>
    </w:p>
    <w:p>
      <w:r>
        <w:rPr>
          <w:rFonts w:ascii="Arial" w:hAnsi="Arial"/>
          <w:b/>
          <w:sz w:val="20"/>
        </w:rPr>
        <w:t xml:space="preserve">No build step required. </w:t>
      </w:r>
      <w:r>
        <w:rPr>
          <w:rFonts w:ascii="Arial" w:hAnsi="Arial"/>
          <w:sz w:val="20"/>
        </w:rPr>
        <w:t>Every file is self-contained HTML or vanilla JS. No webpack, no React, no npm install. A new tool is a single .html file that includes shared scripts via &lt;script&gt; tags. This means anyone with a text editor can contribute, and deployment is just “git push.”</w:t>
      </w:r>
    </w:p>
    <w:p>
      <w:r>
        <w:rPr>
          <w:rFonts w:ascii="Arial" w:hAnsi="Arial"/>
          <w:b/>
          <w:sz w:val="20"/>
        </w:rPr>
        <w:t xml:space="preserve">Observer pattern scales horizontally. </w:t>
      </w:r>
      <w:r>
        <w:rPr>
          <w:rFonts w:ascii="Arial" w:hAnsi="Arial"/>
          <w:sz w:val="20"/>
        </w:rPr>
        <w:t>Adding a new shared module (say, vinculum-vocabulary.js) means writing a new observer, adding one &lt;script&gt; tag to each tool, and pushing. The new module can watch existing DOM elements without touching any tool’s code. The wiring can be automated with a Python script (same pattern we used for corrective.js and layout.js).</w:t>
      </w:r>
    </w:p>
    <w:p>
      <w:r>
        <w:rPr>
          <w:rFonts w:ascii="Arial" w:hAnsi="Arial"/>
          <w:b/>
          <w:sz w:val="20"/>
        </w:rPr>
        <w:t xml:space="preserve">Grade expansion is copy-and-adapt. </w:t>
      </w:r>
      <w:r>
        <w:rPr>
          <w:rFonts w:ascii="Arial" w:hAnsi="Arial"/>
          <w:sz w:val="20"/>
        </w:rPr>
        <w:t>G1 tools will use the same 8 shared modules. The only difference is the tool HTML files in tools/G1/. The shared modules already detect grade from the URL path and adjust behavior (e.g., corrective.js uses 5s feedback for G1 vs. 6s for K).</w:t>
      </w:r>
    </w:p>
    <w:p>
      <w:r>
        <w:rPr>
          <w:rFonts w:ascii="Arial" w:hAnsi="Arial"/>
          <w:b/>
          <w:sz w:val="20"/>
        </w:rPr>
        <w:t xml:space="preserve">Theme system handles visual customization. </w:t>
      </w:r>
      <w:r>
        <w:rPr>
          <w:rFonts w:ascii="Arial" w:hAnsi="Arial"/>
          <w:sz w:val="20"/>
        </w:rPr>
        <w:t>vinculum-core.css has 14 themes. Tools don’t specify colors — they use CSS variables (--bg, --cyan, --text). Changing a theme changes every tool at once.</w:t>
      </w:r>
    </w:p>
    <w:p>
      <w:r>
        <w:rPr>
          <w:rFonts w:ascii="Arial" w:hAnsi="Arial"/>
          <w:b/>
          <w:sz w:val="20"/>
        </w:rPr>
        <w:t xml:space="preserve">Data persistence is ready for a backend. </w:t>
      </w:r>
      <w:r>
        <w:rPr>
          <w:rFonts w:ascii="Arial" w:hAnsi="Arial"/>
          <w:sz w:val="20"/>
        </w:rPr>
        <w:t>vinculum-data.js currently uses localStorage, but its API (logSession, logEvent, getHistory) is backend-ready. Swapping localStorage for a REST API or Firebase would require changing one file, not 15 tools.</w:t>
      </w:r>
    </w:p>
    <w:p>
      <w:pPr>
        <w:pStyle w:val="Heading2"/>
      </w:pPr>
      <w:r>
        <w:t>What Needs Attention for Scale</w:t>
      </w:r>
    </w:p>
    <w:p>
      <w:r>
        <w:rPr>
          <w:rFonts w:ascii="Arial" w:hAnsi="Arial"/>
          <w:b/>
          <w:sz w:val="20"/>
        </w:rPr>
        <w:t xml:space="preserve">Tool template standardization. </w:t>
      </w:r>
      <w:r>
        <w:rPr>
          <w:rFonts w:ascii="Arial" w:hAnsi="Arial"/>
          <w:sz w:val="20"/>
        </w:rPr>
        <w:t>The 15 K tools were built at different times and have slightly different internal patterns (some use “state.difficulty”, others use “S.diff”). Creating a standard tool template would make G1/G2 tools more consistent and reduce the detection logic in shared modules.</w:t>
      </w:r>
    </w:p>
    <w:p>
      <w:r>
        <w:rPr>
          <w:rFonts w:ascii="Arial" w:hAnsi="Arial"/>
          <w:b/>
          <w:sz w:val="20"/>
        </w:rPr>
        <w:t xml:space="preserve">Testing infrastructure. </w:t>
      </w:r>
      <w:r>
        <w:rPr>
          <w:rFonts w:ascii="Arial" w:hAnsi="Arial"/>
          <w:sz w:val="20"/>
        </w:rPr>
        <w:t>There are no automated tests. The validation has been manual (JS syntax checks, visual inspection). As the platform grows, a simple test harness that loads each tool in a headless browser and verifies the shared modules attach correctly would catch regressions.</w:t>
      </w:r>
    </w:p>
    <w:p>
      <w:r>
        <w:rPr>
          <w:rFonts w:ascii="Arial" w:hAnsi="Arial"/>
          <w:b/>
          <w:sz w:val="20"/>
        </w:rPr>
        <w:t xml:space="preserve">Teacher-facing layer. </w:t>
      </w:r>
      <w:r>
        <w:rPr>
          <w:rFonts w:ascii="Arial" w:hAnsi="Arial"/>
          <w:sz w:val="20"/>
        </w:rPr>
        <w:t>The student-facing architecture is solid, but there’s no teacher layer. Data is collected but invisible. A dashboard, observation sheets, and screening protocols would move VINCULUM from “practice tool” to “assessment system.”</w:t>
      </w:r>
    </w:p>
    <w:p>
      <w:r>
        <w:rPr>
          <w:rFonts w:ascii="Arial" w:hAnsi="Arial"/>
          <w:b/>
          <w:sz w:val="20"/>
        </w:rPr>
        <w:t xml:space="preserve">Documentation. </w:t>
      </w:r>
      <w:r>
        <w:rPr>
          <w:rFonts w:ascii="Arial" w:hAnsi="Arial"/>
          <w:sz w:val="20"/>
        </w:rPr>
        <w:t>The code is well-commented, but there’s no contributor guide, no architecture diagram, and no “how to add a new tool” document. For a solo project this is fine; for expansion, it’s a bottleneck.</w:t>
      </w:r>
    </w:p>
    <w:p>
      <w:r>
        <w:rPr>
          <w:rFonts w:ascii="Arial" w:hAnsi="Arial"/>
          <w:b/>
          <w:sz w:val="20"/>
        </w:rPr>
        <w:t xml:space="preserve">Accessibility audit. </w:t>
      </w:r>
      <w:r>
        <w:rPr>
          <w:rFonts w:ascii="Arial" w:hAnsi="Arial"/>
          <w:sz w:val="20"/>
        </w:rPr>
        <w:t>Tools have some ARIA attributes and keyboard support, but a full WCAG 2.1 audit hasn’t been done. For K students, this matters especially for screen reader users and switch-access devices.</w:t>
      </w:r>
    </w:p>
    <w:p>
      <w:r>
        <w:br w:type="page"/>
      </w:r>
    </w:p>
    <w:p>
      <w:pPr>
        <w:pStyle w:val="Heading1"/>
      </w:pPr>
      <w:r>
        <w:t>Part 6: By the Numbers</w:t>
      </w:r>
    </w:p>
    <w:tbl>
      <w:tblPr>
        <w:tblStyle w:val="TableGrid"/>
        <w:tblW w:type="auto" w:w="0"/>
        <w:jc w:val="center"/>
        <w:tblLook w:firstColumn="1" w:firstRow="1" w:lastColumn="0" w:lastRow="0" w:noHBand="0" w:noVBand="1" w:val="04A0"/>
      </w:tblPr>
      <w:tblGrid>
        <w:gridCol w:w="4680"/>
        <w:gridCol w:w="4680"/>
      </w:tblGrid>
      <w:tr>
        <w:tc>
          <w:tcPr>
            <w:tcW w:type="dxa" w:w="4752"/>
            <w:shd w:val="clear" w:color="auto" w:fill="1F4E79"/>
          </w:tcPr>
          <w:p>
            <w:pPr>
              <w:jc w:val="center"/>
            </w:pPr>
            <w:r/>
            <w:r>
              <w:rPr>
                <w:rFonts w:ascii="Arial" w:hAnsi="Arial"/>
                <w:b/>
                <w:color w:val="FFFFFF"/>
                <w:sz w:val="18"/>
              </w:rPr>
              <w:t>Metric</w:t>
            </w:r>
          </w:p>
        </w:tc>
        <w:tc>
          <w:tcPr>
            <w:tcW w:type="dxa" w:w="4752"/>
            <w:shd w:val="clear" w:color="auto" w:fill="1F4E79"/>
          </w:tcPr>
          <w:p>
            <w:pPr>
              <w:jc w:val="center"/>
            </w:pPr>
            <w:r/>
            <w:r>
              <w:rPr>
                <w:rFonts w:ascii="Arial" w:hAnsi="Arial"/>
                <w:b/>
                <w:color w:val="FFFFFF"/>
                <w:sz w:val="18"/>
              </w:rPr>
              <w:t>Value</w:t>
            </w:r>
          </w:p>
        </w:tc>
      </w:tr>
      <w:tr>
        <w:tc>
          <w:tcPr>
            <w:tcW w:type="dxa" w:w="4752"/>
          </w:tcPr>
          <w:p>
            <w:r/>
            <w:r>
              <w:rPr>
                <w:rFonts w:ascii="Arial" w:hAnsi="Arial"/>
                <w:sz w:val="18"/>
              </w:rPr>
              <w:t>Total commits</w:t>
            </w:r>
          </w:p>
        </w:tc>
        <w:tc>
          <w:tcPr>
            <w:tcW w:type="dxa" w:w="4752"/>
          </w:tcPr>
          <w:p>
            <w:r/>
            <w:r>
              <w:rPr>
                <w:rFonts w:ascii="Arial" w:hAnsi="Arial"/>
                <w:sz w:val="18"/>
              </w:rPr>
              <w:t>19</w:t>
            </w:r>
          </w:p>
        </w:tc>
      </w:tr>
      <w:tr>
        <w:tc>
          <w:tcPr>
            <w:tcW w:type="dxa" w:w="4752"/>
          </w:tcPr>
          <w:p>
            <w:r/>
            <w:r>
              <w:rPr>
                <w:rFonts w:ascii="Arial" w:hAnsi="Arial"/>
                <w:sz w:val="18"/>
              </w:rPr>
              <w:t>Total files</w:t>
            </w:r>
          </w:p>
        </w:tc>
        <w:tc>
          <w:tcPr>
            <w:tcW w:type="dxa" w:w="4752"/>
          </w:tcPr>
          <w:p>
            <w:r/>
            <w:r>
              <w:rPr>
                <w:rFonts w:ascii="Arial" w:hAnsi="Arial"/>
                <w:sz w:val="18"/>
              </w:rPr>
              <w:t>70</w:t>
            </w:r>
          </w:p>
        </w:tc>
      </w:tr>
      <w:tr>
        <w:tc>
          <w:tcPr>
            <w:tcW w:type="dxa" w:w="4752"/>
          </w:tcPr>
          <w:p>
            <w:r/>
            <w:r>
              <w:rPr>
                <w:rFonts w:ascii="Arial" w:hAnsi="Arial"/>
                <w:sz w:val="18"/>
              </w:rPr>
              <w:t>Repo size</w:t>
            </w:r>
          </w:p>
        </w:tc>
        <w:tc>
          <w:tcPr>
            <w:tcW w:type="dxa" w:w="4752"/>
          </w:tcPr>
          <w:p>
            <w:r/>
            <w:r>
              <w:rPr>
                <w:rFonts w:ascii="Arial" w:hAnsi="Arial"/>
                <w:sz w:val="18"/>
              </w:rPr>
              <w:t>4.3 MB</w:t>
            </w:r>
          </w:p>
        </w:tc>
      </w:tr>
      <w:tr>
        <w:tc>
          <w:tcPr>
            <w:tcW w:type="dxa" w:w="4752"/>
          </w:tcPr>
          <w:p>
            <w:r/>
            <w:r>
              <w:rPr>
                <w:rFonts w:ascii="Arial" w:hAnsi="Arial"/>
                <w:sz w:val="18"/>
              </w:rPr>
              <w:t>K tools (live, fully wired)</w:t>
            </w:r>
          </w:p>
        </w:tc>
        <w:tc>
          <w:tcPr>
            <w:tcW w:type="dxa" w:w="4752"/>
          </w:tcPr>
          <w:p>
            <w:r/>
            <w:r>
              <w:rPr>
                <w:rFonts w:ascii="Arial" w:hAnsi="Arial"/>
                <w:sz w:val="18"/>
              </w:rPr>
              <w:t>15</w:t>
            </w:r>
          </w:p>
        </w:tc>
      </w:tr>
      <w:tr>
        <w:tc>
          <w:tcPr>
            <w:tcW w:type="dxa" w:w="4752"/>
          </w:tcPr>
          <w:p>
            <w:r/>
            <w:r>
              <w:rPr>
                <w:rFonts w:ascii="Arial" w:hAnsi="Arial"/>
                <w:sz w:val="18"/>
              </w:rPr>
              <w:t>G1 tools</w:t>
            </w:r>
          </w:p>
        </w:tc>
        <w:tc>
          <w:tcPr>
            <w:tcW w:type="dxa" w:w="4752"/>
          </w:tcPr>
          <w:p>
            <w:r/>
            <w:r>
              <w:rPr>
                <w:rFonts w:ascii="Arial" w:hAnsi="Arial"/>
                <w:sz w:val="18"/>
              </w:rPr>
              <w:t>0 (next priority)</w:t>
            </w:r>
          </w:p>
        </w:tc>
      </w:tr>
      <w:tr>
        <w:tc>
          <w:tcPr>
            <w:tcW w:type="dxa" w:w="4752"/>
          </w:tcPr>
          <w:p>
            <w:r/>
            <w:r>
              <w:rPr>
                <w:rFonts w:ascii="Arial" w:hAnsi="Arial"/>
                <w:sz w:val="18"/>
              </w:rPr>
              <w:t>G2 tools</w:t>
            </w:r>
          </w:p>
        </w:tc>
        <w:tc>
          <w:tcPr>
            <w:tcW w:type="dxa" w:w="4752"/>
          </w:tcPr>
          <w:p>
            <w:r/>
            <w:r>
              <w:rPr>
                <w:rFonts w:ascii="Arial" w:hAnsi="Arial"/>
                <w:sz w:val="18"/>
              </w:rPr>
              <w:t>0</w:t>
            </w:r>
          </w:p>
        </w:tc>
      </w:tr>
      <w:tr>
        <w:tc>
          <w:tcPr>
            <w:tcW w:type="dxa" w:w="4752"/>
          </w:tcPr>
          <w:p>
            <w:r/>
            <w:r>
              <w:rPr>
                <w:rFonts w:ascii="Arial" w:hAnsi="Arial"/>
                <w:sz w:val="18"/>
              </w:rPr>
              <w:t>Shared JS modules</w:t>
            </w:r>
          </w:p>
        </w:tc>
        <w:tc>
          <w:tcPr>
            <w:tcW w:type="dxa" w:w="4752"/>
          </w:tcPr>
          <w:p>
            <w:r/>
            <w:r>
              <w:rPr>
                <w:rFonts w:ascii="Arial" w:hAnsi="Arial"/>
                <w:sz w:val="18"/>
              </w:rPr>
              <w:t>8</w:t>
            </w:r>
          </w:p>
        </w:tc>
      </w:tr>
      <w:tr>
        <w:tc>
          <w:tcPr>
            <w:tcW w:type="dxa" w:w="4752"/>
          </w:tcPr>
          <w:p>
            <w:r/>
            <w:r>
              <w:rPr>
                <w:rFonts w:ascii="Arial" w:hAnsi="Arial"/>
                <w:sz w:val="18"/>
              </w:rPr>
              <w:t>Shared CSS files</w:t>
            </w:r>
          </w:p>
        </w:tc>
        <w:tc>
          <w:tcPr>
            <w:tcW w:type="dxa" w:w="4752"/>
          </w:tcPr>
          <w:p>
            <w:r/>
            <w:r>
              <w:rPr>
                <w:rFonts w:ascii="Arial" w:hAnsi="Arial"/>
                <w:sz w:val="18"/>
              </w:rPr>
              <w:t>1 (14 themes)</w:t>
            </w:r>
          </w:p>
        </w:tc>
      </w:tr>
      <w:tr>
        <w:tc>
          <w:tcPr>
            <w:tcW w:type="dxa" w:w="4752"/>
          </w:tcPr>
          <w:p>
            <w:r/>
            <w:r>
              <w:rPr>
                <w:rFonts w:ascii="Arial" w:hAnsi="Arial"/>
                <w:sz w:val="18"/>
              </w:rPr>
              <w:t>Story templates</w:t>
            </w:r>
          </w:p>
        </w:tc>
        <w:tc>
          <w:tcPr>
            <w:tcW w:type="dxa" w:w="4752"/>
          </w:tcPr>
          <w:p>
            <w:r/>
            <w:r>
              <w:rPr>
                <w:rFonts w:ascii="Arial" w:hAnsi="Arial"/>
                <w:sz w:val="18"/>
              </w:rPr>
              <w:t>180</w:t>
            </w:r>
          </w:p>
        </w:tc>
      </w:tr>
      <w:tr>
        <w:tc>
          <w:tcPr>
            <w:tcW w:type="dxa" w:w="4752"/>
          </w:tcPr>
          <w:p>
            <w:r/>
            <w:r>
              <w:rPr>
                <w:rFonts w:ascii="Arial" w:hAnsi="Arial"/>
                <w:sz w:val="18"/>
              </w:rPr>
              <w:t>Diverse characters</w:t>
            </w:r>
          </w:p>
        </w:tc>
        <w:tc>
          <w:tcPr>
            <w:tcW w:type="dxa" w:w="4752"/>
          </w:tcPr>
          <w:p>
            <w:r/>
            <w:r>
              <w:rPr>
                <w:rFonts w:ascii="Arial" w:hAnsi="Arial"/>
                <w:sz w:val="18"/>
              </w:rPr>
              <w:t>12</w:t>
            </w:r>
          </w:p>
        </w:tc>
      </w:tr>
      <w:tr>
        <w:tc>
          <w:tcPr>
            <w:tcW w:type="dxa" w:w="4752"/>
          </w:tcPr>
          <w:p>
            <w:r/>
            <w:r>
              <w:rPr>
                <w:rFonts w:ascii="Arial" w:hAnsi="Arial"/>
                <w:sz w:val="18"/>
              </w:rPr>
              <w:t>Cultural settings</w:t>
            </w:r>
          </w:p>
        </w:tc>
        <w:tc>
          <w:tcPr>
            <w:tcW w:type="dxa" w:w="4752"/>
          </w:tcPr>
          <w:p>
            <w:r/>
            <w:r>
              <w:rPr>
                <w:rFonts w:ascii="Arial" w:hAnsi="Arial"/>
                <w:sz w:val="18"/>
              </w:rPr>
              <w:t>21</w:t>
            </w:r>
          </w:p>
        </w:tc>
      </w:tr>
      <w:tr>
        <w:tc>
          <w:tcPr>
            <w:tcW w:type="dxa" w:w="4752"/>
          </w:tcPr>
          <w:p>
            <w:r/>
            <w:r>
              <w:rPr>
                <w:rFonts w:ascii="Arial" w:hAnsi="Arial"/>
                <w:sz w:val="18"/>
              </w:rPr>
              <w:t>Spaced retrieval intervals</w:t>
            </w:r>
          </w:p>
        </w:tc>
        <w:tc>
          <w:tcPr>
            <w:tcW w:type="dxa" w:w="4752"/>
          </w:tcPr>
          <w:p>
            <w:r/>
            <w:r>
              <w:rPr>
                <w:rFonts w:ascii="Arial" w:hAnsi="Arial"/>
                <w:sz w:val="18"/>
              </w:rPr>
              <w:t>5 (1/3/7/14/30 days)</w:t>
            </w:r>
          </w:p>
        </w:tc>
      </w:tr>
      <w:tr>
        <w:tc>
          <w:tcPr>
            <w:tcW w:type="dxa" w:w="4752"/>
          </w:tcPr>
          <w:p>
            <w:r/>
            <w:r>
              <w:rPr>
                <w:rFonts w:ascii="Arial" w:hAnsi="Arial"/>
                <w:sz w:val="18"/>
              </w:rPr>
              <w:t>Adaptive window size</w:t>
            </w:r>
          </w:p>
        </w:tc>
        <w:tc>
          <w:tcPr>
            <w:tcW w:type="dxa" w:w="4752"/>
          </w:tcPr>
          <w:p>
            <w:r/>
            <w:r>
              <w:rPr>
                <w:rFonts w:ascii="Arial" w:hAnsi="Arial"/>
                <w:sz w:val="18"/>
              </w:rPr>
              <w:t>8 answers</w:t>
            </w:r>
          </w:p>
        </w:tc>
      </w:tr>
      <w:tr>
        <w:tc>
          <w:tcPr>
            <w:tcW w:type="dxa" w:w="4752"/>
          </w:tcPr>
          <w:p>
            <w:r/>
            <w:r>
              <w:rPr>
                <w:rFonts w:ascii="Arial" w:hAnsi="Arial"/>
                <w:sz w:val="18"/>
              </w:rPr>
              <w:t>Feedback display (K)</w:t>
            </w:r>
          </w:p>
        </w:tc>
        <w:tc>
          <w:tcPr>
            <w:tcW w:type="dxa" w:w="4752"/>
          </w:tcPr>
          <w:p>
            <w:r/>
            <w:r>
              <w:rPr>
                <w:rFonts w:ascii="Arial" w:hAnsi="Arial"/>
                <w:sz w:val="18"/>
              </w:rPr>
              <w:t>6 seconds + read-aloud</w:t>
            </w:r>
          </w:p>
        </w:tc>
      </w:tr>
      <w:tr>
        <w:tc>
          <w:tcPr>
            <w:tcW w:type="dxa" w:w="4752"/>
          </w:tcPr>
          <w:p>
            <w:r/>
            <w:r>
              <w:rPr>
                <w:rFonts w:ascii="Arial" w:hAnsi="Arial"/>
                <w:sz w:val="18"/>
              </w:rPr>
              <w:t>Research domains assessed</w:t>
            </w:r>
          </w:p>
        </w:tc>
        <w:tc>
          <w:tcPr>
            <w:tcW w:type="dxa" w:w="4752"/>
          </w:tcPr>
          <w:p>
            <w:r/>
            <w:r>
              <w:rPr>
                <w:rFonts w:ascii="Arial" w:hAnsi="Arial"/>
                <w:sz w:val="18"/>
              </w:rPr>
              <w:t>17</w:t>
            </w:r>
          </w:p>
        </w:tc>
      </w:tr>
      <w:tr>
        <w:tc>
          <w:tcPr>
            <w:tcW w:type="dxa" w:w="4752"/>
          </w:tcPr>
          <w:p>
            <w:r/>
            <w:r>
              <w:rPr>
                <w:rFonts w:ascii="Arial" w:hAnsi="Arial"/>
                <w:sz w:val="18"/>
              </w:rPr>
              <w:t>Domains rated STRONG</w:t>
            </w:r>
          </w:p>
        </w:tc>
        <w:tc>
          <w:tcPr>
            <w:tcW w:type="dxa" w:w="4752"/>
          </w:tcPr>
          <w:p>
            <w:r/>
            <w:r>
              <w:rPr>
                <w:rFonts w:ascii="Arial" w:hAnsi="Arial"/>
                <w:sz w:val="18"/>
              </w:rPr>
              <w:t>5</w:t>
            </w:r>
          </w:p>
        </w:tc>
      </w:tr>
      <w:tr>
        <w:tc>
          <w:tcPr>
            <w:tcW w:type="dxa" w:w="4752"/>
          </w:tcPr>
          <w:p>
            <w:r/>
            <w:r>
              <w:rPr>
                <w:rFonts w:ascii="Arial" w:hAnsi="Arial"/>
                <w:sz w:val="18"/>
              </w:rPr>
              <w:t>Domains rated PARTIAL</w:t>
            </w:r>
          </w:p>
        </w:tc>
        <w:tc>
          <w:tcPr>
            <w:tcW w:type="dxa" w:w="4752"/>
          </w:tcPr>
          <w:p>
            <w:r/>
            <w:r>
              <w:rPr>
                <w:rFonts w:ascii="Arial" w:hAnsi="Arial"/>
                <w:sz w:val="18"/>
              </w:rPr>
              <w:t>7</w:t>
            </w:r>
          </w:p>
        </w:tc>
      </w:tr>
      <w:tr>
        <w:tc>
          <w:tcPr>
            <w:tcW w:type="dxa" w:w="4752"/>
          </w:tcPr>
          <w:p>
            <w:r/>
            <w:r>
              <w:rPr>
                <w:rFonts w:ascii="Arial" w:hAnsi="Arial"/>
                <w:sz w:val="18"/>
              </w:rPr>
              <w:t>Domains rated WEAK/MISSING</w:t>
            </w:r>
          </w:p>
        </w:tc>
        <w:tc>
          <w:tcPr>
            <w:tcW w:type="dxa" w:w="4752"/>
          </w:tcPr>
          <w:p>
            <w:r/>
            <w:r>
              <w:rPr>
                <w:rFonts w:ascii="Arial" w:hAnsi="Arial"/>
                <w:sz w:val="18"/>
              </w:rPr>
              <w:t>5</w:t>
            </w:r>
          </w:p>
        </w:tc>
      </w:tr>
      <w:tr>
        <w:tc>
          <w:tcPr>
            <w:tcW w:type="dxa" w:w="4752"/>
          </w:tcPr>
          <w:p>
            <w:r/>
            <w:r>
              <w:rPr>
                <w:rFonts w:ascii="Arial" w:hAnsi="Arial"/>
                <w:sz w:val="18"/>
              </w:rPr>
              <w:t>Build tools required</w:t>
            </w:r>
          </w:p>
        </w:tc>
        <w:tc>
          <w:tcPr>
            <w:tcW w:type="dxa" w:w="4752"/>
          </w:tcPr>
          <w:p>
            <w:r/>
            <w:r>
              <w:rPr>
                <w:rFonts w:ascii="Arial" w:hAnsi="Arial"/>
                <w:sz w:val="18"/>
              </w:rPr>
              <w:t>0 (no webpack, no npm)</w:t>
            </w:r>
          </w:p>
        </w:tc>
      </w:tr>
      <w:tr>
        <w:tc>
          <w:tcPr>
            <w:tcW w:type="dxa" w:w="4752"/>
          </w:tcPr>
          <w:p>
            <w:r/>
            <w:r>
              <w:rPr>
                <w:rFonts w:ascii="Arial" w:hAnsi="Arial"/>
                <w:sz w:val="18"/>
              </w:rPr>
              <w:t>Frameworks used</w:t>
            </w:r>
          </w:p>
        </w:tc>
        <w:tc>
          <w:tcPr>
            <w:tcW w:type="dxa" w:w="4752"/>
          </w:tcPr>
          <w:p>
            <w:r/>
            <w:r>
              <w:rPr>
                <w:rFonts w:ascii="Arial" w:hAnsi="Arial"/>
                <w:sz w:val="18"/>
              </w:rPr>
              <w:t>0 (vanilla JS + CSS variables)</w:t>
            </w:r>
          </w:p>
        </w:tc>
      </w:tr>
    </w:tbl>
    <w:p>
      <w:r>
        <w:br w:type="page"/>
      </w:r>
    </w:p>
    <w:p>
      <w:pPr>
        <w:pStyle w:val="Heading1"/>
      </w:pPr>
      <w:r>
        <w:t>Summary</w:t>
      </w:r>
    </w:p>
    <w:p>
      <w:r>
        <w:rPr>
          <w:rFonts w:ascii="Arial" w:hAnsi="Arial"/>
        </w:rPr>
        <w:t>VINCULUM started this session as 15 standalone K tools with no shared infrastructure. It now has 8 shared modules implementing research-backed features that touch every tool simultaneously. The architecture is designed to scale: adding features means adding modules (not editing tools), adding grades means adding tool files (not rebuilding infrastructure), and the entire platform runs on static files with zero build dependencies.</w:t>
      </w:r>
    </w:p>
    <w:p>
      <w:r>
        <w:rPr>
          <w:rFonts w:ascii="Arial" w:hAnsi="Arial"/>
        </w:rPr>
        <w:t>The most important thing that happened isn’t any single feature — it’s the pattern. The MutationObserver-based hook system means you can keep adding capabilities to all tools at once by writing one new JS file and running one wiring script. That’s what makes this sustainable for a solo developer.</w:t>
      </w:r>
    </w:p>
    <w:p>
      <w:r>
        <w:rPr>
          <w:rFonts w:ascii="Arial" w:hAnsi="Arial"/>
        </w:rPr>
        <w:t>Next up: push the unpushed changes, then build Number Path Explorer (Step 2 of 4). That fills the single biggest research gap and gives you the first new tool built on the now-mature shared infrastructure.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