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Olympics Medal Prediction: Reproduction and Extension</w:t>
      </w:r>
    </w:p>
    <w:p>
      <w:pPr>
        <w:spacing w:after="50" w:line="240"/>
      </w:pPr>
      <w:r>
        <w:rPr>
          <w:rFonts w:ascii="Calibri" w:cs="Calibri" w:eastAsia="Calibri" w:hAnsi="Calibri"/>
          <w:color w:val="444444"/>
          <w:sz w:val="15"/>
          <w:szCs w:val="15"/>
        </w:rPr>
        <w:t xml:space="preserve">Machine Learning Mini Project (Reproduce and Extend) | Part 1: Reproduction | Part 2: Gradient Boosting | Team: Deepika K (PES2UG24CS148), Disha Bose (PES2UG24CS160) | Reference: B. C. Dobkowski, "2020 Summer Olympics Predictions Using Machine Learning", Stanford CS229, 2021 | Repo: github.com/disha-bose-8/olympics-medal-prediction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1. Problem and dataset</w:t>
      </w:r>
    </w:p>
    <w:p>
      <w:pPr>
        <w:spacing w:after="50" w:line="240"/>
      </w:pPr>
      <w:r>
        <w:rPr>
          <w:rFonts w:ascii="Calibri" w:cs="Calibri" w:eastAsia="Calibri" w:hAnsi="Calibri"/>
          <w:sz w:val="20"/>
          <w:szCs w:val="20"/>
        </w:rPr>
        <w:t xml:space="preserve">For each country at each Summer Games we (i) classify whether it wins at least one medal (accuracy) and (ii) predict its medal count (RMSE), following the reference. Part 1 reproduces the reference results; Part 2 adds one new model, Gradient Boosting, on the same split and metrics. Data: Summer Games 1988-2016 (Kaggle athlete_events; medals counted once per event) joined with World Bank WDI indicators; rows with missing values are dropped. Features (the reference's 13): Year, GDP, GDP_Per_Capita, GDP_Growth, GDP_pct_World, Pop, Pop_pct_World, Pop_Growth, Area, Athletes, Athletes_pct, Medals_Last_Games, Total_Medals_Year. Split: train 1988-2008, validate 2012, test 2016 (197 countries each); the final test trains on 1988-2012.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 Approach (Part 1)</w:t>
      </w:r>
    </w:p>
    <w:p>
      <w:pPr>
        <w:pStyle w:val="ListParagraph"/>
        <w:numPr>
          <w:ilvl w:val="0"/>
          <w:numId w:val="2"/>
        </w:numPr>
        <w:spacing w:after="25" w:line="240"/>
      </w:pPr>
      <w:r>
        <w:rPr>
          <w:rFonts w:ascii="Calibri" w:cs="Calibri" w:eastAsia="Calibri" w:hAnsi="Calibri"/>
          <w:sz w:val="20"/>
          <w:szCs w:val="20"/>
        </w:rPr>
        <w:t xml:space="preserve">Every model except Random Forest sits behind a StandardScaler (features differ by orders of magnitude, e.g. Pop ~1e9 vs GDP_Growth ~1). In our earlier 9-feature run, SVM, Naive Bayes and MLP scored only 0.58-0.61 without it.</w:t>
      </w:r>
    </w:p>
    <w:p>
      <w:pPr>
        <w:pStyle w:val="ListParagraph"/>
        <w:numPr>
          <w:ilvl w:val="0"/>
          <w:numId w:val="2"/>
        </w:numPr>
        <w:spacing w:after="25" w:line="240"/>
      </w:pPr>
      <w:r>
        <w:rPr>
          <w:rFonts w:ascii="Calibri" w:cs="Calibri" w:eastAsia="Calibri" w:hAnsi="Calibri"/>
          <w:sz w:val="20"/>
          <w:szCs w:val="20"/>
        </w:rPr>
        <w:t xml:space="preserve">Classifiers: Logistic Regression, SVM, Gaussian Naive Bayes (GNB), MLP, Random Forest. Regressors: Linear, Ridge, Lasso, SVR, Poisson, Random Forest, weighted Linear; each trained on all training rows with no classifier gate. Hyperparameters tuned by 3-fold CV on training years only.</w:t>
      </w:r>
    </w:p>
    <w:p>
      <w:pPr>
        <w:pStyle w:val="ListParagraph"/>
        <w:numPr>
          <w:ilvl w:val="0"/>
          <w:numId w:val="2"/>
        </w:numPr>
        <w:spacing w:after="25" w:line="240"/>
      </w:pPr>
      <w:r>
        <w:rPr>
          <w:rFonts w:ascii="Calibri" w:cs="Calibri" w:eastAsia="Calibri" w:hAnsi="Calibri"/>
          <w:sz w:val="20"/>
          <w:szCs w:val="20"/>
        </w:rPr>
        <w:t xml:space="preserve">Final model: GNB decides medal or not, Ridge predicts the count for medal countries; trained 1988-2012, tested 2016. random_state=42; code in src/02_run_reference_models.py.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 Part 1 results: Reported vs Ours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6"/>
        <w:gridCol w:w="2000"/>
        <w:gridCol w:w="2000"/>
        <w:gridCol w:w="2000"/>
      </w:tblGrid>
      <w:tr>
        <w:trPr>
          <w:tblHeader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Model (acc. = 2012 accuracy, RMSE = 2012 RMSE)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Reported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Ours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Diff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Logistic Regression (acc.)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0.8832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0.8782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-0.0051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SVM (acc.)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0.8629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0.8832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+0.0203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Gaussian Naive Bayes (acc.)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0.7614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0.8680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+0.1066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MLP (acc.)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0.8782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0.8832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+0.0051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Random Forest (acc.)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0.8731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0.8832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+0.0102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Linear Regression (RMSE)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3.1115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3.1115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0.0000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Ridge (RMSE)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3.1582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3.0989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-0.0593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Lasso (RMSE)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3.0386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3.0510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+0.0123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SVR (RMSE)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2.8156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2.6936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-0.1220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Poisson (RMSE)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5.8460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5.0104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-0.8356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Random Forest (RMSE)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2.8869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2.3446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-0.5422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Weighted Linear Regression (RMSE)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6.6632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3.8508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-2.8124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Final 2016: GNB + Ridge (RMSE)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4.8243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3.5673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-1.2570</w:t>
            </w:r>
          </w:p>
        </w:tc>
      </w:tr>
    </w:tbl>
    <w:p>
      <w:pPr>
        <w:spacing w:after="60" w:before="30"/>
      </w:pPr>
      <w:r>
        <w:rPr>
          <w:rFonts w:ascii="Calibri" w:cs="Calibri" w:eastAsia="Calibri" w:hAnsi="Calibri"/>
          <w:i/>
          <w:iCs/>
          <w:color w:val="555555"/>
          <w:sz w:val="16"/>
          <w:szCs w:val="16"/>
        </w:rPr>
        <w:t xml:space="preserve">Reported = values in results/reference_*.csv (a reference run). The paper's own Table 3 lists different figures (e.g. GNB 0.891; Ridge 2.27 with a classifier gate). The reported 4.8243 equals the RMSE of results/reference_final_2016_predictions.csv against the true 2016 medal counts.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 Discussion of differences</w:t>
      </w:r>
    </w:p>
    <w:p>
      <w:pPr>
        <w:spacing w:after="50" w:line="240"/>
      </w:pPr>
      <w:r>
        <w:rPr>
          <w:rFonts w:ascii="Calibri" w:cs="Calibri" w:eastAsia="Calibri" w:hAnsi="Calibri"/>
          <w:sz w:val="20"/>
          <w:szCs w:val="20"/>
        </w:rPr>
        <w:t xml:space="preserve">Logistic Regression and MLP are within 0.5 points of the reported accuracy, SVM and Random Forest within 2; Linear Regression reproduces the reported RMSE exactly (3.1115), so our data matches the reference's. Larger gaps: GNB (0.868 vs 0.761; very sensitive to scaling and variance smoothing); weighted Linear (3.85 vs 6.66; we use the reference code's weights exp(-(y-50)^2/1000), while the paper's Eq. 4 states tau = 1; cause not identified); Poisson, Random Forest, SVR; and the final 2016 RMSE (3.57 vs 4.82, a genuine 2016 error, so our lower value is not a scoring artifact). Likely causes: our feature scaling (the reference code does not scale), unreported preprocessing and search ranges, seeds, library versions. We report the lower 2016 RMSE as a reproduction difference, not an improvement.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5. Part 2: Gradient Boosting</w:t>
      </w:r>
    </w:p>
    <w:p>
      <w:pPr>
        <w:spacing w:after="5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Model. </w:t>
      </w:r>
      <w:r>
        <w:rPr>
          <w:rFonts w:ascii="Calibri" w:cs="Calibri" w:eastAsia="Calibri" w:hAnsi="Calibri"/>
          <w:sz w:val="20"/>
          <w:szCs w:val="20"/>
        </w:rPr>
        <w:t xml:space="preserve">Gradient Boosting (scikit-learn) builds shallow trees in sequence, each fitting the errors of the previous ones; it captures nonlinear effects and is not among the reference's models. Same two-stage design: GNB gate, then a boosted regressor trained on medal-winning countries only; predictions are clipped at 0 and not rounded, as in Part 1. Tuning: random search, 40 candidates, 3-fold shuffled CV on 1988-2008 only (regressor: 489 trees, learning rate 0.045, depth 5; classifier: 466 trees, learning rate 0.013, depth 3). Boosted trees cannot predict above values seen in training, so a change-target variant predicts the change from Medals_Last_Games; it was chosen over the plain variant on 2012 only, using the reference's selection score (RMSE + 0.25 x top-10 RMSE; 4.858 vs 5.221), and run once on 2016.</w:t>
      </w:r>
    </w:p>
    <w:p>
      <w:pPr>
        <w:spacing w:after="5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2012. </w:t>
      </w:r>
      <w:r>
        <w:rPr>
          <w:rFonts w:ascii="Calibri" w:cs="Calibri" w:eastAsia="Calibri" w:hAnsi="Calibri"/>
          <w:sz w:val="20"/>
          <w:szCs w:val="20"/>
        </w:rPr>
        <w:t xml:space="preserve">The GB classifier scores 0.8629, the lowest of six (others 0.868-0.883, a gap of one to four countries). Plain regression on all rows: GB 3.006 beats Linear (3.112), Ridge (3.099), Lasso (3.051), Weighted (3.851) and Poisson (5.010), and trails Random Forest (2.345) and SVR (2.694).</w:t>
      </w:r>
    </w:p>
    <w:p>
      <w:pPr>
        <w:keepNext/>
        <w:spacing w:after="5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Final 2016 test </w:t>
      </w:r>
      <w:r>
        <w:rPr>
          <w:rFonts w:ascii="Calibri" w:cs="Calibri" w:eastAsia="Calibri" w:hAnsi="Calibri"/>
          <w:sz w:val="20"/>
          <w:szCs w:val="20"/>
        </w:rPr>
        <w:t xml:space="preserve">(GNB gate, trained 1988-2012; score = RMSE + 0.25 x top-10 RMSE, lower is better):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6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RMSE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Top-10 RMSE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Score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 1: GNB + Ridge (all rows)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3.567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1.502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10.021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6.073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GNB + Ridge (medal rows only)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3.700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1.547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10.073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6.218</w:t>
            </w:r>
          </w:p>
        </w:tc>
      </w:tr>
      <w:tr>
        <w:trPr>
          <w:cantSplit/>
        </w:trPr>
        <w:tc>
          <w:tcPr>
            <w:tcW w:type="dxa" w:w="4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 2: GNB + Gradient Boosting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3.521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1.423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12.455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6.634</w:t>
            </w:r>
          </w:p>
        </w:tc>
      </w:tr>
    </w:tbl>
    <w:p>
      <w:pPr>
        <w:keepNext/>
        <w:spacing w:after="40" w:before="6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Largest 2016 medal winners </w:t>
      </w:r>
      <w:r>
        <w:rPr>
          <w:rFonts w:ascii="Calibri" w:cs="Calibri" w:eastAsia="Calibri" w:hAnsi="Calibri"/>
          <w:sz w:val="20"/>
          <w:szCs w:val="20"/>
        </w:rPr>
        <w:t xml:space="preserve">(predicted medals):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2000"/>
        <w:gridCol w:w="2000"/>
        <w:gridCol w:w="2000"/>
        <w:gridCol w:w="2000"/>
      </w:tblGrid>
      <w:tr>
        <w:trPr>
          <w:tblHeader/>
        </w:trPr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Country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Actual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 1 (Ridge)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 2 (GB)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Closer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121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111.2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106.5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 1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88.3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86.8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 2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GBR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50.4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55.5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 2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RUS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62.0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81.5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 1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38.7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 1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45.7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44.4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 2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JPN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41.8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27.3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 1</w:t>
            </w:r>
          </w:p>
        </w:tc>
      </w:tr>
      <w:tr>
        <w:trPr>
          <w:cantSplit/>
        </w:trPr>
        <w:tc>
          <w:tcPr>
            <w:tcW w:type="dxa" w:w="22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41.9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37.3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5"/>
              <w:left w:type="dxa" w:w="70"/>
              <w:bottom w:type="dxa" w:w="15"/>
              <w:right w:type="dxa" w:w="7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Part 2</w:t>
            </w:r>
          </w:p>
        </w:tc>
      </w:tr>
    </w:tbl>
    <w:p>
      <w:pPr>
        <w:spacing w:after="50" w:before="6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Analysis. </w:t>
      </w:r>
      <w:r>
        <w:rPr>
          <w:rFonts w:ascii="Calibri" w:cs="Calibri" w:eastAsia="Calibri" w:hAnsi="Calibri"/>
          <w:sz w:val="20"/>
          <w:szCs w:val="20"/>
        </w:rPr>
        <w:t xml:space="preserve">GB has slightly lower RMSE and MAE on 2016 but a worse top-10 RMSE and score, so by the reference's own criterion it does not beat the Part 1 model; the differences are small and rest on one test year of 197 countries. Russia alone is about 42% of GB's top-10 squared error: predicted 81.5, actual 56 (Part 1: 62.0). The prediction is close to Russia's 2012 total of 82, so the change-target model behaves like "same as last Games" and cannot anticipate a fall; for Rio 2016 the IOC left each sports federation to decide which Russian athletes could compete, a factor no feature captures.</w:t>
      </w:r>
    </w:p>
    <w:p>
      <w:pPr>
        <w:spacing w:after="50" w:line="2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Limitations. </w:t>
      </w:r>
      <w:r>
        <w:rPr>
          <w:rFonts w:ascii="Calibri" w:cs="Calibri" w:eastAsia="Calibri" w:hAnsi="Calibri"/>
          <w:sz w:val="20"/>
          <w:szCs w:val="20"/>
        </w:rPr>
        <w:t xml:space="preserve">One test year; the variant was chosen on one validation year; Part 1's Ridge trains on all rows (as in the reference) and Part 2's on medal rows only (the control row shows 3.567 vs 3.700); our dataset is rebuilt from public sources.</w:t>
      </w:r>
    </w:p>
    <w:p>
      <w:pPr>
        <w:keepNext/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6. Conclusions</w:t>
      </w:r>
    </w:p>
    <w:p>
      <w:pPr>
        <w:pStyle w:val="ListParagraph"/>
        <w:numPr>
          <w:ilvl w:val="0"/>
          <w:numId w:val="2"/>
        </w:numPr>
        <w:spacing w:after="25" w:line="240"/>
      </w:pPr>
      <w:r>
        <w:rPr>
          <w:rFonts w:ascii="Calibri" w:cs="Calibri" w:eastAsia="Calibri" w:hAnsi="Calibri"/>
          <w:sz w:val="20"/>
          <w:szCs w:val="20"/>
        </w:rPr>
        <w:t xml:space="preserve">The reference pipeline is reproducible in structure; scaling was decisive. Classification matches within 2 points for four of five models (GNB differs by 10.7); regression is approximate: Random Forest (2.34) and SVR (2.69) are lowest, linear models about 3.1, Weighted (3.85) and Poisson (5.01) worst.</w:t>
      </w:r>
    </w:p>
    <w:p>
      <w:pPr>
        <w:pStyle w:val="ListParagraph"/>
        <w:numPr>
          <w:ilvl w:val="0"/>
          <w:numId w:val="2"/>
        </w:numPr>
        <w:spacing w:after="25" w:line="240"/>
      </w:pPr>
      <w:r>
        <w:rPr>
          <w:rFonts w:ascii="Calibri" w:cs="Calibri" w:eastAsia="Calibri" w:hAnsi="Calibri"/>
          <w:sz w:val="20"/>
          <w:szCs w:val="20"/>
        </w:rPr>
        <w:t xml:space="preserve">Our 2016 RMSE (3.57 vs 4.82) is a difference from the reference, not an improvement we can attribute to the method.</w:t>
      </w:r>
    </w:p>
    <w:p>
      <w:pPr>
        <w:pStyle w:val="ListParagraph"/>
        <w:numPr>
          <w:ilvl w:val="0"/>
          <w:numId w:val="2"/>
        </w:numPr>
        <w:spacing w:after="25" w:line="240"/>
      </w:pPr>
      <w:r>
        <w:rPr>
          <w:rFonts w:ascii="Calibri" w:cs="Calibri" w:eastAsia="Calibri" w:hAnsi="Calibri"/>
          <w:sz w:val="20"/>
          <w:szCs w:val="20"/>
        </w:rPr>
        <w:t xml:space="preserve">Part 2: Gradient Boosting is competitive but not better: slightly lower average error (RMSE 3.52, MAE 1.42) but weaker on the largest countries (top-10 RMSE 12.46 vs 10.02), mainly Russia. Future work: more test years; a count-aware (Poisson or Tweedie) loss.</w:t>
      </w:r>
    </w:p>
    <w:sectPr>
      <w:pgSz w:w="11906" w:h="16838" w:orient="portrait"/>
      <w:pgMar w:top="680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2026-10-06T05:27:45.737Z</dcterms:created>
  <dcterms:modified xsi:type="dcterms:W3CDTF">2026-10-06T05:27:45.737Z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