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E43FB" w14:textId="77777777" w:rsidR="005F2B6D" w:rsidRPr="00F43BF9" w:rsidRDefault="004D1999" w:rsidP="003B1852">
      <w:pPr>
        <w:spacing w:before="120"/>
        <w:ind w:left="2304" w:right="144" w:firstLine="576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  <w:b/>
        </w:rPr>
        <w:t>MANAGEMENT DISCUSSION AND ANALYSIS</w:t>
      </w:r>
    </w:p>
    <w:p w14:paraId="4772DC55" w14:textId="77777777" w:rsidR="004D1999" w:rsidRPr="00F43BF9" w:rsidRDefault="001D6220" w:rsidP="003B1852">
      <w:pPr>
        <w:spacing w:before="120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  <w:b/>
        </w:rPr>
        <w:t xml:space="preserve">GLOBAL </w:t>
      </w:r>
      <w:r w:rsidR="005560ED" w:rsidRPr="00F43BF9">
        <w:rPr>
          <w:rFonts w:ascii="Times New Roman" w:hAnsi="Times New Roman" w:cs="Times New Roman"/>
          <w:b/>
        </w:rPr>
        <w:t xml:space="preserve">ECONOMY </w:t>
      </w:r>
      <w:r w:rsidR="004D1999" w:rsidRPr="00F43BF9">
        <w:rPr>
          <w:rFonts w:ascii="Times New Roman" w:hAnsi="Times New Roman" w:cs="Times New Roman"/>
          <w:b/>
        </w:rPr>
        <w:t>REVIEW</w:t>
      </w:r>
    </w:p>
    <w:p w14:paraId="1C7B9527" w14:textId="77777777" w:rsidR="004D1999" w:rsidRPr="00F43BF9" w:rsidRDefault="004D1999" w:rsidP="003B1852">
      <w:pPr>
        <w:spacing w:before="120"/>
        <w:ind w:left="144" w:right="144"/>
        <w:rPr>
          <w:rFonts w:ascii="Times New Roman" w:hAnsi="Times New Roman" w:cs="Times New Roman"/>
        </w:rPr>
      </w:pPr>
      <w:r w:rsidRPr="00F43BF9">
        <w:rPr>
          <w:rFonts w:ascii="Times New Roman" w:hAnsi="Times New Roman" w:cs="Times New Roman"/>
        </w:rPr>
        <w:t>In year 2018, the global economy witnessed a floa</w:t>
      </w:r>
      <w:r w:rsidR="00DD2244" w:rsidRPr="00F43BF9">
        <w:rPr>
          <w:rFonts w:ascii="Times New Roman" w:hAnsi="Times New Roman" w:cs="Times New Roman"/>
        </w:rPr>
        <w:t xml:space="preserve">ting first half and changed in second half. The US-China trade dispute, weakness in economies, China’s financial tightening and heightened spoke about </w:t>
      </w:r>
      <w:r w:rsidR="001D6220" w:rsidRPr="00F43BF9">
        <w:rPr>
          <w:rFonts w:ascii="Times New Roman" w:hAnsi="Times New Roman" w:cs="Times New Roman"/>
        </w:rPr>
        <w:t>prote</w:t>
      </w:r>
      <w:r w:rsidR="00DD2244" w:rsidRPr="00F43BF9">
        <w:rPr>
          <w:rFonts w:ascii="Times New Roman" w:hAnsi="Times New Roman" w:cs="Times New Roman"/>
        </w:rPr>
        <w:t>ctionism sentiments,</w:t>
      </w:r>
      <w:r w:rsidRPr="00F43BF9">
        <w:rPr>
          <w:rFonts w:ascii="Times New Roman" w:hAnsi="Times New Roman" w:cs="Times New Roman"/>
        </w:rPr>
        <w:t xml:space="preserve"> </w:t>
      </w:r>
      <w:r w:rsidR="00DD2244" w:rsidRPr="00F43BF9">
        <w:rPr>
          <w:rFonts w:ascii="Times New Roman" w:hAnsi="Times New Roman" w:cs="Times New Roman"/>
        </w:rPr>
        <w:t xml:space="preserve">especially in the latter half of year </w:t>
      </w:r>
      <w:r w:rsidR="005560ED" w:rsidRPr="00F43BF9">
        <w:rPr>
          <w:rFonts w:ascii="Times New Roman" w:hAnsi="Times New Roman" w:cs="Times New Roman"/>
        </w:rPr>
        <w:t>2018, with the International</w:t>
      </w:r>
      <w:r w:rsidR="001D6220" w:rsidRPr="00F43BF9">
        <w:rPr>
          <w:rFonts w:ascii="Times New Roman" w:hAnsi="Times New Roman" w:cs="Times New Roman"/>
        </w:rPr>
        <w:t xml:space="preserve"> Monetary Funds [IMF] estimating the global growth rate at 3.6%.</w:t>
      </w:r>
    </w:p>
    <w:p w14:paraId="4C15BEB3" w14:textId="77777777" w:rsidR="001D6220" w:rsidRPr="00F43BF9" w:rsidRDefault="005560ED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  <w:r w:rsidRPr="00F43BF9">
        <w:rPr>
          <w:rFonts w:ascii="Times New Roman" w:hAnsi="Times New Roman" w:cs="Times New Roman"/>
        </w:rPr>
        <w:t xml:space="preserve">The challenging global economic environment and grew by </w:t>
      </w:r>
      <w:r w:rsidRPr="00F43BF9">
        <w:rPr>
          <w:rFonts w:ascii="Times New Roman" w:hAnsi="Times New Roman" w:cs="Times New Roman"/>
          <w:b/>
        </w:rPr>
        <w:t xml:space="preserve">6.8% </w:t>
      </w:r>
      <w:r w:rsidRPr="00F43BF9">
        <w:rPr>
          <w:rFonts w:ascii="Times New Roman" w:hAnsi="Times New Roman" w:cs="Times New Roman"/>
        </w:rPr>
        <w:t>during financial year 2018-19 and remained one of the world’s fastest growing major economies.</w:t>
      </w:r>
    </w:p>
    <w:p w14:paraId="7941C871" w14:textId="77777777" w:rsidR="005560ED" w:rsidRPr="00F43BF9" w:rsidRDefault="00825026" w:rsidP="003B1852">
      <w:p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  <w:b/>
        </w:rPr>
        <w:t>INDUSTRY REVIEW</w:t>
      </w:r>
    </w:p>
    <w:p w14:paraId="6BB39B12" w14:textId="77777777" w:rsidR="00CF502C" w:rsidRPr="00F43BF9" w:rsidRDefault="00825026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  <w:r w:rsidRPr="00F43BF9">
        <w:rPr>
          <w:rFonts w:ascii="Times New Roman" w:hAnsi="Times New Roman" w:cs="Times New Roman"/>
        </w:rPr>
        <w:t xml:space="preserve">In Financial year 2018-19 it was observed India’s real estate sector undergo continued consolidation, alongside the emergence of global recognized </w:t>
      </w:r>
      <w:r w:rsidR="00CF502C" w:rsidRPr="00F43BF9">
        <w:rPr>
          <w:rFonts w:ascii="Times New Roman" w:hAnsi="Times New Roman" w:cs="Times New Roman"/>
        </w:rPr>
        <w:t xml:space="preserve">models. The introduction of the Real Estate (Regulation </w:t>
      </w:r>
      <w:proofErr w:type="gramStart"/>
      <w:r w:rsidR="00CF502C" w:rsidRPr="00F43BF9">
        <w:rPr>
          <w:rFonts w:ascii="Times New Roman" w:hAnsi="Times New Roman" w:cs="Times New Roman"/>
        </w:rPr>
        <w:t>And</w:t>
      </w:r>
      <w:proofErr w:type="gramEnd"/>
      <w:r w:rsidR="00CF502C" w:rsidRPr="00F43BF9">
        <w:rPr>
          <w:rFonts w:ascii="Times New Roman" w:hAnsi="Times New Roman" w:cs="Times New Roman"/>
        </w:rPr>
        <w:t xml:space="preserve"> Development Act) in 2016 continued to benefit established and organized real estate players.</w:t>
      </w:r>
    </w:p>
    <w:p w14:paraId="645103D6" w14:textId="77777777" w:rsidR="00041AA7" w:rsidRPr="00F43BF9" w:rsidRDefault="00CF502C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  <w:r w:rsidRPr="00F43BF9">
        <w:rPr>
          <w:rFonts w:ascii="Times New Roman" w:hAnsi="Times New Roman" w:cs="Times New Roman"/>
        </w:rPr>
        <w:t xml:space="preserve">The listing of the country’s first-ever </w:t>
      </w:r>
      <w:r w:rsidRPr="00F43BF9">
        <w:rPr>
          <w:rFonts w:ascii="Times New Roman" w:hAnsi="Times New Roman" w:cs="Times New Roman"/>
          <w:b/>
        </w:rPr>
        <w:t>Real Estate Investment Trust (REIT)</w:t>
      </w:r>
      <w:r w:rsidRPr="00F43BF9">
        <w:rPr>
          <w:rFonts w:ascii="Times New Roman" w:hAnsi="Times New Roman" w:cs="Times New Roman"/>
        </w:rPr>
        <w:t>. The successful listing could prompt others to suit, and thus drive investment in the real estate industry.</w:t>
      </w:r>
      <w:r w:rsidR="00041AA7" w:rsidRPr="00F43BF9">
        <w:rPr>
          <w:rFonts w:ascii="Times New Roman" w:hAnsi="Times New Roman" w:cs="Times New Roman"/>
        </w:rPr>
        <w:t xml:space="preserve"> REITs could attract </w:t>
      </w:r>
      <w:r w:rsidRPr="00F43BF9">
        <w:rPr>
          <w:rFonts w:ascii="Times New Roman" w:hAnsi="Times New Roman" w:cs="Times New Roman"/>
        </w:rPr>
        <w:t>investor across ticket sizes and democratize access to an asset class previously reserved for</w:t>
      </w:r>
      <w:r w:rsidR="00041AA7" w:rsidRPr="00F43BF9">
        <w:rPr>
          <w:rFonts w:ascii="Times New Roman" w:hAnsi="Times New Roman" w:cs="Times New Roman"/>
        </w:rPr>
        <w:t xml:space="preserve"> the affluence few. Going forward, the sector is likely to become a trillion-dollar market in India. It is expected to contribute about 13% to the country’s GDP by 2025.</w:t>
      </w:r>
    </w:p>
    <w:p w14:paraId="130D2427" w14:textId="77777777" w:rsidR="00041AA7" w:rsidRPr="00F43BF9" w:rsidRDefault="00041AA7" w:rsidP="003B1852">
      <w:p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  <w:b/>
        </w:rPr>
        <w:t>BUSINESS REVIEW</w:t>
      </w:r>
    </w:p>
    <w:p w14:paraId="7A30A5DC" w14:textId="77777777" w:rsidR="00041AA7" w:rsidRPr="00F43BF9" w:rsidRDefault="00041AA7" w:rsidP="003B1852">
      <w:pPr>
        <w:pStyle w:val="ListParagraph"/>
        <w:numPr>
          <w:ilvl w:val="0"/>
          <w:numId w:val="1"/>
        </w:num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</w:rPr>
        <w:t xml:space="preserve">Headquartered in Bengaluru, Prestige is a leading real estate developer with a wide portfolio of developments across India. </w:t>
      </w:r>
    </w:p>
    <w:p w14:paraId="3757E3E1" w14:textId="77777777" w:rsidR="00041AA7" w:rsidRPr="00F43BF9" w:rsidRDefault="00041AA7" w:rsidP="003B1852">
      <w:pPr>
        <w:pStyle w:val="ListParagraph"/>
        <w:numPr>
          <w:ilvl w:val="0"/>
          <w:numId w:val="1"/>
        </w:num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</w:rPr>
        <w:t xml:space="preserve">The company has delivered project across </w:t>
      </w:r>
      <w:r w:rsidRPr="00F43BF9">
        <w:rPr>
          <w:rFonts w:ascii="Times New Roman" w:hAnsi="Times New Roman" w:cs="Times New Roman"/>
          <w:b/>
        </w:rPr>
        <w:t xml:space="preserve">residential, commercial, retail, hospitality and property management service streams. </w:t>
      </w:r>
    </w:p>
    <w:p w14:paraId="41CE0B6D" w14:textId="77777777" w:rsidR="00902075" w:rsidRPr="00F43BF9" w:rsidRDefault="00902075" w:rsidP="003B1852">
      <w:pPr>
        <w:pStyle w:val="ListParagraph"/>
        <w:numPr>
          <w:ilvl w:val="0"/>
          <w:numId w:val="1"/>
        </w:num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</w:rPr>
        <w:t>The company has bagged 300+ awards for its quality, excellence and brand value.</w:t>
      </w:r>
    </w:p>
    <w:p w14:paraId="18992287" w14:textId="77777777" w:rsidR="00902075" w:rsidRPr="00F43BF9" w:rsidRDefault="00902075" w:rsidP="003B1852">
      <w:pPr>
        <w:pStyle w:val="ListParagraph"/>
        <w:numPr>
          <w:ilvl w:val="0"/>
          <w:numId w:val="1"/>
        </w:num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</w:rPr>
        <w:t>As on March 31.2019, Prestige completed 231 projects spanning developed area of 112.26 mm sq. ft</w:t>
      </w:r>
    </w:p>
    <w:p w14:paraId="45CE44EC" w14:textId="77777777" w:rsidR="00786EB1" w:rsidRPr="00F43BF9" w:rsidRDefault="00902075" w:rsidP="00786EB1">
      <w:pPr>
        <w:pStyle w:val="ListParagraph"/>
        <w:numPr>
          <w:ilvl w:val="0"/>
          <w:numId w:val="1"/>
        </w:num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</w:rPr>
        <w:t>Currently, the company has ongoing projects land bank of 29 mn sq. ft. and 37 upcoming projects completed 231 project are spread across major Indian cities.</w:t>
      </w:r>
    </w:p>
    <w:p w14:paraId="1536EE33" w14:textId="77777777" w:rsidR="0065495E" w:rsidRPr="00F43BF9" w:rsidRDefault="0065495E" w:rsidP="00786EB1">
      <w:pPr>
        <w:spacing w:before="120" w:line="360" w:lineRule="auto"/>
        <w:ind w:left="-216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  <w:b/>
        </w:rPr>
        <w:t>SEGMENTS WISE PERFORMANCE</w:t>
      </w:r>
    </w:p>
    <w:p w14:paraId="775CD38B" w14:textId="30C1ABEA" w:rsidR="000F6F71" w:rsidRDefault="00902075" w:rsidP="003B1852">
      <w:p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</w:rPr>
        <w:lastRenderedPageBreak/>
        <w:t xml:space="preserve"> </w:t>
      </w:r>
      <w:r w:rsidR="000F6F71" w:rsidRPr="00F43BF9">
        <w:rPr>
          <w:rFonts w:ascii="Times New Roman" w:hAnsi="Times New Roman" w:cs="Times New Roman"/>
          <w:noProof/>
        </w:rPr>
        <w:drawing>
          <wp:inline distT="0" distB="0" distL="0" distR="0" wp14:anchorId="3724E444" wp14:editId="1D55DB19">
            <wp:extent cx="5772150" cy="4629150"/>
            <wp:effectExtent l="19050" t="19050" r="3810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C0374B" w:rsidRPr="00F43BF9">
        <w:rPr>
          <w:rFonts w:ascii="Times New Roman" w:hAnsi="Times New Roman" w:cs="Times New Roman"/>
          <w:b/>
        </w:rPr>
        <w:t>PRESTIGE STRATEGY</w:t>
      </w:r>
    </w:p>
    <w:p w14:paraId="10ECFBB0" w14:textId="6E8053F2" w:rsidR="00F43BF9" w:rsidRPr="00F43BF9" w:rsidRDefault="00F43BF9" w:rsidP="003B1852">
      <w:p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</w:rPr>
        <w:t>Prestige relies on its seven enablers of focus, Trust, Leadership, Scale, Credibility, Competency, Diversified Business Model and Innovation to deliver on its five strategic focus areas.</w:t>
      </w:r>
    </w:p>
    <w:p w14:paraId="3F2C8477" w14:textId="2DFF2881" w:rsidR="000F6F71" w:rsidRPr="00F43BF9" w:rsidRDefault="00F43BF9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  <w:r w:rsidRPr="00F43B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B79A88" wp14:editId="75E1B5D7">
            <wp:extent cx="5463103" cy="2790886"/>
            <wp:effectExtent l="0" t="38100" r="0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9E2A492" w14:textId="6C59D6EE" w:rsidR="000F6F71" w:rsidRPr="00F43BF9" w:rsidRDefault="000F6F71" w:rsidP="003B1852">
      <w:pPr>
        <w:spacing w:before="120" w:line="360" w:lineRule="auto"/>
        <w:ind w:left="144" w:right="144"/>
        <w:rPr>
          <w:rFonts w:ascii="Times New Roman" w:hAnsi="Times New Roman" w:cs="Times New Roman"/>
          <w:noProof/>
        </w:rPr>
      </w:pPr>
      <w:r w:rsidRPr="00F43BF9">
        <w:rPr>
          <w:rFonts w:ascii="Times New Roman" w:hAnsi="Times New Roman" w:cs="Times New Roman"/>
          <w:noProof/>
        </w:rPr>
        <w:t xml:space="preserve"> </w:t>
      </w:r>
    </w:p>
    <w:p w14:paraId="76D0389F" w14:textId="77777777" w:rsidR="00C0374B" w:rsidRPr="00F43BF9" w:rsidRDefault="00C0374B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</w:p>
    <w:p w14:paraId="2D1925D2" w14:textId="77777777" w:rsidR="001D6444" w:rsidRPr="00F43BF9" w:rsidRDefault="001D6444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</w:p>
    <w:p w14:paraId="38CCBF15" w14:textId="77777777" w:rsidR="00041AA7" w:rsidRPr="00F43BF9" w:rsidRDefault="00041AA7" w:rsidP="003B1852">
      <w:p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</w:p>
    <w:p w14:paraId="21CB61A5" w14:textId="77777777" w:rsidR="000E680D" w:rsidRPr="00F43BF9" w:rsidRDefault="000E680D" w:rsidP="003B1852">
      <w:pPr>
        <w:spacing w:before="120" w:line="360" w:lineRule="auto"/>
        <w:ind w:left="144" w:right="144"/>
        <w:rPr>
          <w:rFonts w:ascii="Times New Roman" w:hAnsi="Times New Roman" w:cs="Times New Roman"/>
          <w:b/>
        </w:rPr>
      </w:pPr>
      <w:r w:rsidRPr="00F43BF9">
        <w:rPr>
          <w:rFonts w:ascii="Times New Roman" w:hAnsi="Times New Roman" w:cs="Times New Roman"/>
          <w:b/>
        </w:rPr>
        <w:t>OUTLOOK</w:t>
      </w:r>
    </w:p>
    <w:p w14:paraId="126DC8B1" w14:textId="77777777" w:rsidR="000E680D" w:rsidRPr="00F43BF9" w:rsidRDefault="000E680D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  <w:r w:rsidRPr="00F43BF9">
        <w:rPr>
          <w:rFonts w:ascii="Times New Roman" w:hAnsi="Times New Roman" w:cs="Times New Roman"/>
        </w:rPr>
        <w:t>As India grows on the back of strong consumption, a prudents policy environment and increasing urbanization, organized players such as Prestige can capitalize on this opportune moment. Wit</w:t>
      </w:r>
      <w:r w:rsidR="006029A7" w:rsidRPr="00F43BF9">
        <w:rPr>
          <w:rFonts w:ascii="Times New Roman" w:hAnsi="Times New Roman" w:cs="Times New Roman"/>
        </w:rPr>
        <w:t xml:space="preserve">h </w:t>
      </w:r>
      <w:r w:rsidRPr="00F43BF9">
        <w:rPr>
          <w:rFonts w:ascii="Times New Roman" w:hAnsi="Times New Roman" w:cs="Times New Roman"/>
        </w:rPr>
        <w:t>the economy’s growth, corporate investment are set to rise, with office rentals and commercial spaces witnessing larger intake.</w:t>
      </w:r>
    </w:p>
    <w:p w14:paraId="18B8E84C" w14:textId="77777777" w:rsidR="000E680D" w:rsidRPr="00F43BF9" w:rsidRDefault="000E680D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  <w:r w:rsidRPr="00F43BF9">
        <w:rPr>
          <w:rFonts w:ascii="Times New Roman" w:hAnsi="Times New Roman" w:cs="Times New Roman"/>
        </w:rPr>
        <w:t xml:space="preserve">Increasing business and leisure travel gives a strong push to hospitality sector, while consumer demand and higher disposable income accelerate the </w:t>
      </w:r>
      <w:r w:rsidR="00915CD8" w:rsidRPr="00F43BF9">
        <w:rPr>
          <w:rFonts w:ascii="Times New Roman" w:hAnsi="Times New Roman" w:cs="Times New Roman"/>
        </w:rPr>
        <w:t xml:space="preserve">footfalls in retails spaces. Prestige, with its well-diversified business model, is set to tap these trends. The investment of the company will go along way in maintaining and growing its leadership stature in India’s real estates sector. </w:t>
      </w:r>
      <w:r w:rsidRPr="00F43BF9">
        <w:rPr>
          <w:rFonts w:ascii="Times New Roman" w:hAnsi="Times New Roman" w:cs="Times New Roman"/>
        </w:rPr>
        <w:t xml:space="preserve">   </w:t>
      </w:r>
    </w:p>
    <w:p w14:paraId="08B475B8" w14:textId="77777777" w:rsidR="00F262F1" w:rsidRPr="00F43BF9" w:rsidRDefault="00F262F1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</w:p>
    <w:p w14:paraId="0E14B99C" w14:textId="77777777" w:rsidR="00825026" w:rsidRPr="00F43BF9" w:rsidRDefault="00041AA7" w:rsidP="003B1852">
      <w:pPr>
        <w:spacing w:before="120" w:line="360" w:lineRule="auto"/>
        <w:ind w:left="144" w:right="144"/>
        <w:rPr>
          <w:rFonts w:ascii="Times New Roman" w:hAnsi="Times New Roman" w:cs="Times New Roman"/>
        </w:rPr>
      </w:pPr>
      <w:r w:rsidRPr="00F43BF9">
        <w:rPr>
          <w:rFonts w:ascii="Times New Roman" w:hAnsi="Times New Roman" w:cs="Times New Roman"/>
        </w:rPr>
        <w:t xml:space="preserve"> </w:t>
      </w:r>
      <w:r w:rsidR="00CF502C" w:rsidRPr="00F43BF9">
        <w:rPr>
          <w:rFonts w:ascii="Times New Roman" w:hAnsi="Times New Roman" w:cs="Times New Roman"/>
        </w:rPr>
        <w:t xml:space="preserve"> </w:t>
      </w:r>
    </w:p>
    <w:p w14:paraId="4C215E21" w14:textId="77777777" w:rsidR="008D70A6" w:rsidRPr="00F43BF9" w:rsidRDefault="008D70A6" w:rsidP="000F6F71">
      <w:pPr>
        <w:spacing w:after="0" w:line="240" w:lineRule="auto"/>
        <w:ind w:left="1267"/>
        <w:contextualSpacing/>
        <w:rPr>
          <w:rFonts w:ascii="Times New Roman" w:hAnsi="Times New Roman" w:cs="Times New Roman"/>
        </w:rPr>
      </w:pPr>
      <w:r w:rsidRPr="00F43BF9"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8D70A6" w:rsidRPr="00F4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57199"/>
    <w:multiLevelType w:val="hybridMultilevel"/>
    <w:tmpl w:val="73FC21C8"/>
    <w:lvl w:ilvl="0" w:tplc="77A099BE">
      <w:start w:val="1"/>
      <w:numFmt w:val="bullet"/>
      <w:lvlText w:val="•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  <w:lvl w:ilvl="1" w:tplc="94BEBDC8" w:tentative="1">
      <w:start w:val="1"/>
      <w:numFmt w:val="bullet"/>
      <w:lvlText w:val="•"/>
      <w:lvlJc w:val="left"/>
      <w:pPr>
        <w:tabs>
          <w:tab w:val="num" w:pos="1350"/>
        </w:tabs>
        <w:ind w:left="1350" w:hanging="360"/>
      </w:pPr>
      <w:rPr>
        <w:rFonts w:ascii="Times New Roman" w:hAnsi="Times New Roman" w:hint="default"/>
      </w:rPr>
    </w:lvl>
    <w:lvl w:ilvl="2" w:tplc="12464BBE" w:tentative="1">
      <w:start w:val="1"/>
      <w:numFmt w:val="bullet"/>
      <w:lvlText w:val="•"/>
      <w:lvlJc w:val="left"/>
      <w:pPr>
        <w:tabs>
          <w:tab w:val="num" w:pos="2070"/>
        </w:tabs>
        <w:ind w:left="2070" w:hanging="360"/>
      </w:pPr>
      <w:rPr>
        <w:rFonts w:ascii="Times New Roman" w:hAnsi="Times New Roman" w:hint="default"/>
      </w:rPr>
    </w:lvl>
    <w:lvl w:ilvl="3" w:tplc="24D6AC20" w:tentative="1">
      <w:start w:val="1"/>
      <w:numFmt w:val="bullet"/>
      <w:lvlText w:val="•"/>
      <w:lvlJc w:val="left"/>
      <w:pPr>
        <w:tabs>
          <w:tab w:val="num" w:pos="2790"/>
        </w:tabs>
        <w:ind w:left="2790" w:hanging="360"/>
      </w:pPr>
      <w:rPr>
        <w:rFonts w:ascii="Times New Roman" w:hAnsi="Times New Roman" w:hint="default"/>
      </w:rPr>
    </w:lvl>
    <w:lvl w:ilvl="4" w:tplc="F39A0E58" w:tentative="1">
      <w:start w:val="1"/>
      <w:numFmt w:val="bullet"/>
      <w:lvlText w:val="•"/>
      <w:lvlJc w:val="left"/>
      <w:pPr>
        <w:tabs>
          <w:tab w:val="num" w:pos="3510"/>
        </w:tabs>
        <w:ind w:left="3510" w:hanging="360"/>
      </w:pPr>
      <w:rPr>
        <w:rFonts w:ascii="Times New Roman" w:hAnsi="Times New Roman" w:hint="default"/>
      </w:rPr>
    </w:lvl>
    <w:lvl w:ilvl="5" w:tplc="AA3E80E2" w:tentative="1">
      <w:start w:val="1"/>
      <w:numFmt w:val="bullet"/>
      <w:lvlText w:val="•"/>
      <w:lvlJc w:val="left"/>
      <w:pPr>
        <w:tabs>
          <w:tab w:val="num" w:pos="4230"/>
        </w:tabs>
        <w:ind w:left="4230" w:hanging="360"/>
      </w:pPr>
      <w:rPr>
        <w:rFonts w:ascii="Times New Roman" w:hAnsi="Times New Roman" w:hint="default"/>
      </w:rPr>
    </w:lvl>
    <w:lvl w:ilvl="6" w:tplc="D3DE9C6A" w:tentative="1">
      <w:start w:val="1"/>
      <w:numFmt w:val="bullet"/>
      <w:lvlText w:val="•"/>
      <w:lvlJc w:val="left"/>
      <w:pPr>
        <w:tabs>
          <w:tab w:val="num" w:pos="4950"/>
        </w:tabs>
        <w:ind w:left="4950" w:hanging="360"/>
      </w:pPr>
      <w:rPr>
        <w:rFonts w:ascii="Times New Roman" w:hAnsi="Times New Roman" w:hint="default"/>
      </w:rPr>
    </w:lvl>
    <w:lvl w:ilvl="7" w:tplc="FBA8EA20" w:tentative="1">
      <w:start w:val="1"/>
      <w:numFmt w:val="bullet"/>
      <w:lvlText w:val="•"/>
      <w:lvlJc w:val="left"/>
      <w:pPr>
        <w:tabs>
          <w:tab w:val="num" w:pos="5670"/>
        </w:tabs>
        <w:ind w:left="5670" w:hanging="360"/>
      </w:pPr>
      <w:rPr>
        <w:rFonts w:ascii="Times New Roman" w:hAnsi="Times New Roman" w:hint="default"/>
      </w:rPr>
    </w:lvl>
    <w:lvl w:ilvl="8" w:tplc="52026708" w:tentative="1">
      <w:start w:val="1"/>
      <w:numFmt w:val="bullet"/>
      <w:lvlText w:val="•"/>
      <w:lvlJc w:val="left"/>
      <w:pPr>
        <w:tabs>
          <w:tab w:val="num" w:pos="6390"/>
        </w:tabs>
        <w:ind w:left="6390" w:hanging="360"/>
      </w:pPr>
      <w:rPr>
        <w:rFonts w:ascii="Times New Roman" w:hAnsi="Times New Roman" w:hint="default"/>
      </w:rPr>
    </w:lvl>
  </w:abstractNum>
  <w:abstractNum w:abstractNumId="1" w15:restartNumberingAfterBreak="0">
    <w:nsid w:val="5E082314"/>
    <w:multiLevelType w:val="hybridMultilevel"/>
    <w:tmpl w:val="EEF83CEC"/>
    <w:lvl w:ilvl="0" w:tplc="A12C9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09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384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8EF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1E4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F49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C4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181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D4B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EA178E2"/>
    <w:multiLevelType w:val="hybridMultilevel"/>
    <w:tmpl w:val="AB94E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99"/>
    <w:rsid w:val="00013E49"/>
    <w:rsid w:val="00041AA7"/>
    <w:rsid w:val="000E680D"/>
    <w:rsid w:val="000F6F71"/>
    <w:rsid w:val="001D6220"/>
    <w:rsid w:val="001D6444"/>
    <w:rsid w:val="003B1852"/>
    <w:rsid w:val="00423D0B"/>
    <w:rsid w:val="004D1999"/>
    <w:rsid w:val="005560ED"/>
    <w:rsid w:val="006029A7"/>
    <w:rsid w:val="0065495E"/>
    <w:rsid w:val="00786EB1"/>
    <w:rsid w:val="00825026"/>
    <w:rsid w:val="008C36E9"/>
    <w:rsid w:val="008D70A6"/>
    <w:rsid w:val="00902075"/>
    <w:rsid w:val="00915CD8"/>
    <w:rsid w:val="00A62D87"/>
    <w:rsid w:val="00C0374B"/>
    <w:rsid w:val="00C04499"/>
    <w:rsid w:val="00C304B1"/>
    <w:rsid w:val="00CF502C"/>
    <w:rsid w:val="00D103ED"/>
    <w:rsid w:val="00DD2244"/>
    <w:rsid w:val="00F262F1"/>
    <w:rsid w:val="00F43BF9"/>
    <w:rsid w:val="00FA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CD97"/>
  <w15:chartTrackingRefBased/>
  <w15:docId w15:val="{E215D28B-0322-4B95-A854-229754D0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6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9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216804-2898-49B9-9C61-0515DA843C35}" type="doc">
      <dgm:prSet loTypeId="urn:microsoft.com/office/officeart/2005/8/layout/hList6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40C88B3-54E4-40DE-B39F-C01C06C10708}">
      <dgm:prSet phldrT="[Text]" custT="1"/>
      <dgm:spPr>
        <a:xfrm rot="16200000">
          <a:off x="-1939449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l"/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RESIDENTIAL</a:t>
          </a:r>
        </a:p>
      </dgm:t>
    </dgm:pt>
    <dgm:pt modelId="{EC6CE6ED-9A9B-4634-818B-136959FFA48C}" type="parTrans" cxnId="{88BFD3DE-1FE3-4960-8AD9-BE5F950AF3A6}">
      <dgm:prSet/>
      <dgm:spPr/>
      <dgm:t>
        <a:bodyPr/>
        <a:lstStyle/>
        <a:p>
          <a:endParaRPr lang="en-US" sz="1050"/>
        </a:p>
      </dgm:t>
    </dgm:pt>
    <dgm:pt modelId="{D089B23D-D3E7-48B0-8594-68B7287EB96B}" type="sibTrans" cxnId="{88BFD3DE-1FE3-4960-8AD9-BE5F950AF3A6}">
      <dgm:prSet/>
      <dgm:spPr/>
      <dgm:t>
        <a:bodyPr/>
        <a:lstStyle/>
        <a:p>
          <a:endParaRPr lang="en-US" sz="1050"/>
        </a:p>
      </dgm:t>
    </dgm:pt>
    <dgm:pt modelId="{CB9F739B-85AF-45A2-BE3B-AD059E31FCE3}">
      <dgm:prSet phldrT="[Text]" custT="1"/>
      <dgm:spPr>
        <a:xfrm rot="16200000">
          <a:off x="-1939449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l"/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At present, the company has presence in 12 Indian cities with residential portfolio.</a:t>
          </a:r>
        </a:p>
      </dgm:t>
    </dgm:pt>
    <dgm:pt modelId="{CAE1E847-D29E-483D-9582-A4D476BAF460}" type="parTrans" cxnId="{E9A9DF25-2B96-42CD-AF89-93291BBF1B41}">
      <dgm:prSet/>
      <dgm:spPr/>
      <dgm:t>
        <a:bodyPr/>
        <a:lstStyle/>
        <a:p>
          <a:endParaRPr lang="en-US" sz="1050"/>
        </a:p>
      </dgm:t>
    </dgm:pt>
    <dgm:pt modelId="{2EBF814F-6267-45C8-BB18-C7BB06E06A9B}" type="sibTrans" cxnId="{E9A9DF25-2B96-42CD-AF89-93291BBF1B41}">
      <dgm:prSet/>
      <dgm:spPr/>
      <dgm:t>
        <a:bodyPr/>
        <a:lstStyle/>
        <a:p>
          <a:endParaRPr lang="en-US" sz="1050"/>
        </a:p>
      </dgm:t>
    </dgm:pt>
    <dgm:pt modelId="{EE2AA9B3-41BB-411D-B5B4-900D4F75DE23}">
      <dgm:prSet phldrT="[Text]" custT="1"/>
      <dgm:spPr>
        <a:xfrm rot="16200000">
          <a:off x="-791995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2. COMMERCIAL </a:t>
          </a:r>
        </a:p>
      </dgm:t>
    </dgm:pt>
    <dgm:pt modelId="{0683D763-76F5-4F69-B07E-2A40890B6068}" type="parTrans" cxnId="{DD364F35-4980-479D-BCDB-95D9E8081535}">
      <dgm:prSet/>
      <dgm:spPr/>
      <dgm:t>
        <a:bodyPr/>
        <a:lstStyle/>
        <a:p>
          <a:endParaRPr lang="en-US" sz="1050"/>
        </a:p>
      </dgm:t>
    </dgm:pt>
    <dgm:pt modelId="{6117830B-164C-4050-8273-18743A186088}" type="sibTrans" cxnId="{DD364F35-4980-479D-BCDB-95D9E8081535}">
      <dgm:prSet/>
      <dgm:spPr/>
      <dgm:t>
        <a:bodyPr/>
        <a:lstStyle/>
        <a:p>
          <a:endParaRPr lang="en-US" sz="1050"/>
        </a:p>
      </dgm:t>
    </dgm:pt>
    <dgm:pt modelId="{D83E19D5-4AA7-4B0A-947B-C4E6EAFDB5E4}">
      <dgm:prSet phldrT="[Text]" custT="1"/>
      <dgm:spPr>
        <a:xfrm rot="16200000">
          <a:off x="-791995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The company's client base includes several fortune 500 organisations established their presence in India.</a:t>
          </a:r>
        </a:p>
      </dgm:t>
    </dgm:pt>
    <dgm:pt modelId="{2A49C13F-587B-440B-A8B0-34CA97511132}" type="parTrans" cxnId="{9C039AC8-17DB-4F0D-956C-5A44EA677AA6}">
      <dgm:prSet/>
      <dgm:spPr/>
      <dgm:t>
        <a:bodyPr/>
        <a:lstStyle/>
        <a:p>
          <a:endParaRPr lang="en-US" sz="1050"/>
        </a:p>
      </dgm:t>
    </dgm:pt>
    <dgm:pt modelId="{A60CE522-4926-4ED2-A552-733C81AEE84F}" type="sibTrans" cxnId="{9C039AC8-17DB-4F0D-956C-5A44EA677AA6}">
      <dgm:prSet/>
      <dgm:spPr/>
      <dgm:t>
        <a:bodyPr/>
        <a:lstStyle/>
        <a:p>
          <a:endParaRPr lang="en-US" sz="1050"/>
        </a:p>
      </dgm:t>
    </dgm:pt>
    <dgm:pt modelId="{C324C1A3-8D5F-4B23-95C8-B3ED69D093F4}">
      <dgm:prSet phldrT="[Text]" custT="1"/>
      <dgm:spPr>
        <a:xfrm rot="16200000">
          <a:off x="352426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3.RETAILS</a:t>
          </a:r>
        </a:p>
      </dgm:t>
    </dgm:pt>
    <dgm:pt modelId="{C9B47F7F-E6D1-4846-A654-1EC28A270A21}" type="parTrans" cxnId="{42D0B2F4-7CB2-4165-A508-E4C0150ABB64}">
      <dgm:prSet/>
      <dgm:spPr/>
      <dgm:t>
        <a:bodyPr/>
        <a:lstStyle/>
        <a:p>
          <a:endParaRPr lang="en-US" sz="1050"/>
        </a:p>
      </dgm:t>
    </dgm:pt>
    <dgm:pt modelId="{E3D7E895-9680-4911-9F36-A63CE13346EE}" type="sibTrans" cxnId="{42D0B2F4-7CB2-4165-A508-E4C0150ABB64}">
      <dgm:prSet/>
      <dgm:spPr/>
      <dgm:t>
        <a:bodyPr/>
        <a:lstStyle/>
        <a:p>
          <a:endParaRPr lang="en-US" sz="1050"/>
        </a:p>
      </dgm:t>
    </dgm:pt>
    <dgm:pt modelId="{6721F6BD-B430-4371-B5AE-2B82EB1CD2D9}">
      <dgm:prSet phldrT="[Text]" custT="1"/>
      <dgm:spPr>
        <a:xfrm rot="16200000">
          <a:off x="352426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Prestige has 10malls under its retai portfolio, and likely to reach 17 malls.</a:t>
          </a:r>
        </a:p>
      </dgm:t>
    </dgm:pt>
    <dgm:pt modelId="{7242A439-AC32-4AE7-89DA-4484147A130F}" type="parTrans" cxnId="{EC0A2431-76D6-45B1-9A25-3B2AFE652E51}">
      <dgm:prSet/>
      <dgm:spPr/>
      <dgm:t>
        <a:bodyPr/>
        <a:lstStyle/>
        <a:p>
          <a:endParaRPr lang="en-US" sz="1050"/>
        </a:p>
      </dgm:t>
    </dgm:pt>
    <dgm:pt modelId="{CEF09985-DC57-445C-B3CD-B2D61BA8F7DC}" type="sibTrans" cxnId="{EC0A2431-76D6-45B1-9A25-3B2AFE652E51}">
      <dgm:prSet/>
      <dgm:spPr/>
      <dgm:t>
        <a:bodyPr/>
        <a:lstStyle/>
        <a:p>
          <a:endParaRPr lang="en-US" sz="1050"/>
        </a:p>
      </dgm:t>
    </dgm:pt>
    <dgm:pt modelId="{EF90691C-69EC-4DD1-B365-5A5C13EEF845}">
      <dgm:prSet phldrT="[Text]" custT="1"/>
      <dgm:spPr>
        <a:xfrm rot="16200000">
          <a:off x="-1939449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l"/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It has deliverd a cumulative 99 residential projects </a:t>
          </a:r>
        </a:p>
      </dgm:t>
    </dgm:pt>
    <dgm:pt modelId="{75464350-E5E7-4E07-8516-7D64245A5442}" type="parTrans" cxnId="{E85A80BE-AB9A-4AEB-AA62-CD6BB2E23368}">
      <dgm:prSet/>
      <dgm:spPr/>
      <dgm:t>
        <a:bodyPr/>
        <a:lstStyle/>
        <a:p>
          <a:endParaRPr lang="en-US" sz="1050"/>
        </a:p>
      </dgm:t>
    </dgm:pt>
    <dgm:pt modelId="{9ADCBC3E-609A-4CBC-9954-9BDFBF7451FB}" type="sibTrans" cxnId="{E85A80BE-AB9A-4AEB-AA62-CD6BB2E23368}">
      <dgm:prSet/>
      <dgm:spPr/>
      <dgm:t>
        <a:bodyPr/>
        <a:lstStyle/>
        <a:p>
          <a:endParaRPr lang="en-US" sz="1050"/>
        </a:p>
      </dgm:t>
    </dgm:pt>
    <dgm:pt modelId="{13E69893-0159-49BA-A0DC-C75624FAE548}">
      <dgm:prSet phldrT="[Text]" custT="1"/>
      <dgm:spPr>
        <a:xfrm rot="16200000">
          <a:off x="-1939449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l"/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It delivered over 10,000 homes in FY 2018-19 and is expecting to contiune trend.</a:t>
          </a:r>
        </a:p>
      </dgm:t>
    </dgm:pt>
    <dgm:pt modelId="{85415F33-DFC8-41AB-8ED4-6ADEB7B4492D}" type="parTrans" cxnId="{658683C9-8709-4996-A116-1600D00E0135}">
      <dgm:prSet/>
      <dgm:spPr/>
      <dgm:t>
        <a:bodyPr/>
        <a:lstStyle/>
        <a:p>
          <a:endParaRPr lang="en-US" sz="1050"/>
        </a:p>
      </dgm:t>
    </dgm:pt>
    <dgm:pt modelId="{ED4E3819-271C-4551-BA9F-A95B061FC24C}" type="sibTrans" cxnId="{658683C9-8709-4996-A116-1600D00E0135}">
      <dgm:prSet/>
      <dgm:spPr/>
      <dgm:t>
        <a:bodyPr/>
        <a:lstStyle/>
        <a:p>
          <a:endParaRPr lang="en-US" sz="1050"/>
        </a:p>
      </dgm:t>
    </dgm:pt>
    <dgm:pt modelId="{D7E20CF6-B358-4D60-8AD6-CB61325D817C}">
      <dgm:prSet phldrT="[Text]" custT="1"/>
      <dgm:spPr>
        <a:xfrm rot="16200000">
          <a:off x="-791995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Office portfolio comtributed RS 6,851 mn in revenue.</a:t>
          </a:r>
        </a:p>
      </dgm:t>
    </dgm:pt>
    <dgm:pt modelId="{24F1D1D0-FC19-4B5E-9D0A-EC9D2E8934AF}" type="parTrans" cxnId="{3BA187EA-743E-4B1A-97C5-E91A1DDAE31A}">
      <dgm:prSet/>
      <dgm:spPr/>
      <dgm:t>
        <a:bodyPr/>
        <a:lstStyle/>
        <a:p>
          <a:endParaRPr lang="en-US" sz="1050"/>
        </a:p>
      </dgm:t>
    </dgm:pt>
    <dgm:pt modelId="{15A478CC-E2B6-4F2F-8F47-088B3C182847}" type="sibTrans" cxnId="{3BA187EA-743E-4B1A-97C5-E91A1DDAE31A}">
      <dgm:prSet/>
      <dgm:spPr/>
      <dgm:t>
        <a:bodyPr/>
        <a:lstStyle/>
        <a:p>
          <a:endParaRPr lang="en-US" sz="1050"/>
        </a:p>
      </dgm:t>
    </dgm:pt>
    <dgm:pt modelId="{202A0B89-9502-4D0E-8215-3EEB7264158E}">
      <dgm:prSet phldrT="[Text]" custT="1"/>
      <dgm:spPr>
        <a:xfrm rot="16200000">
          <a:off x="-791995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In financial year 2018-19, six projects were completed and delivered in this segments.   </a:t>
          </a:r>
        </a:p>
      </dgm:t>
    </dgm:pt>
    <dgm:pt modelId="{8D1FDE23-2EB3-41F5-A7BE-0A75D91F16D4}" type="parTrans" cxnId="{FB1CFA59-0CB3-4257-9D5A-ADBCFAE9D668}">
      <dgm:prSet/>
      <dgm:spPr/>
      <dgm:t>
        <a:bodyPr/>
        <a:lstStyle/>
        <a:p>
          <a:endParaRPr lang="en-US" sz="1050"/>
        </a:p>
      </dgm:t>
    </dgm:pt>
    <dgm:pt modelId="{0D8A0003-967B-49AF-94CF-F3D514AB4147}" type="sibTrans" cxnId="{FB1CFA59-0CB3-4257-9D5A-ADBCFAE9D668}">
      <dgm:prSet/>
      <dgm:spPr/>
      <dgm:t>
        <a:bodyPr/>
        <a:lstStyle/>
        <a:p>
          <a:endParaRPr lang="en-US" sz="1050"/>
        </a:p>
      </dgm:t>
    </dgm:pt>
    <dgm:pt modelId="{E63DF5AF-B271-4DCF-B405-3C66D6B2877C}">
      <dgm:prSet phldrT="[Text]" custT="1"/>
      <dgm:spPr>
        <a:xfrm rot="16200000">
          <a:off x="352426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l"/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The total potential from these development is pegged at RS 9.077mn.</a:t>
          </a:r>
        </a:p>
      </dgm:t>
    </dgm:pt>
    <dgm:pt modelId="{C64556D8-19A6-4495-9ECD-1A16EE7F0257}" type="parTrans" cxnId="{AAA6BD63-8D9F-4D2C-B2D4-200A7B7D477A}">
      <dgm:prSet/>
      <dgm:spPr/>
      <dgm:t>
        <a:bodyPr/>
        <a:lstStyle/>
        <a:p>
          <a:endParaRPr lang="en-US" sz="1050"/>
        </a:p>
      </dgm:t>
    </dgm:pt>
    <dgm:pt modelId="{8AEEF872-AA12-44BB-BB2A-C16D109B2579}" type="sibTrans" cxnId="{AAA6BD63-8D9F-4D2C-B2D4-200A7B7D477A}">
      <dgm:prSet/>
      <dgm:spPr/>
      <dgm:t>
        <a:bodyPr/>
        <a:lstStyle/>
        <a:p>
          <a:endParaRPr lang="en-US" sz="1050"/>
        </a:p>
      </dgm:t>
    </dgm:pt>
    <dgm:pt modelId="{1FF19462-90B5-4AA6-B3CE-969498A7A5DB}">
      <dgm:prSet custT="1"/>
      <dgm:spPr>
        <a:xfrm rot="16200000">
          <a:off x="2641265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5. HOSPATILITY</a:t>
          </a:r>
        </a:p>
      </dgm:t>
    </dgm:pt>
    <dgm:pt modelId="{9502F252-EA3A-443F-A6FE-0A718397E936}" type="parTrans" cxnId="{20DED493-CFE9-4133-8A6E-5EA79666A995}">
      <dgm:prSet/>
      <dgm:spPr/>
      <dgm:t>
        <a:bodyPr/>
        <a:lstStyle/>
        <a:p>
          <a:endParaRPr lang="en-US" sz="1050"/>
        </a:p>
      </dgm:t>
    </dgm:pt>
    <dgm:pt modelId="{D8DC2311-E589-447C-85C5-950288FBDBE1}" type="sibTrans" cxnId="{20DED493-CFE9-4133-8A6E-5EA79666A995}">
      <dgm:prSet/>
      <dgm:spPr/>
      <dgm:t>
        <a:bodyPr/>
        <a:lstStyle/>
        <a:p>
          <a:endParaRPr lang="en-US" sz="1050"/>
        </a:p>
      </dgm:t>
    </dgm:pt>
    <dgm:pt modelId="{022CAD7A-C580-4844-8E5E-62296C308014}">
      <dgm:prSet custT="1"/>
      <dgm:spPr>
        <a:xfrm rot="16200000">
          <a:off x="2641265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The company parterned with globally renowned hospitality chains such as Hilton, Marriot,Starwood, Banyan and others.</a:t>
          </a:r>
        </a:p>
      </dgm:t>
    </dgm:pt>
    <dgm:pt modelId="{C09A682E-F589-4AE3-8E93-0BF71554A470}" type="parTrans" cxnId="{16E4EA7D-BA4B-4F5D-A06F-DE1D622ED773}">
      <dgm:prSet/>
      <dgm:spPr/>
      <dgm:t>
        <a:bodyPr/>
        <a:lstStyle/>
        <a:p>
          <a:endParaRPr lang="en-US" sz="1050"/>
        </a:p>
      </dgm:t>
    </dgm:pt>
    <dgm:pt modelId="{F4EED4C9-9650-4C11-8210-C5C39715AF87}" type="sibTrans" cxnId="{16E4EA7D-BA4B-4F5D-A06F-DE1D622ED773}">
      <dgm:prSet/>
      <dgm:spPr/>
      <dgm:t>
        <a:bodyPr/>
        <a:lstStyle/>
        <a:p>
          <a:endParaRPr lang="en-US" sz="1050"/>
        </a:p>
      </dgm:t>
    </dgm:pt>
    <dgm:pt modelId="{D1D5E083-5466-4A04-B548-00939B7CE563}">
      <dgm:prSet custT="1"/>
      <dgm:spPr>
        <a:xfrm rot="16200000">
          <a:off x="2641265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At the end of FY 2018-19, the segment has contributed revenue of RS 3,640mn.</a:t>
          </a:r>
          <a:b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endParaRPr lang="en-US" sz="105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7518C2C-8903-47E4-A7F7-A490E66AC4FE}" type="parTrans" cxnId="{EFA89B0D-7172-4167-8C3F-1D44E0898570}">
      <dgm:prSet/>
      <dgm:spPr/>
      <dgm:t>
        <a:bodyPr/>
        <a:lstStyle/>
        <a:p>
          <a:endParaRPr lang="en-US" sz="1050"/>
        </a:p>
      </dgm:t>
    </dgm:pt>
    <dgm:pt modelId="{188B1D2B-D1E5-4AF4-839F-89DA1E7B2258}" type="sibTrans" cxnId="{EFA89B0D-7172-4167-8C3F-1D44E0898570}">
      <dgm:prSet/>
      <dgm:spPr/>
      <dgm:t>
        <a:bodyPr/>
        <a:lstStyle/>
        <a:p>
          <a:endParaRPr lang="en-US" sz="1050"/>
        </a:p>
      </dgm:t>
    </dgm:pt>
    <dgm:pt modelId="{B3940F2E-4686-4A20-8C47-F781222FAD27}">
      <dgm:prSet phldrT="[Text]" custT="1"/>
      <dgm:spPr>
        <a:xfrm rot="16200000">
          <a:off x="1496845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l"/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4.PROPERTY MANAGEMENT</a:t>
          </a:r>
        </a:p>
      </dgm:t>
    </dgm:pt>
    <dgm:pt modelId="{CB3A3A07-5EDC-4D2B-A1EB-AE56ECDC91AA}" type="parTrans" cxnId="{B16B5F3F-DDB5-4F29-9AA4-6318377AE34B}">
      <dgm:prSet/>
      <dgm:spPr/>
      <dgm:t>
        <a:bodyPr/>
        <a:lstStyle/>
        <a:p>
          <a:endParaRPr lang="en-US" sz="1050"/>
        </a:p>
      </dgm:t>
    </dgm:pt>
    <dgm:pt modelId="{15618C24-D33A-4980-8857-DE45CFD11FDD}" type="sibTrans" cxnId="{B16B5F3F-DDB5-4F29-9AA4-6318377AE34B}">
      <dgm:prSet/>
      <dgm:spPr/>
      <dgm:t>
        <a:bodyPr/>
        <a:lstStyle/>
        <a:p>
          <a:endParaRPr lang="en-US" sz="1050"/>
        </a:p>
      </dgm:t>
    </dgm:pt>
    <dgm:pt modelId="{11090A06-C4F1-436D-A215-B17DE92AED36}">
      <dgm:prSet phldrT="[Text]" custT="1"/>
      <dgm:spPr>
        <a:xfrm rot="16200000">
          <a:off x="1496845" y="1939449"/>
          <a:ext cx="4943475" cy="106457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l"/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The segment contributed RS 3,515 mn in revenue during the year.</a:t>
          </a:r>
        </a:p>
      </dgm:t>
    </dgm:pt>
    <dgm:pt modelId="{B3212DA6-66FE-465E-B18D-4CF2BF9006F0}" type="parTrans" cxnId="{87C211CC-4EB8-464B-84B0-4440AD43E96C}">
      <dgm:prSet/>
      <dgm:spPr/>
      <dgm:t>
        <a:bodyPr/>
        <a:lstStyle/>
        <a:p>
          <a:endParaRPr lang="en-US" sz="1050"/>
        </a:p>
      </dgm:t>
    </dgm:pt>
    <dgm:pt modelId="{52438332-728E-4EC7-B42E-3E5BBB01E583}" type="sibTrans" cxnId="{87C211CC-4EB8-464B-84B0-4440AD43E96C}">
      <dgm:prSet/>
      <dgm:spPr/>
      <dgm:t>
        <a:bodyPr/>
        <a:lstStyle/>
        <a:p>
          <a:endParaRPr lang="en-US" sz="1050"/>
        </a:p>
      </dgm:t>
    </dgm:pt>
    <dgm:pt modelId="{2983CA68-1220-496A-9AE8-8F1EC85E9C74}" type="pres">
      <dgm:prSet presAssocID="{4A216804-2898-49B9-9C61-0515DA843C35}" presName="Name0" presStyleCnt="0">
        <dgm:presLayoutVars>
          <dgm:dir/>
          <dgm:resizeHandles val="exact"/>
        </dgm:presLayoutVars>
      </dgm:prSet>
      <dgm:spPr/>
    </dgm:pt>
    <dgm:pt modelId="{094EA849-C09A-40ED-AFCC-B845B62A815F}" type="pres">
      <dgm:prSet presAssocID="{040C88B3-54E4-40DE-B39F-C01C06C10708}" presName="node" presStyleLbl="node1" presStyleIdx="0" presStyleCnt="5" custLinFactNeighborX="-3800" custLinFactNeighborY="0">
        <dgm:presLayoutVars>
          <dgm:bulletEnabled val="1"/>
        </dgm:presLayoutVars>
      </dgm:prSet>
      <dgm:spPr>
        <a:prstGeom prst="flowChartManualOperation">
          <a:avLst/>
        </a:prstGeom>
      </dgm:spPr>
    </dgm:pt>
    <dgm:pt modelId="{7E8D8EF9-10F5-4F5C-824B-56B13466831A}" type="pres">
      <dgm:prSet presAssocID="{D089B23D-D3E7-48B0-8594-68B7287EB96B}" presName="sibTrans" presStyleCnt="0"/>
      <dgm:spPr/>
    </dgm:pt>
    <dgm:pt modelId="{7EB52773-42ED-41B2-A7F5-451D22FF1091}" type="pres">
      <dgm:prSet presAssocID="{EE2AA9B3-41BB-411D-B5B4-900D4F75DE23}" presName="node" presStyleLbl="node1" presStyleIdx="1" presStyleCnt="5">
        <dgm:presLayoutVars>
          <dgm:bulletEnabled val="1"/>
        </dgm:presLayoutVars>
      </dgm:prSet>
      <dgm:spPr>
        <a:prstGeom prst="flowChartManualOperation">
          <a:avLst/>
        </a:prstGeom>
      </dgm:spPr>
    </dgm:pt>
    <dgm:pt modelId="{21C02918-D1F2-439D-BDD9-32377A642C55}" type="pres">
      <dgm:prSet presAssocID="{6117830B-164C-4050-8273-18743A186088}" presName="sibTrans" presStyleCnt="0"/>
      <dgm:spPr/>
    </dgm:pt>
    <dgm:pt modelId="{CFE74240-F333-464E-B922-4B6C146AE9C1}" type="pres">
      <dgm:prSet presAssocID="{C324C1A3-8D5F-4B23-95C8-B3ED69D093F4}" presName="node" presStyleLbl="node1" presStyleIdx="2" presStyleCnt="5" custAng="0" custLinFactNeighborX="2" custLinFactNeighborY="193">
        <dgm:presLayoutVars>
          <dgm:bulletEnabled val="1"/>
        </dgm:presLayoutVars>
      </dgm:prSet>
      <dgm:spPr>
        <a:prstGeom prst="flowChartManualOperation">
          <a:avLst/>
        </a:prstGeom>
      </dgm:spPr>
    </dgm:pt>
    <dgm:pt modelId="{264B52B9-E00E-42FE-AB6C-6B14FA743DC5}" type="pres">
      <dgm:prSet presAssocID="{E3D7E895-9680-4911-9F36-A63CE13346EE}" presName="sibTrans" presStyleCnt="0"/>
      <dgm:spPr/>
    </dgm:pt>
    <dgm:pt modelId="{A615499E-4745-4106-895C-01794E3E9118}" type="pres">
      <dgm:prSet presAssocID="{B3940F2E-4686-4A20-8C47-F781222FAD27}" presName="node" presStyleLbl="node1" presStyleIdx="3" presStyleCnt="5">
        <dgm:presLayoutVars>
          <dgm:bulletEnabled val="1"/>
        </dgm:presLayoutVars>
      </dgm:prSet>
      <dgm:spPr>
        <a:prstGeom prst="flowChartManualOperation">
          <a:avLst/>
        </a:prstGeom>
      </dgm:spPr>
    </dgm:pt>
    <dgm:pt modelId="{20EE1F8E-1569-46D4-95A8-0879481BA68F}" type="pres">
      <dgm:prSet presAssocID="{15618C24-D33A-4980-8857-DE45CFD11FDD}" presName="sibTrans" presStyleCnt="0"/>
      <dgm:spPr/>
    </dgm:pt>
    <dgm:pt modelId="{E1F72CC0-4CA0-41A1-BADB-40BF41BF7784}" type="pres">
      <dgm:prSet presAssocID="{1FF19462-90B5-4AA6-B3CE-969498A7A5DB}" presName="node" presStyleLbl="node1" presStyleIdx="4" presStyleCnt="5">
        <dgm:presLayoutVars>
          <dgm:bulletEnabled val="1"/>
        </dgm:presLayoutVars>
      </dgm:prSet>
      <dgm:spPr>
        <a:prstGeom prst="flowChartManualOperation">
          <a:avLst/>
        </a:prstGeom>
      </dgm:spPr>
    </dgm:pt>
  </dgm:ptLst>
  <dgm:cxnLst>
    <dgm:cxn modelId="{EEEF8605-C3FA-452B-80E9-1D2E6336042E}" type="presOf" srcId="{1FF19462-90B5-4AA6-B3CE-969498A7A5DB}" destId="{E1F72CC0-4CA0-41A1-BADB-40BF41BF7784}" srcOrd="0" destOrd="0" presId="urn:microsoft.com/office/officeart/2005/8/layout/hList6"/>
    <dgm:cxn modelId="{EFA89B0D-7172-4167-8C3F-1D44E0898570}" srcId="{1FF19462-90B5-4AA6-B3CE-969498A7A5DB}" destId="{D1D5E083-5466-4A04-B548-00939B7CE563}" srcOrd="1" destOrd="0" parTransId="{C7518C2C-8903-47E4-A7F7-A490E66AC4FE}" sibTransId="{188B1D2B-D1E5-4AF4-839F-89DA1E7B2258}"/>
    <dgm:cxn modelId="{2D85A814-FF22-4E3A-9ED0-3BB9B71F0D1B}" type="presOf" srcId="{13E69893-0159-49BA-A0DC-C75624FAE548}" destId="{094EA849-C09A-40ED-AFCC-B845B62A815F}" srcOrd="0" destOrd="3" presId="urn:microsoft.com/office/officeart/2005/8/layout/hList6"/>
    <dgm:cxn modelId="{E9A9DF25-2B96-42CD-AF89-93291BBF1B41}" srcId="{040C88B3-54E4-40DE-B39F-C01C06C10708}" destId="{CB9F739B-85AF-45A2-BE3B-AD059E31FCE3}" srcOrd="0" destOrd="0" parTransId="{CAE1E847-D29E-483D-9582-A4D476BAF460}" sibTransId="{2EBF814F-6267-45C8-BB18-C7BB06E06A9B}"/>
    <dgm:cxn modelId="{1721F62D-A94F-40EC-96BE-96C020E6D4FD}" type="presOf" srcId="{11090A06-C4F1-436D-A215-B17DE92AED36}" destId="{A615499E-4745-4106-895C-01794E3E9118}" srcOrd="0" destOrd="1" presId="urn:microsoft.com/office/officeart/2005/8/layout/hList6"/>
    <dgm:cxn modelId="{EC0A2431-76D6-45B1-9A25-3B2AFE652E51}" srcId="{C324C1A3-8D5F-4B23-95C8-B3ED69D093F4}" destId="{6721F6BD-B430-4371-B5AE-2B82EB1CD2D9}" srcOrd="0" destOrd="0" parTransId="{7242A439-AC32-4AE7-89DA-4484147A130F}" sibTransId="{CEF09985-DC57-445C-B3CD-B2D61BA8F7DC}"/>
    <dgm:cxn modelId="{DD364F35-4980-479D-BCDB-95D9E8081535}" srcId="{4A216804-2898-49B9-9C61-0515DA843C35}" destId="{EE2AA9B3-41BB-411D-B5B4-900D4F75DE23}" srcOrd="1" destOrd="0" parTransId="{0683D763-76F5-4F69-B07E-2A40890B6068}" sibTransId="{6117830B-164C-4050-8273-18743A186088}"/>
    <dgm:cxn modelId="{B16B5F3F-DDB5-4F29-9AA4-6318377AE34B}" srcId="{4A216804-2898-49B9-9C61-0515DA843C35}" destId="{B3940F2E-4686-4A20-8C47-F781222FAD27}" srcOrd="3" destOrd="0" parTransId="{CB3A3A07-5EDC-4D2B-A1EB-AE56ECDC91AA}" sibTransId="{15618C24-D33A-4980-8857-DE45CFD11FDD}"/>
    <dgm:cxn modelId="{AAA6BD63-8D9F-4D2C-B2D4-200A7B7D477A}" srcId="{C324C1A3-8D5F-4B23-95C8-B3ED69D093F4}" destId="{E63DF5AF-B271-4DCF-B405-3C66D6B2877C}" srcOrd="1" destOrd="0" parTransId="{C64556D8-19A6-4495-9ECD-1A16EE7F0257}" sibTransId="{8AEEF872-AA12-44BB-BB2A-C16D109B2579}"/>
    <dgm:cxn modelId="{1430FC47-09AE-46DE-8DAB-EB528C990D05}" type="presOf" srcId="{D1D5E083-5466-4A04-B548-00939B7CE563}" destId="{E1F72CC0-4CA0-41A1-BADB-40BF41BF7784}" srcOrd="0" destOrd="2" presId="urn:microsoft.com/office/officeart/2005/8/layout/hList6"/>
    <dgm:cxn modelId="{489F3A4C-4F81-4E77-9814-649BF46796E7}" type="presOf" srcId="{6721F6BD-B430-4371-B5AE-2B82EB1CD2D9}" destId="{CFE74240-F333-464E-B922-4B6C146AE9C1}" srcOrd="0" destOrd="1" presId="urn:microsoft.com/office/officeart/2005/8/layout/hList6"/>
    <dgm:cxn modelId="{7950FE4D-F246-4BB5-BFE1-1C9056F66AC2}" type="presOf" srcId="{202A0B89-9502-4D0E-8215-3EEB7264158E}" destId="{7EB52773-42ED-41B2-A7F5-451D22FF1091}" srcOrd="0" destOrd="3" presId="urn:microsoft.com/office/officeart/2005/8/layout/hList6"/>
    <dgm:cxn modelId="{7160BB6F-DEE2-49AA-84B9-D9F900A6C094}" type="presOf" srcId="{D83E19D5-4AA7-4B0A-947B-C4E6EAFDB5E4}" destId="{7EB52773-42ED-41B2-A7F5-451D22FF1091}" srcOrd="0" destOrd="1" presId="urn:microsoft.com/office/officeart/2005/8/layout/hList6"/>
    <dgm:cxn modelId="{CDBEA657-9888-4F87-80C0-D5775A3FFD1A}" type="presOf" srcId="{EF90691C-69EC-4DD1-B365-5A5C13EEF845}" destId="{094EA849-C09A-40ED-AFCC-B845B62A815F}" srcOrd="0" destOrd="2" presId="urn:microsoft.com/office/officeart/2005/8/layout/hList6"/>
    <dgm:cxn modelId="{FB1CFA59-0CB3-4257-9D5A-ADBCFAE9D668}" srcId="{EE2AA9B3-41BB-411D-B5B4-900D4F75DE23}" destId="{202A0B89-9502-4D0E-8215-3EEB7264158E}" srcOrd="2" destOrd="0" parTransId="{8D1FDE23-2EB3-41F5-A7BE-0A75D91F16D4}" sibTransId="{0D8A0003-967B-49AF-94CF-F3D514AB4147}"/>
    <dgm:cxn modelId="{16E4EA7D-BA4B-4F5D-A06F-DE1D622ED773}" srcId="{1FF19462-90B5-4AA6-B3CE-969498A7A5DB}" destId="{022CAD7A-C580-4844-8E5E-62296C308014}" srcOrd="0" destOrd="0" parTransId="{C09A682E-F589-4AE3-8E93-0BF71554A470}" sibTransId="{F4EED4C9-9650-4C11-8210-C5C39715AF87}"/>
    <dgm:cxn modelId="{AF565789-8602-456C-941B-895E1951B0FD}" type="presOf" srcId="{CB9F739B-85AF-45A2-BE3B-AD059E31FCE3}" destId="{094EA849-C09A-40ED-AFCC-B845B62A815F}" srcOrd="0" destOrd="1" presId="urn:microsoft.com/office/officeart/2005/8/layout/hList6"/>
    <dgm:cxn modelId="{20DED493-CFE9-4133-8A6E-5EA79666A995}" srcId="{4A216804-2898-49B9-9C61-0515DA843C35}" destId="{1FF19462-90B5-4AA6-B3CE-969498A7A5DB}" srcOrd="4" destOrd="0" parTransId="{9502F252-EA3A-443F-A6FE-0A718397E936}" sibTransId="{D8DC2311-E589-447C-85C5-950288FBDBE1}"/>
    <dgm:cxn modelId="{E518ED97-C7FB-4F20-A3E4-AAB3C723CDEF}" type="presOf" srcId="{B3940F2E-4686-4A20-8C47-F781222FAD27}" destId="{A615499E-4745-4106-895C-01794E3E9118}" srcOrd="0" destOrd="0" presId="urn:microsoft.com/office/officeart/2005/8/layout/hList6"/>
    <dgm:cxn modelId="{0588FDB9-631E-4FEB-B377-3F8D8AE6D179}" type="presOf" srcId="{022CAD7A-C580-4844-8E5E-62296C308014}" destId="{E1F72CC0-4CA0-41A1-BADB-40BF41BF7784}" srcOrd="0" destOrd="1" presId="urn:microsoft.com/office/officeart/2005/8/layout/hList6"/>
    <dgm:cxn modelId="{E85A80BE-AB9A-4AEB-AA62-CD6BB2E23368}" srcId="{040C88B3-54E4-40DE-B39F-C01C06C10708}" destId="{EF90691C-69EC-4DD1-B365-5A5C13EEF845}" srcOrd="1" destOrd="0" parTransId="{75464350-E5E7-4E07-8516-7D64245A5442}" sibTransId="{9ADCBC3E-609A-4CBC-9954-9BDFBF7451FB}"/>
    <dgm:cxn modelId="{D9F76BC8-C2D1-478F-AFBA-073B02E0C580}" type="presOf" srcId="{EE2AA9B3-41BB-411D-B5B4-900D4F75DE23}" destId="{7EB52773-42ED-41B2-A7F5-451D22FF1091}" srcOrd="0" destOrd="0" presId="urn:microsoft.com/office/officeart/2005/8/layout/hList6"/>
    <dgm:cxn modelId="{9C039AC8-17DB-4F0D-956C-5A44EA677AA6}" srcId="{EE2AA9B3-41BB-411D-B5B4-900D4F75DE23}" destId="{D83E19D5-4AA7-4B0A-947B-C4E6EAFDB5E4}" srcOrd="0" destOrd="0" parTransId="{2A49C13F-587B-440B-A8B0-34CA97511132}" sibTransId="{A60CE522-4926-4ED2-A552-733C81AEE84F}"/>
    <dgm:cxn modelId="{658683C9-8709-4996-A116-1600D00E0135}" srcId="{040C88B3-54E4-40DE-B39F-C01C06C10708}" destId="{13E69893-0159-49BA-A0DC-C75624FAE548}" srcOrd="2" destOrd="0" parTransId="{85415F33-DFC8-41AB-8ED4-6ADEB7B4492D}" sibTransId="{ED4E3819-271C-4551-BA9F-A95B061FC24C}"/>
    <dgm:cxn modelId="{87C211CC-4EB8-464B-84B0-4440AD43E96C}" srcId="{B3940F2E-4686-4A20-8C47-F781222FAD27}" destId="{11090A06-C4F1-436D-A215-B17DE92AED36}" srcOrd="0" destOrd="0" parTransId="{B3212DA6-66FE-465E-B18D-4CF2BF9006F0}" sibTransId="{52438332-728E-4EC7-B42E-3E5BBB01E583}"/>
    <dgm:cxn modelId="{93068FDD-57FC-4710-BD89-329B0BB651E8}" type="presOf" srcId="{4A216804-2898-49B9-9C61-0515DA843C35}" destId="{2983CA68-1220-496A-9AE8-8F1EC85E9C74}" srcOrd="0" destOrd="0" presId="urn:microsoft.com/office/officeart/2005/8/layout/hList6"/>
    <dgm:cxn modelId="{88BFD3DE-1FE3-4960-8AD9-BE5F950AF3A6}" srcId="{4A216804-2898-49B9-9C61-0515DA843C35}" destId="{040C88B3-54E4-40DE-B39F-C01C06C10708}" srcOrd="0" destOrd="0" parTransId="{EC6CE6ED-9A9B-4634-818B-136959FFA48C}" sibTransId="{D089B23D-D3E7-48B0-8594-68B7287EB96B}"/>
    <dgm:cxn modelId="{077947EA-856B-4FA4-8B72-FA294101EF54}" type="presOf" srcId="{D7E20CF6-B358-4D60-8AD6-CB61325D817C}" destId="{7EB52773-42ED-41B2-A7F5-451D22FF1091}" srcOrd="0" destOrd="2" presId="urn:microsoft.com/office/officeart/2005/8/layout/hList6"/>
    <dgm:cxn modelId="{3BA187EA-743E-4B1A-97C5-E91A1DDAE31A}" srcId="{EE2AA9B3-41BB-411D-B5B4-900D4F75DE23}" destId="{D7E20CF6-B358-4D60-8AD6-CB61325D817C}" srcOrd="1" destOrd="0" parTransId="{24F1D1D0-FC19-4B5E-9D0A-EC9D2E8934AF}" sibTransId="{15A478CC-E2B6-4F2F-8F47-088B3C182847}"/>
    <dgm:cxn modelId="{23A708EC-790D-476F-8201-50A2079895B1}" type="presOf" srcId="{E63DF5AF-B271-4DCF-B405-3C66D6B2877C}" destId="{CFE74240-F333-464E-B922-4B6C146AE9C1}" srcOrd="0" destOrd="2" presId="urn:microsoft.com/office/officeart/2005/8/layout/hList6"/>
    <dgm:cxn modelId="{A8A70CF2-1E8B-4F8F-8AEB-DB2E03464ABA}" type="presOf" srcId="{C324C1A3-8D5F-4B23-95C8-B3ED69D093F4}" destId="{CFE74240-F333-464E-B922-4B6C146AE9C1}" srcOrd="0" destOrd="0" presId="urn:microsoft.com/office/officeart/2005/8/layout/hList6"/>
    <dgm:cxn modelId="{42D0B2F4-7CB2-4165-A508-E4C0150ABB64}" srcId="{4A216804-2898-49B9-9C61-0515DA843C35}" destId="{C324C1A3-8D5F-4B23-95C8-B3ED69D093F4}" srcOrd="2" destOrd="0" parTransId="{C9B47F7F-E6D1-4846-A654-1EC28A270A21}" sibTransId="{E3D7E895-9680-4911-9F36-A63CE13346EE}"/>
    <dgm:cxn modelId="{EBCC39F9-D500-4E2B-8550-B1CED7FCE0E8}" type="presOf" srcId="{040C88B3-54E4-40DE-B39F-C01C06C10708}" destId="{094EA849-C09A-40ED-AFCC-B845B62A815F}" srcOrd="0" destOrd="0" presId="urn:microsoft.com/office/officeart/2005/8/layout/hList6"/>
    <dgm:cxn modelId="{F90204C9-2D25-46CD-ADA3-B35D9831FAF7}" type="presParOf" srcId="{2983CA68-1220-496A-9AE8-8F1EC85E9C74}" destId="{094EA849-C09A-40ED-AFCC-B845B62A815F}" srcOrd="0" destOrd="0" presId="urn:microsoft.com/office/officeart/2005/8/layout/hList6"/>
    <dgm:cxn modelId="{6E67BAF9-5115-4703-9B38-3D0F573ED5B1}" type="presParOf" srcId="{2983CA68-1220-496A-9AE8-8F1EC85E9C74}" destId="{7E8D8EF9-10F5-4F5C-824B-56B13466831A}" srcOrd="1" destOrd="0" presId="urn:microsoft.com/office/officeart/2005/8/layout/hList6"/>
    <dgm:cxn modelId="{9C2DCBC4-1595-478C-A93E-B2601BE8383D}" type="presParOf" srcId="{2983CA68-1220-496A-9AE8-8F1EC85E9C74}" destId="{7EB52773-42ED-41B2-A7F5-451D22FF1091}" srcOrd="2" destOrd="0" presId="urn:microsoft.com/office/officeart/2005/8/layout/hList6"/>
    <dgm:cxn modelId="{582C42BB-17C2-43B1-848F-8338966CCE14}" type="presParOf" srcId="{2983CA68-1220-496A-9AE8-8F1EC85E9C74}" destId="{21C02918-D1F2-439D-BDD9-32377A642C55}" srcOrd="3" destOrd="0" presId="urn:microsoft.com/office/officeart/2005/8/layout/hList6"/>
    <dgm:cxn modelId="{039BEFD8-5F65-45C0-B466-F732376479FB}" type="presParOf" srcId="{2983CA68-1220-496A-9AE8-8F1EC85E9C74}" destId="{CFE74240-F333-464E-B922-4B6C146AE9C1}" srcOrd="4" destOrd="0" presId="urn:microsoft.com/office/officeart/2005/8/layout/hList6"/>
    <dgm:cxn modelId="{3C1F3A32-C7F7-474D-8EC7-1362D928901E}" type="presParOf" srcId="{2983CA68-1220-496A-9AE8-8F1EC85E9C74}" destId="{264B52B9-E00E-42FE-AB6C-6B14FA743DC5}" srcOrd="5" destOrd="0" presId="urn:microsoft.com/office/officeart/2005/8/layout/hList6"/>
    <dgm:cxn modelId="{B278BA6B-F307-4151-B177-7F6473D550CE}" type="presParOf" srcId="{2983CA68-1220-496A-9AE8-8F1EC85E9C74}" destId="{A615499E-4745-4106-895C-01794E3E9118}" srcOrd="6" destOrd="0" presId="urn:microsoft.com/office/officeart/2005/8/layout/hList6"/>
    <dgm:cxn modelId="{FF43973F-97FE-43B5-AC4B-FB4E23EB7FCD}" type="presParOf" srcId="{2983CA68-1220-496A-9AE8-8F1EC85E9C74}" destId="{20EE1F8E-1569-46D4-95A8-0879481BA68F}" srcOrd="7" destOrd="0" presId="urn:microsoft.com/office/officeart/2005/8/layout/hList6"/>
    <dgm:cxn modelId="{4DB6D80B-E933-4374-A91B-364D4CCD33AE}" type="presParOf" srcId="{2983CA68-1220-496A-9AE8-8F1EC85E9C74}" destId="{E1F72CC0-4CA0-41A1-BADB-40BF41BF7784}" srcOrd="8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5611DE9-CE31-4731-BE39-AA4F5F240142}" type="doc">
      <dgm:prSet loTypeId="urn:microsoft.com/office/officeart/2005/8/layout/cycle2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8A9E0DA-C193-4A2E-B77B-5D220DD5206C}">
      <dgm:prSet phldrT="[Text]" custT="1"/>
      <dgm:spPr>
        <a:xfrm>
          <a:off x="2041274" y="-32440"/>
          <a:ext cx="1039627" cy="94536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1. Continue investing in future growth</a:t>
          </a:r>
        </a:p>
      </dgm:t>
    </dgm:pt>
    <dgm:pt modelId="{FD98601C-81AB-4DEA-94EE-F02595BF66E5}" type="parTrans" cxnId="{A1E41A2C-30C1-4A5E-9B4A-AA622E351E6C}">
      <dgm:prSet/>
      <dgm:spPr/>
      <dgm:t>
        <a:bodyPr/>
        <a:lstStyle/>
        <a:p>
          <a:endParaRPr lang="en-US" sz="1050"/>
        </a:p>
      </dgm:t>
    </dgm:pt>
    <dgm:pt modelId="{890666B2-9CF3-4BCA-90DB-F868DA0C621D}" type="sibTrans" cxnId="{A1E41A2C-30C1-4A5E-9B4A-AA622E351E6C}">
      <dgm:prSet custT="1"/>
      <dgm:spPr>
        <a:xfrm rot="2160000">
          <a:off x="3005275" y="674520"/>
          <a:ext cx="158451" cy="292006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endParaRPr lang="en-US" sz="105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EC87D3E-B171-4095-8D38-F26D796BB7D9}">
      <dgm:prSet phldrT="[Text]" custT="1"/>
      <dgm:spPr>
        <a:xfrm>
          <a:off x="3113816" y="705200"/>
          <a:ext cx="997951" cy="9982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2. Diversify into newer geographies</a:t>
          </a:r>
        </a:p>
      </dgm:t>
    </dgm:pt>
    <dgm:pt modelId="{A92ACB5B-4AB8-4EB9-B728-EAAE06BE5B5E}" type="parTrans" cxnId="{BD362652-B667-44B7-8AD8-E1A0672019E9}">
      <dgm:prSet/>
      <dgm:spPr/>
      <dgm:t>
        <a:bodyPr/>
        <a:lstStyle/>
        <a:p>
          <a:endParaRPr lang="en-US" sz="1050"/>
        </a:p>
      </dgm:t>
    </dgm:pt>
    <dgm:pt modelId="{9AC792AE-0E35-48B6-A27B-E2995915CDAC}" type="sibTrans" cxnId="{BD362652-B667-44B7-8AD8-E1A0672019E9}">
      <dgm:prSet custT="1"/>
      <dgm:spPr>
        <a:xfrm rot="6480000">
          <a:off x="3313519" y="1694297"/>
          <a:ext cx="185278" cy="292006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endParaRPr lang="en-US" sz="105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9A897C5-CDD8-4358-88EE-3A2A3D099B60}">
      <dgm:prSet phldrT="[Text]" custT="1"/>
      <dgm:spPr>
        <a:xfrm>
          <a:off x="2691388" y="1995185"/>
          <a:ext cx="1039377" cy="89102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3. Deliver consistent broad-based groth</a:t>
          </a:r>
        </a:p>
      </dgm:t>
    </dgm:pt>
    <dgm:pt modelId="{3551137C-D4E1-450D-8283-D4E6406E15DA}" type="parTrans" cxnId="{2A894A10-BF1B-48F4-980D-4A1F7CC44F96}">
      <dgm:prSet/>
      <dgm:spPr/>
      <dgm:t>
        <a:bodyPr/>
        <a:lstStyle/>
        <a:p>
          <a:endParaRPr lang="en-US" sz="1050"/>
        </a:p>
      </dgm:t>
    </dgm:pt>
    <dgm:pt modelId="{BE5E9F00-4873-4679-8F00-5543F8880680}" type="sibTrans" cxnId="{2A894A10-BF1B-48F4-980D-4A1F7CC44F96}">
      <dgm:prSet custT="1"/>
      <dgm:spPr>
        <a:xfrm rot="10800000">
          <a:off x="2494861" y="2294697"/>
          <a:ext cx="138879" cy="292006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endParaRPr lang="en-US" sz="105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3693F55-7D45-494A-B697-88989B736F5C}">
      <dgm:prSet phldrT="[Text]" custT="1"/>
      <dgm:spPr>
        <a:xfrm>
          <a:off x="1392847" y="1981934"/>
          <a:ext cx="1036504" cy="91753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4. Ensure customer delightin everything we do</a:t>
          </a:r>
        </a:p>
      </dgm:t>
    </dgm:pt>
    <dgm:pt modelId="{E57455AA-2A98-4757-AB55-90BAA737698C}" type="parTrans" cxnId="{DA70838D-95A0-4E5D-BA08-100E1AACA60F}">
      <dgm:prSet/>
      <dgm:spPr/>
      <dgm:t>
        <a:bodyPr/>
        <a:lstStyle/>
        <a:p>
          <a:endParaRPr lang="en-US" sz="1050"/>
        </a:p>
      </dgm:t>
    </dgm:pt>
    <dgm:pt modelId="{9E9B9C9D-F063-4BAD-B7EC-C4855CE96298}" type="sibTrans" cxnId="{DA70838D-95A0-4E5D-BA08-100E1AACA60F}">
      <dgm:prSet custT="1"/>
      <dgm:spPr>
        <a:xfrm rot="15120000">
          <a:off x="1621279" y="1690851"/>
          <a:ext cx="187238" cy="292006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endParaRPr lang="en-US" sz="105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22E8E0D-76CA-45AB-ABAD-D083EC20E755}">
      <dgm:prSet phldrT="[Text]" custT="1"/>
      <dgm:spPr>
        <a:xfrm>
          <a:off x="936482" y="728435"/>
          <a:ext cx="1145805" cy="9518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5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5. Capital management and value unlocking</a:t>
          </a:r>
        </a:p>
      </dgm:t>
    </dgm:pt>
    <dgm:pt modelId="{8855C941-EB24-4DEB-AD52-F1486730FA84}" type="parTrans" cxnId="{6354624D-76C6-43B5-9EEC-A5DB99C6B03C}">
      <dgm:prSet/>
      <dgm:spPr/>
      <dgm:t>
        <a:bodyPr/>
        <a:lstStyle/>
        <a:p>
          <a:endParaRPr lang="en-US" sz="1050"/>
        </a:p>
      </dgm:t>
    </dgm:pt>
    <dgm:pt modelId="{1FAC0760-9E91-493A-8653-5C295B8DF123}" type="sibTrans" cxnId="{6354624D-76C6-43B5-9EEC-A5DB99C6B03C}">
      <dgm:prSet custT="1"/>
      <dgm:spPr>
        <a:xfrm rot="19440000">
          <a:off x="1974371" y="669499"/>
          <a:ext cx="140430" cy="292006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gm:spPr>
      <dgm:t>
        <a:bodyPr/>
        <a:lstStyle/>
        <a:p>
          <a:endParaRPr lang="en-US" sz="105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4D099D9-603B-43F3-B5B0-BACD7CCE4E03}" type="pres">
      <dgm:prSet presAssocID="{75611DE9-CE31-4731-BE39-AA4F5F240142}" presName="cycle" presStyleCnt="0">
        <dgm:presLayoutVars>
          <dgm:dir/>
          <dgm:resizeHandles val="exact"/>
        </dgm:presLayoutVars>
      </dgm:prSet>
      <dgm:spPr/>
    </dgm:pt>
    <dgm:pt modelId="{D1F0244D-A2DC-435B-AADB-3C9D34D63265}" type="pres">
      <dgm:prSet presAssocID="{E8A9E0DA-C193-4A2E-B77B-5D220DD5206C}" presName="node" presStyleLbl="node1" presStyleIdx="0" presStyleCnt="5" custScaleX="120160" custScaleY="109265">
        <dgm:presLayoutVars>
          <dgm:bulletEnabled val="1"/>
        </dgm:presLayoutVars>
      </dgm:prSet>
      <dgm:spPr>
        <a:prstGeom prst="ellipse">
          <a:avLst/>
        </a:prstGeom>
      </dgm:spPr>
    </dgm:pt>
    <dgm:pt modelId="{E20B3A27-60DF-42F9-9A8E-4F0AAE44BC66}" type="pres">
      <dgm:prSet presAssocID="{890666B2-9CF3-4BCA-90DB-F868DA0C621D}" presName="sib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166AB70E-B566-485D-8D37-03485C786EB6}" type="pres">
      <dgm:prSet presAssocID="{890666B2-9CF3-4BCA-90DB-F868DA0C621D}" presName="connectorText" presStyleLbl="sibTrans2D1" presStyleIdx="0" presStyleCnt="5"/>
      <dgm:spPr/>
    </dgm:pt>
    <dgm:pt modelId="{24E2428E-F5ED-4E04-84CA-D71B9ABCA465}" type="pres">
      <dgm:prSet presAssocID="{7EC87D3E-B171-4095-8D38-F26D796BB7D9}" presName="node" presStyleLbl="node1" presStyleIdx="1" presStyleCnt="5" custScaleX="115343" custScaleY="115383">
        <dgm:presLayoutVars>
          <dgm:bulletEnabled val="1"/>
        </dgm:presLayoutVars>
      </dgm:prSet>
      <dgm:spPr>
        <a:prstGeom prst="ellipse">
          <a:avLst/>
        </a:prstGeom>
      </dgm:spPr>
    </dgm:pt>
    <dgm:pt modelId="{41547C43-3C9D-489E-BB46-E7EDF82C567B}" type="pres">
      <dgm:prSet presAssocID="{9AC792AE-0E35-48B6-A27B-E2995915CDAC}" presName="sib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B2A49347-34A3-4D39-A734-1450F109E2AA}" type="pres">
      <dgm:prSet presAssocID="{9AC792AE-0E35-48B6-A27B-E2995915CDAC}" presName="connectorText" presStyleLbl="sibTrans2D1" presStyleIdx="1" presStyleCnt="5"/>
      <dgm:spPr/>
    </dgm:pt>
    <dgm:pt modelId="{B31D5377-CED5-41C2-AA9C-5DC58163EC56}" type="pres">
      <dgm:prSet presAssocID="{B9A897C5-CDD8-4358-88EE-3A2A3D099B60}" presName="node" presStyleLbl="node1" presStyleIdx="2" presStyleCnt="5" custScaleX="120131" custScaleY="102985">
        <dgm:presLayoutVars>
          <dgm:bulletEnabled val="1"/>
        </dgm:presLayoutVars>
      </dgm:prSet>
      <dgm:spPr>
        <a:prstGeom prst="ellipse">
          <a:avLst/>
        </a:prstGeom>
      </dgm:spPr>
    </dgm:pt>
    <dgm:pt modelId="{0BFA3600-1B10-4ABA-B64C-1EB4415E4E05}" type="pres">
      <dgm:prSet presAssocID="{BE5E9F00-4873-4679-8F00-5543F8880680}" presName="sib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07385CB1-0FDD-485D-A6AC-879356E7FE42}" type="pres">
      <dgm:prSet presAssocID="{BE5E9F00-4873-4679-8F00-5543F8880680}" presName="connectorText" presStyleLbl="sibTrans2D1" presStyleIdx="2" presStyleCnt="5"/>
      <dgm:spPr/>
    </dgm:pt>
    <dgm:pt modelId="{DB8E25D2-0349-4468-BD98-C77B89DA4F8F}" type="pres">
      <dgm:prSet presAssocID="{A3693F55-7D45-494A-B697-88989B736F5C}" presName="node" presStyleLbl="node1" presStyleIdx="3" presStyleCnt="5" custScaleX="119799" custScaleY="106048">
        <dgm:presLayoutVars>
          <dgm:bulletEnabled val="1"/>
        </dgm:presLayoutVars>
      </dgm:prSet>
      <dgm:spPr>
        <a:prstGeom prst="ellipse">
          <a:avLst/>
        </a:prstGeom>
      </dgm:spPr>
    </dgm:pt>
    <dgm:pt modelId="{E171CF56-ACD1-4C64-9502-C116748A8BC6}" type="pres">
      <dgm:prSet presAssocID="{9E9B9C9D-F063-4BAD-B7EC-C4855CE96298}" presName="sib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217A4044-BC88-4AD4-8888-46EE9F49C075}" type="pres">
      <dgm:prSet presAssocID="{9E9B9C9D-F063-4BAD-B7EC-C4855CE96298}" presName="connectorText" presStyleLbl="sibTrans2D1" presStyleIdx="3" presStyleCnt="5"/>
      <dgm:spPr/>
    </dgm:pt>
    <dgm:pt modelId="{5AE519F7-E09B-4022-815A-7EB912762B19}" type="pres">
      <dgm:prSet presAssocID="{222E8E0D-76CA-45AB-ABAD-D083EC20E755}" presName="node" presStyleLbl="node1" presStyleIdx="4" presStyleCnt="5" custScaleX="132432" custScaleY="110012">
        <dgm:presLayoutVars>
          <dgm:bulletEnabled val="1"/>
        </dgm:presLayoutVars>
      </dgm:prSet>
      <dgm:spPr>
        <a:prstGeom prst="ellipse">
          <a:avLst/>
        </a:prstGeom>
      </dgm:spPr>
    </dgm:pt>
    <dgm:pt modelId="{82C7E7B9-EA41-4C8F-A88C-E8C6C40EAB7B}" type="pres">
      <dgm:prSet presAssocID="{1FAC0760-9E91-493A-8653-5C295B8DF123}" presName="sibTrans" presStyleLbl="sibTrans2D1" presStyleIdx="4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2ECEC424-75F7-493F-A9D5-ED25F54A4BEF}" type="pres">
      <dgm:prSet presAssocID="{1FAC0760-9E91-493A-8653-5C295B8DF123}" presName="connectorText" presStyleLbl="sibTrans2D1" presStyleIdx="4" presStyleCnt="5"/>
      <dgm:spPr/>
    </dgm:pt>
  </dgm:ptLst>
  <dgm:cxnLst>
    <dgm:cxn modelId="{88336C02-B433-4E7C-93B8-2275CCA3ABF5}" type="presOf" srcId="{BE5E9F00-4873-4679-8F00-5543F8880680}" destId="{07385CB1-0FDD-485D-A6AC-879356E7FE42}" srcOrd="1" destOrd="0" presId="urn:microsoft.com/office/officeart/2005/8/layout/cycle2"/>
    <dgm:cxn modelId="{07BA6F03-8BBD-4F87-84C3-D1EFA86C1B55}" type="presOf" srcId="{9AC792AE-0E35-48B6-A27B-E2995915CDAC}" destId="{41547C43-3C9D-489E-BB46-E7EDF82C567B}" srcOrd="0" destOrd="0" presId="urn:microsoft.com/office/officeart/2005/8/layout/cycle2"/>
    <dgm:cxn modelId="{2A894A10-BF1B-48F4-980D-4A1F7CC44F96}" srcId="{75611DE9-CE31-4731-BE39-AA4F5F240142}" destId="{B9A897C5-CDD8-4358-88EE-3A2A3D099B60}" srcOrd="2" destOrd="0" parTransId="{3551137C-D4E1-450D-8283-D4E6406E15DA}" sibTransId="{BE5E9F00-4873-4679-8F00-5543F8880680}"/>
    <dgm:cxn modelId="{8286261E-9146-47EE-B040-81D045EB815B}" type="presOf" srcId="{75611DE9-CE31-4731-BE39-AA4F5F240142}" destId="{74D099D9-603B-43F3-B5B0-BACD7CCE4E03}" srcOrd="0" destOrd="0" presId="urn:microsoft.com/office/officeart/2005/8/layout/cycle2"/>
    <dgm:cxn modelId="{F152DB29-A0A4-4C39-B681-6EFDB88F3C19}" type="presOf" srcId="{9E9B9C9D-F063-4BAD-B7EC-C4855CE96298}" destId="{217A4044-BC88-4AD4-8888-46EE9F49C075}" srcOrd="1" destOrd="0" presId="urn:microsoft.com/office/officeart/2005/8/layout/cycle2"/>
    <dgm:cxn modelId="{A1E41A2C-30C1-4A5E-9B4A-AA622E351E6C}" srcId="{75611DE9-CE31-4731-BE39-AA4F5F240142}" destId="{E8A9E0DA-C193-4A2E-B77B-5D220DD5206C}" srcOrd="0" destOrd="0" parTransId="{FD98601C-81AB-4DEA-94EE-F02595BF66E5}" sibTransId="{890666B2-9CF3-4BCA-90DB-F868DA0C621D}"/>
    <dgm:cxn modelId="{EB5BBD47-E7BD-4E80-A03C-423A82D2E244}" type="presOf" srcId="{1FAC0760-9E91-493A-8653-5C295B8DF123}" destId="{82C7E7B9-EA41-4C8F-A88C-E8C6C40EAB7B}" srcOrd="0" destOrd="0" presId="urn:microsoft.com/office/officeart/2005/8/layout/cycle2"/>
    <dgm:cxn modelId="{6354624D-76C6-43B5-9EEC-A5DB99C6B03C}" srcId="{75611DE9-CE31-4731-BE39-AA4F5F240142}" destId="{222E8E0D-76CA-45AB-ABAD-D083EC20E755}" srcOrd="4" destOrd="0" parTransId="{8855C941-EB24-4DEB-AD52-F1486730FA84}" sibTransId="{1FAC0760-9E91-493A-8653-5C295B8DF123}"/>
    <dgm:cxn modelId="{4763124E-A1C1-4397-B9D0-103A4F2CFC53}" type="presOf" srcId="{890666B2-9CF3-4BCA-90DB-F868DA0C621D}" destId="{166AB70E-B566-485D-8D37-03485C786EB6}" srcOrd="1" destOrd="0" presId="urn:microsoft.com/office/officeart/2005/8/layout/cycle2"/>
    <dgm:cxn modelId="{6C474B51-4948-46BA-B4C4-AD5D12DD03E3}" type="presOf" srcId="{222E8E0D-76CA-45AB-ABAD-D083EC20E755}" destId="{5AE519F7-E09B-4022-815A-7EB912762B19}" srcOrd="0" destOrd="0" presId="urn:microsoft.com/office/officeart/2005/8/layout/cycle2"/>
    <dgm:cxn modelId="{BD362652-B667-44B7-8AD8-E1A0672019E9}" srcId="{75611DE9-CE31-4731-BE39-AA4F5F240142}" destId="{7EC87D3E-B171-4095-8D38-F26D796BB7D9}" srcOrd="1" destOrd="0" parTransId="{A92ACB5B-4AB8-4EB9-B728-EAAE06BE5B5E}" sibTransId="{9AC792AE-0E35-48B6-A27B-E2995915CDAC}"/>
    <dgm:cxn modelId="{B532DB7E-8772-4CDB-9ADF-6F5772C34EBC}" type="presOf" srcId="{9E9B9C9D-F063-4BAD-B7EC-C4855CE96298}" destId="{E171CF56-ACD1-4C64-9502-C116748A8BC6}" srcOrd="0" destOrd="0" presId="urn:microsoft.com/office/officeart/2005/8/layout/cycle2"/>
    <dgm:cxn modelId="{028F0A80-4C0B-4DC8-A5E2-043B296D90E0}" type="presOf" srcId="{E8A9E0DA-C193-4A2E-B77B-5D220DD5206C}" destId="{D1F0244D-A2DC-435B-AADB-3C9D34D63265}" srcOrd="0" destOrd="0" presId="urn:microsoft.com/office/officeart/2005/8/layout/cycle2"/>
    <dgm:cxn modelId="{AE9CBC83-DE4B-47CD-9007-8968E9ECED3E}" type="presOf" srcId="{B9A897C5-CDD8-4358-88EE-3A2A3D099B60}" destId="{B31D5377-CED5-41C2-AA9C-5DC58163EC56}" srcOrd="0" destOrd="0" presId="urn:microsoft.com/office/officeart/2005/8/layout/cycle2"/>
    <dgm:cxn modelId="{3481D786-E764-4452-B2D0-CA0E58C69046}" type="presOf" srcId="{7EC87D3E-B171-4095-8D38-F26D796BB7D9}" destId="{24E2428E-F5ED-4E04-84CA-D71B9ABCA465}" srcOrd="0" destOrd="0" presId="urn:microsoft.com/office/officeart/2005/8/layout/cycle2"/>
    <dgm:cxn modelId="{DA70838D-95A0-4E5D-BA08-100E1AACA60F}" srcId="{75611DE9-CE31-4731-BE39-AA4F5F240142}" destId="{A3693F55-7D45-494A-B697-88989B736F5C}" srcOrd="3" destOrd="0" parTransId="{E57455AA-2A98-4757-AB55-90BAA737698C}" sibTransId="{9E9B9C9D-F063-4BAD-B7EC-C4855CE96298}"/>
    <dgm:cxn modelId="{2A5B69AB-5D9A-41E4-8BC4-DE563876A1EF}" type="presOf" srcId="{A3693F55-7D45-494A-B697-88989B736F5C}" destId="{DB8E25D2-0349-4468-BD98-C77B89DA4F8F}" srcOrd="0" destOrd="0" presId="urn:microsoft.com/office/officeart/2005/8/layout/cycle2"/>
    <dgm:cxn modelId="{426DD5C0-2D48-4A23-AA4B-2E4F7208230B}" type="presOf" srcId="{1FAC0760-9E91-493A-8653-5C295B8DF123}" destId="{2ECEC424-75F7-493F-A9D5-ED25F54A4BEF}" srcOrd="1" destOrd="0" presId="urn:microsoft.com/office/officeart/2005/8/layout/cycle2"/>
    <dgm:cxn modelId="{5999B5C4-2CB7-4EF2-80BA-AB169A1D90AE}" type="presOf" srcId="{890666B2-9CF3-4BCA-90DB-F868DA0C621D}" destId="{E20B3A27-60DF-42F9-9A8E-4F0AAE44BC66}" srcOrd="0" destOrd="0" presId="urn:microsoft.com/office/officeart/2005/8/layout/cycle2"/>
    <dgm:cxn modelId="{5E3BD0F3-DBBB-4DC7-BFA6-E403E852345B}" type="presOf" srcId="{9AC792AE-0E35-48B6-A27B-E2995915CDAC}" destId="{B2A49347-34A3-4D39-A734-1450F109E2AA}" srcOrd="1" destOrd="0" presId="urn:microsoft.com/office/officeart/2005/8/layout/cycle2"/>
    <dgm:cxn modelId="{3CC534FD-2684-4CA9-A717-C7282FFA74D2}" type="presOf" srcId="{BE5E9F00-4873-4679-8F00-5543F8880680}" destId="{0BFA3600-1B10-4ABA-B64C-1EB4415E4E05}" srcOrd="0" destOrd="0" presId="urn:microsoft.com/office/officeart/2005/8/layout/cycle2"/>
    <dgm:cxn modelId="{66A6C991-225C-412F-A083-924FE999D07B}" type="presParOf" srcId="{74D099D9-603B-43F3-B5B0-BACD7CCE4E03}" destId="{D1F0244D-A2DC-435B-AADB-3C9D34D63265}" srcOrd="0" destOrd="0" presId="urn:microsoft.com/office/officeart/2005/8/layout/cycle2"/>
    <dgm:cxn modelId="{B999CD47-758D-46CB-B390-675662E876E9}" type="presParOf" srcId="{74D099D9-603B-43F3-B5B0-BACD7CCE4E03}" destId="{E20B3A27-60DF-42F9-9A8E-4F0AAE44BC66}" srcOrd="1" destOrd="0" presId="urn:microsoft.com/office/officeart/2005/8/layout/cycle2"/>
    <dgm:cxn modelId="{1EEE8471-115A-41C9-8C27-0FCA8A5F037B}" type="presParOf" srcId="{E20B3A27-60DF-42F9-9A8E-4F0AAE44BC66}" destId="{166AB70E-B566-485D-8D37-03485C786EB6}" srcOrd="0" destOrd="0" presId="urn:microsoft.com/office/officeart/2005/8/layout/cycle2"/>
    <dgm:cxn modelId="{D58DBF93-DF6B-4F4D-BABB-45EDF616E86E}" type="presParOf" srcId="{74D099D9-603B-43F3-B5B0-BACD7CCE4E03}" destId="{24E2428E-F5ED-4E04-84CA-D71B9ABCA465}" srcOrd="2" destOrd="0" presId="urn:microsoft.com/office/officeart/2005/8/layout/cycle2"/>
    <dgm:cxn modelId="{508E7BDA-05B3-4C63-8170-F29EE3814BEA}" type="presParOf" srcId="{74D099D9-603B-43F3-B5B0-BACD7CCE4E03}" destId="{41547C43-3C9D-489E-BB46-E7EDF82C567B}" srcOrd="3" destOrd="0" presId="urn:microsoft.com/office/officeart/2005/8/layout/cycle2"/>
    <dgm:cxn modelId="{15405C85-77C8-40DB-8375-427B1ECC6AA3}" type="presParOf" srcId="{41547C43-3C9D-489E-BB46-E7EDF82C567B}" destId="{B2A49347-34A3-4D39-A734-1450F109E2AA}" srcOrd="0" destOrd="0" presId="urn:microsoft.com/office/officeart/2005/8/layout/cycle2"/>
    <dgm:cxn modelId="{B0763BE6-E7A6-4602-973F-7AB5D12A7303}" type="presParOf" srcId="{74D099D9-603B-43F3-B5B0-BACD7CCE4E03}" destId="{B31D5377-CED5-41C2-AA9C-5DC58163EC56}" srcOrd="4" destOrd="0" presId="urn:microsoft.com/office/officeart/2005/8/layout/cycle2"/>
    <dgm:cxn modelId="{93642A18-144B-4AC3-9EAA-F730111CB5D9}" type="presParOf" srcId="{74D099D9-603B-43F3-B5B0-BACD7CCE4E03}" destId="{0BFA3600-1B10-4ABA-B64C-1EB4415E4E05}" srcOrd="5" destOrd="0" presId="urn:microsoft.com/office/officeart/2005/8/layout/cycle2"/>
    <dgm:cxn modelId="{ED63F7E0-7709-406C-83AD-7060AEB02A5A}" type="presParOf" srcId="{0BFA3600-1B10-4ABA-B64C-1EB4415E4E05}" destId="{07385CB1-0FDD-485D-A6AC-879356E7FE42}" srcOrd="0" destOrd="0" presId="urn:microsoft.com/office/officeart/2005/8/layout/cycle2"/>
    <dgm:cxn modelId="{19631795-51D8-443D-9EB4-960D90F9DF13}" type="presParOf" srcId="{74D099D9-603B-43F3-B5B0-BACD7CCE4E03}" destId="{DB8E25D2-0349-4468-BD98-C77B89DA4F8F}" srcOrd="6" destOrd="0" presId="urn:microsoft.com/office/officeart/2005/8/layout/cycle2"/>
    <dgm:cxn modelId="{B033F850-AAFD-4A3E-9B35-DF5F39B188B5}" type="presParOf" srcId="{74D099D9-603B-43F3-B5B0-BACD7CCE4E03}" destId="{E171CF56-ACD1-4C64-9502-C116748A8BC6}" srcOrd="7" destOrd="0" presId="urn:microsoft.com/office/officeart/2005/8/layout/cycle2"/>
    <dgm:cxn modelId="{A37EED9D-AC7B-486E-A026-B7D2831C0EFA}" type="presParOf" srcId="{E171CF56-ACD1-4C64-9502-C116748A8BC6}" destId="{217A4044-BC88-4AD4-8888-46EE9F49C075}" srcOrd="0" destOrd="0" presId="urn:microsoft.com/office/officeart/2005/8/layout/cycle2"/>
    <dgm:cxn modelId="{E15DA2F7-6007-46D0-99D9-4967D30F7CCF}" type="presParOf" srcId="{74D099D9-603B-43F3-B5B0-BACD7CCE4E03}" destId="{5AE519F7-E09B-4022-815A-7EB912762B19}" srcOrd="8" destOrd="0" presId="urn:microsoft.com/office/officeart/2005/8/layout/cycle2"/>
    <dgm:cxn modelId="{DBAF3C96-CC5F-491B-9155-15F34CC8B301}" type="presParOf" srcId="{74D099D9-603B-43F3-B5B0-BACD7CCE4E03}" destId="{82C7E7B9-EA41-4C8F-A88C-E8C6C40EAB7B}" srcOrd="9" destOrd="0" presId="urn:microsoft.com/office/officeart/2005/8/layout/cycle2"/>
    <dgm:cxn modelId="{14787813-8A1E-42C2-89CE-49E3ED3A32ED}" type="presParOf" srcId="{82C7E7B9-EA41-4C8F-A88C-E8C6C40EAB7B}" destId="{2ECEC424-75F7-493F-A9D5-ED25F54A4BE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4EA849-C09A-40ED-AFCC-B845B62A815F}">
      <dsp:nvSpPr>
        <dsp:cNvPr id="0" name=""/>
        <dsp:cNvSpPr/>
      </dsp:nvSpPr>
      <dsp:spPr>
        <a:xfrm rot="16200000">
          <a:off x="-1770617" y="1770617"/>
          <a:ext cx="4629150" cy="1087914"/>
        </a:xfrm>
        <a:prstGeom prst="flowChartManualOperati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0" tIns="0" rIns="66675" bIns="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RESIDENTIAL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At present, the company has presence in 12 Indian cities with residential portfolio.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It has deliverd a cumulative 99 residential projects 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It delivered over 10,000 homes in FY 2018-19 and is expecting to contiune trend.</a:t>
          </a:r>
        </a:p>
      </dsp:txBody>
      <dsp:txXfrm rot="5400000">
        <a:off x="1" y="925829"/>
        <a:ext cx="1087914" cy="2777490"/>
      </dsp:txXfrm>
    </dsp:sp>
    <dsp:sp modelId="{7EB52773-42ED-41B2-A7F5-451D22FF1091}">
      <dsp:nvSpPr>
        <dsp:cNvPr id="0" name=""/>
        <dsp:cNvSpPr/>
      </dsp:nvSpPr>
      <dsp:spPr>
        <a:xfrm rot="16200000">
          <a:off x="-598008" y="1770617"/>
          <a:ext cx="4629150" cy="1087914"/>
        </a:xfrm>
        <a:prstGeom prst="flowChartManualOperati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0" tIns="0" rIns="66675" bIns="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2. COMMERCIAL 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The company's client base includes several fortune 500 organisations established their presence in India.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Office portfolio comtributed RS 6,851 mn in revenue.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In financial year 2018-19, six projects were completed and delivered in this segments.   </a:t>
          </a:r>
        </a:p>
      </dsp:txBody>
      <dsp:txXfrm rot="5400000">
        <a:off x="1172610" y="925829"/>
        <a:ext cx="1087914" cy="2777490"/>
      </dsp:txXfrm>
    </dsp:sp>
    <dsp:sp modelId="{CFE74240-F333-464E-B922-4B6C146AE9C1}">
      <dsp:nvSpPr>
        <dsp:cNvPr id="0" name=""/>
        <dsp:cNvSpPr/>
      </dsp:nvSpPr>
      <dsp:spPr>
        <a:xfrm rot="16200000">
          <a:off x="571501" y="1770617"/>
          <a:ext cx="4629150" cy="1087914"/>
        </a:xfrm>
        <a:prstGeom prst="flowChartManualOperati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0" tIns="0" rIns="66675" bIns="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3.RETAILS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Prestige has 10malls under its retai portfolio, and likely to reach 17 malls.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The total potential from these development is pegged at RS 9.077mn.</a:t>
          </a:r>
        </a:p>
      </dsp:txBody>
      <dsp:txXfrm rot="5400000">
        <a:off x="2342119" y="925829"/>
        <a:ext cx="1087914" cy="2777490"/>
      </dsp:txXfrm>
    </dsp:sp>
    <dsp:sp modelId="{A615499E-4745-4106-895C-01794E3E9118}">
      <dsp:nvSpPr>
        <dsp:cNvPr id="0" name=""/>
        <dsp:cNvSpPr/>
      </dsp:nvSpPr>
      <dsp:spPr>
        <a:xfrm rot="16200000">
          <a:off x="1741008" y="1770617"/>
          <a:ext cx="4629150" cy="1087914"/>
        </a:xfrm>
        <a:prstGeom prst="flowChartManualOperati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0" tIns="0" rIns="66675" bIns="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4.PROPERTY MANAGEMENT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The segment contributed RS 3,515 mn in revenue during the year.</a:t>
          </a:r>
        </a:p>
      </dsp:txBody>
      <dsp:txXfrm rot="5400000">
        <a:off x="3511626" y="925829"/>
        <a:ext cx="1087914" cy="2777490"/>
      </dsp:txXfrm>
    </dsp:sp>
    <dsp:sp modelId="{E1F72CC0-4CA0-41A1-BADB-40BF41BF7784}">
      <dsp:nvSpPr>
        <dsp:cNvPr id="0" name=""/>
        <dsp:cNvSpPr/>
      </dsp:nvSpPr>
      <dsp:spPr>
        <a:xfrm rot="16200000">
          <a:off x="2910517" y="1770617"/>
          <a:ext cx="4629150" cy="1087914"/>
        </a:xfrm>
        <a:prstGeom prst="flowChartManualOperati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0" tIns="0" rIns="66675" bIns="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5. HOSPATILITY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The company parterned with globally renowned hospitality chains such as Hilton, Marriot,Starwood, Banyan and others.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At the end of FY 2018-19, the segment has contributed revenue of RS 3,640mn.</a:t>
          </a:r>
          <a:b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endParaRPr lang="en-US" sz="105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5400000">
        <a:off x="4681135" y="925829"/>
        <a:ext cx="1087914" cy="27774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F0244D-A2DC-435B-AADB-3C9D34D63265}">
      <dsp:nvSpPr>
        <dsp:cNvPr id="0" name=""/>
        <dsp:cNvSpPr/>
      </dsp:nvSpPr>
      <dsp:spPr>
        <a:xfrm>
          <a:off x="2261125" y="-31852"/>
          <a:ext cx="1012876" cy="921038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1. Continue investing in future growth</a:t>
          </a:r>
        </a:p>
      </dsp:txBody>
      <dsp:txXfrm>
        <a:off x="2409457" y="103031"/>
        <a:ext cx="716212" cy="651272"/>
      </dsp:txXfrm>
    </dsp:sp>
    <dsp:sp modelId="{E20B3A27-60DF-42F9-9A8E-4F0AAE44BC66}">
      <dsp:nvSpPr>
        <dsp:cNvPr id="0" name=""/>
        <dsp:cNvSpPr/>
      </dsp:nvSpPr>
      <dsp:spPr>
        <a:xfrm rot="2160000">
          <a:off x="3200166" y="656570"/>
          <a:ext cx="153729" cy="284492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04570" y="699914"/>
        <a:ext cx="107610" cy="170696"/>
      </dsp:txXfrm>
    </dsp:sp>
    <dsp:sp modelId="{24E2428E-F5ED-4E04-84CA-D71B9ABCA465}">
      <dsp:nvSpPr>
        <dsp:cNvPr id="0" name=""/>
        <dsp:cNvSpPr/>
      </dsp:nvSpPr>
      <dsp:spPr>
        <a:xfrm>
          <a:off x="3305084" y="686092"/>
          <a:ext cx="972271" cy="972609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2. Diversify into newer geographies</a:t>
          </a:r>
        </a:p>
      </dsp:txBody>
      <dsp:txXfrm>
        <a:off x="3447470" y="828527"/>
        <a:ext cx="687499" cy="687739"/>
      </dsp:txXfrm>
    </dsp:sp>
    <dsp:sp modelId="{41547C43-3C9D-489E-BB46-E7EDF82C567B}">
      <dsp:nvSpPr>
        <dsp:cNvPr id="0" name=""/>
        <dsp:cNvSpPr/>
      </dsp:nvSpPr>
      <dsp:spPr>
        <a:xfrm rot="6480000">
          <a:off x="3500153" y="1649177"/>
          <a:ext cx="179866" cy="284492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3535470" y="1680415"/>
        <a:ext cx="125906" cy="170696"/>
      </dsp:txXfrm>
    </dsp:sp>
    <dsp:sp modelId="{B31D5377-CED5-41C2-AA9C-5DC58163EC56}">
      <dsp:nvSpPr>
        <dsp:cNvPr id="0" name=""/>
        <dsp:cNvSpPr/>
      </dsp:nvSpPr>
      <dsp:spPr>
        <a:xfrm>
          <a:off x="2893902" y="1941727"/>
          <a:ext cx="1012631" cy="868101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3. Deliver consistent broad-based groth</a:t>
          </a:r>
        </a:p>
      </dsp:txBody>
      <dsp:txXfrm>
        <a:off x="3042198" y="2068857"/>
        <a:ext cx="716039" cy="613841"/>
      </dsp:txXfrm>
    </dsp:sp>
    <dsp:sp modelId="{0BFA3600-1B10-4ABA-B64C-1EB4415E4E05}">
      <dsp:nvSpPr>
        <dsp:cNvPr id="0" name=""/>
        <dsp:cNvSpPr/>
      </dsp:nvSpPr>
      <dsp:spPr>
        <a:xfrm rot="10800000">
          <a:off x="2703345" y="2233531"/>
          <a:ext cx="134660" cy="284492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743743" y="2290429"/>
        <a:ext cx="94262" cy="170696"/>
      </dsp:txXfrm>
    </dsp:sp>
    <dsp:sp modelId="{DB8E25D2-0349-4468-BD98-C77B89DA4F8F}">
      <dsp:nvSpPr>
        <dsp:cNvPr id="0" name=""/>
        <dsp:cNvSpPr/>
      </dsp:nvSpPr>
      <dsp:spPr>
        <a:xfrm>
          <a:off x="1629992" y="1928817"/>
          <a:ext cx="1009833" cy="893920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4. Ensure customer delightin everything we do</a:t>
          </a:r>
        </a:p>
      </dsp:txBody>
      <dsp:txXfrm>
        <a:off x="1777879" y="2059729"/>
        <a:ext cx="714059" cy="632096"/>
      </dsp:txXfrm>
    </dsp:sp>
    <dsp:sp modelId="{E171CF56-ACD1-4C64-9502-C116748A8BC6}">
      <dsp:nvSpPr>
        <dsp:cNvPr id="0" name=""/>
        <dsp:cNvSpPr/>
      </dsp:nvSpPr>
      <dsp:spPr>
        <a:xfrm rot="15120000">
          <a:off x="1853050" y="1645785"/>
          <a:ext cx="181775" cy="284492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1888742" y="1728615"/>
        <a:ext cx="127243" cy="170696"/>
      </dsp:txXfrm>
    </dsp:sp>
    <dsp:sp modelId="{5AE519F7-E09B-4022-815A-7EB912762B19}">
      <dsp:nvSpPr>
        <dsp:cNvPr id="0" name=""/>
        <dsp:cNvSpPr/>
      </dsp:nvSpPr>
      <dsp:spPr>
        <a:xfrm>
          <a:off x="1185746" y="708729"/>
          <a:ext cx="1116321" cy="927334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5. Capital management and value unlocking</a:t>
          </a:r>
        </a:p>
      </dsp:txBody>
      <dsp:txXfrm>
        <a:off x="1349227" y="844534"/>
        <a:ext cx="789359" cy="655724"/>
      </dsp:txXfrm>
    </dsp:sp>
    <dsp:sp modelId="{82C7E7B9-EA41-4C8F-A88C-E8C6C40EAB7B}">
      <dsp:nvSpPr>
        <dsp:cNvPr id="0" name=""/>
        <dsp:cNvSpPr/>
      </dsp:nvSpPr>
      <dsp:spPr>
        <a:xfrm rot="19440000">
          <a:off x="2196773" y="651657"/>
          <a:ext cx="136172" cy="284492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00674" y="720561"/>
        <a:ext cx="95320" cy="170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EFB16-24A0-4B69-B260-5573D15E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Disha sharma</cp:lastModifiedBy>
  <cp:revision>7</cp:revision>
  <dcterms:created xsi:type="dcterms:W3CDTF">2020-02-04T08:22:00Z</dcterms:created>
  <dcterms:modified xsi:type="dcterms:W3CDTF">2020-08-18T08:52:00Z</dcterms:modified>
</cp:coreProperties>
</file>