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mny27tmepa" w:id="0"/>
      <w:bookmarkEnd w:id="0"/>
      <w:r w:rsidDel="00000000" w:rsidR="00000000" w:rsidRPr="00000000">
        <w:rPr>
          <w:rtl w:val="0"/>
        </w:rPr>
        <w:t xml:space="preserve">Quiz - 1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kwdg5jky8az" w:id="1"/>
      <w:bookmarkEnd w:id="1"/>
      <w:r w:rsidDel="00000000" w:rsidR="00000000" w:rsidRPr="00000000">
        <w:rPr>
          <w:rtl w:val="0"/>
        </w:rPr>
        <w:t xml:space="preserve">Markov Decision Process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markov process</w:t>
      </w:r>
      <w:r w:rsidDel="00000000" w:rsidR="00000000" w:rsidRPr="00000000">
        <w:rPr>
          <w:rtl w:val="0"/>
        </w:rPr>
        <w:t xml:space="preserve"> with the following transition matrix,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440"/>
        <w:gridCol w:w="1440"/>
        <w:gridCol w:w="1605"/>
        <w:tblGridChange w:id="0">
          <w:tblGrid>
            <w:gridCol w:w="1590"/>
            <w:gridCol w:w="1440"/>
            <w:gridCol w:w="1440"/>
            <w:gridCol w:w="1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9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are the values of the following transition probabilities: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=s3),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=s2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=s3) and 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=s2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=s1,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=s1)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 MDP, on which of the following does the state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 on? (Choose one or more that apply)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“one step reward" and “long term return”?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the discount factor (𝛄) is set to 0 and when it is set to 1?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episodic tasks, should the discount factor always be set to 0? Why or why not, give an example.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long term return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random variable? Explain.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