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m4a4gqr8amd2" w:id="0"/>
      <w:bookmarkEnd w:id="0"/>
      <w:r w:rsidDel="00000000" w:rsidR="00000000" w:rsidRPr="00000000">
        <w:rPr>
          <w:shd w:fill="fff2cc" w:val="clear"/>
          <w:rtl w:val="0"/>
        </w:rPr>
        <w:t xml:space="preserve">Al Ain Launch Campaign Performance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b w:val="1"/>
        </w:rPr>
      </w:pPr>
      <w:bookmarkStart w:colFirst="0" w:colLast="0" w:name="_53lyml4169bf" w:id="1"/>
      <w:bookmarkEnd w:id="1"/>
      <w:r w:rsidDel="00000000" w:rsidR="00000000" w:rsidRPr="00000000">
        <w:rPr>
          <w:b w:val="1"/>
          <w:rtl w:val="0"/>
        </w:rPr>
        <w:t xml:space="preserve">1. Video View Campaign:</w:t>
        <w:br w:type="textWrapping"/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2625"/>
        <w:gridCol w:w="915"/>
        <w:gridCol w:w="855"/>
        <w:gridCol w:w="930"/>
        <w:gridCol w:w="1035"/>
        <w:gridCol w:w="1590"/>
        <w:tblGridChange w:id="0">
          <w:tblGrid>
            <w:gridCol w:w="1335"/>
            <w:gridCol w:w="2625"/>
            <w:gridCol w:w="915"/>
            <w:gridCol w:w="855"/>
            <w:gridCol w:w="930"/>
            <w:gridCol w:w="10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Avg. CPV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rate (In-stream)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Ain Launch - Video views - 2025-08-13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Ain Launch - Video views - 2025-08-13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Ain Launch - Video views - 2025-08-13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1275"/>
        <w:gridCol w:w="1335"/>
        <w:gridCol w:w="1275"/>
        <w:gridCol w:w="1350"/>
        <w:gridCol w:w="1455"/>
        <w:gridCol w:w="810"/>
        <w:gridCol w:w="915"/>
        <w:tblGridChange w:id="0">
          <w:tblGrid>
            <w:gridCol w:w="900"/>
            <w:gridCol w:w="1275"/>
            <w:gridCol w:w="1335"/>
            <w:gridCol w:w="1275"/>
            <w:gridCol w:w="1350"/>
            <w:gridCol w:w="1455"/>
            <w:gridCol w:w="810"/>
            <w:gridCol w:w="9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Video played to 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Video played to 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Video played to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Video played to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66.78%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28.54%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32.24%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17-08-2025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29.13%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18.77%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34.94%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KPI’s to check</w:t>
        <w:br w:type="textWrapping"/>
      </w:r>
    </w:p>
    <w:tbl>
      <w:tblPr>
        <w:tblStyle w:val="Table3"/>
        <w:tblW w:w="5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205"/>
        <w:tblGridChange w:id="0">
          <w:tblGrid>
            <w:gridCol w:w="3195"/>
            <w:gridCol w:w="22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 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 Watch Time (In minutes)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100% video watch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13.08%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100% video watch is way too good compared to generic videos which are 7% - 10%.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b w:val="1"/>
        </w:rPr>
      </w:pPr>
      <w:bookmarkStart w:colFirst="0" w:colLast="0" w:name="_jmree9jg5l0g" w:id="2"/>
      <w:bookmarkEnd w:id="2"/>
      <w:r w:rsidDel="00000000" w:rsidR="00000000" w:rsidRPr="00000000">
        <w:rPr>
          <w:b w:val="1"/>
          <w:rtl w:val="0"/>
        </w:rPr>
        <w:t xml:space="preserve">2. Pmax Campaign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232580" cy="135188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580" cy="13518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b w:val="1"/>
        </w:rPr>
      </w:pPr>
      <w:bookmarkStart w:colFirst="0" w:colLast="0" w:name="_y60o259k7k5q" w:id="3"/>
      <w:bookmarkEnd w:id="3"/>
      <w:r w:rsidDel="00000000" w:rsidR="00000000" w:rsidRPr="00000000">
        <w:rPr>
          <w:b w:val="1"/>
          <w:rtl w:val="0"/>
        </w:rPr>
        <w:t xml:space="preserve">3. Search Campaign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3813" cy="798627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13" cy="7986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Created 2 separate ad groups for English keywords with english ad copies and Arabic keywords with Arabic ads copies.</w:t>
        <w:br w:type="textWrapping"/>
        <w:t xml:space="preserve">2. Arabic ad group has high CTR, but the cost is way to less compared to the english ad group, but still can do A/B testing during scale of the campaigns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c9qavsd8vdh7" w:id="4"/>
      <w:bookmarkEnd w:id="4"/>
      <w:r w:rsidDel="00000000" w:rsidR="00000000" w:rsidRPr="00000000">
        <w:rPr>
          <w:b w:val="1"/>
          <w:rtl w:val="0"/>
        </w:rPr>
        <w:t xml:space="preserve">4. Emailer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d1e2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Email was sent to the whole of the database - </w:t>
      </w:r>
      <w:r w:rsidDel="00000000" w:rsidR="00000000" w:rsidRPr="00000000">
        <w:rPr>
          <w:rFonts w:ascii="Roboto" w:cs="Roboto" w:eastAsia="Roboto" w:hAnsi="Roboto"/>
          <w:color w:val="1d1e20"/>
          <w:sz w:val="24"/>
          <w:szCs w:val="24"/>
          <w:highlight w:val="white"/>
          <w:rtl w:val="0"/>
        </w:rPr>
        <w:t xml:space="preserve">46,246 people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d1e2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e20"/>
          <w:sz w:val="24"/>
          <w:szCs w:val="24"/>
          <w:highlight w:val="white"/>
          <w:rtl w:val="0"/>
        </w:rPr>
        <w:t xml:space="preserve">Out of which 3,628 people opened the emailer and 19 of them clicked on the emailer.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