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sz w:val="24"/>
          <w:szCs w:val="24"/>
          <w:rtl w:val="0"/>
        </w:rPr>
        <w:t xml:space="preserve">: The WhatsApp Business account needs to be created on the vendor’s side (Telinfy) in order for us to configure it through their platform. -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By Telinfy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: They require the attached form to be filled out along with the proposed bot flow(the flow of the conversation on Whatsapp), so they can assess the feasibility. Naved to give a go ahead on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form </w:t>
        </w:r>
      </w:hyperlink>
      <w:r w:rsidDel="00000000" w:rsidR="00000000" w:rsidRPr="00000000">
        <w:rPr>
          <w:sz w:val="24"/>
          <w:szCs w:val="24"/>
          <w:rtl w:val="0"/>
        </w:rPr>
        <w:t xml:space="preserve">and the responses added below. -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By Upload Digital and Telinfy. Naved to check and let us know if it’s good to go.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sz w:val="24"/>
          <w:szCs w:val="24"/>
          <w:rtl w:val="0"/>
        </w:rPr>
        <w:t xml:space="preserve">: Once they(Telinfy) confirm it is possible, we will proceed with the payment, after which Telnify will set up both the WhatsApp account and the bot from their end.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- By Upload Digital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sz w:val="24"/>
          <w:szCs w:val="24"/>
          <w:rtl w:val="0"/>
        </w:rPr>
        <w:t xml:space="preserve">: OTP needs to be provided to register the WhatsApp Business account.</w:t>
        <w:br w:type="textWrapping"/>
        <w:t xml:space="preserve">Details Required for WhatsApp account creation.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- By Air Maniax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find the form here: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https://docs.google.com/document/d/1syz9W90SZ04tkxmw3xi2qVqP6E17PcUa/edit?usp=sharing&amp;ouid=111297310743345075783&amp;rtpof=true&amp;sd=true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yz9W90SZ04tkxmw3xi2qVqP6E17PcUa/edit?usp=sharing&amp;ouid=111297310743345075783&amp;rtpof=true&amp;sd=true" TargetMode="External"/><Relationship Id="rId7" Type="http://schemas.openxmlformats.org/officeDocument/2006/relationships/hyperlink" Target="https://docs.google.com/document/d/1syz9W90SZ04tkxmw3xi2qVqP6E17PcUa/edit?usp=sharing&amp;ouid=11129731074334507578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