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3C5F" w14:textId="77777777" w:rsidR="0098051E" w:rsidRPr="0098051E" w:rsidRDefault="0098051E" w:rsidP="00980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  <w:u w:val="single"/>
          <w:lang w:eastAsia="en-IN"/>
        </w:rPr>
      </w:pPr>
      <w:r w:rsidRPr="0098051E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  <w:u w:val="single"/>
          <w:lang w:eastAsia="en-IN"/>
        </w:rPr>
        <w:t>Real Estate Analytics Dashboard Report</w:t>
      </w:r>
    </w:p>
    <w:p w14:paraId="6F04ED64" w14:textId="6E0C3599" w:rsidR="004D070E" w:rsidRPr="006A5163" w:rsidRDefault="004D070E">
      <w:pPr>
        <w:rPr>
          <w:rFonts w:ascii="Times New Roman" w:hAnsi="Times New Roman" w:cs="Times New Roman"/>
          <w:color w:val="000000" w:themeColor="text1"/>
        </w:rPr>
      </w:pPr>
    </w:p>
    <w:p w14:paraId="4F9BC445" w14:textId="77777777" w:rsidR="00680650" w:rsidRPr="00262C4B" w:rsidRDefault="00680650" w:rsidP="0068065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262C4B">
        <w:rPr>
          <w:rStyle w:val="bzpyqfadein"/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1. Overview</w:t>
      </w:r>
    </w:p>
    <w:p w14:paraId="25C57C36" w14:textId="77777777" w:rsidR="00680650" w:rsidRPr="006A5163" w:rsidRDefault="00680650" w:rsidP="00680650">
      <w:pPr>
        <w:pStyle w:val="NormalWeb"/>
        <w:rPr>
          <w:color w:val="000000" w:themeColor="text1"/>
        </w:rPr>
      </w:pPr>
      <w:r w:rsidRPr="006A5163">
        <w:rPr>
          <w:rStyle w:val="bzpyqfadein"/>
          <w:color w:val="000000" w:themeColor="text1"/>
        </w:rPr>
        <w:t>This dashboard presents a comprehensive analysis of real estate performance across multiple Indian cities and localities. It highlights key metrics such as total sales amount, property distribution, profit trends, and furnishing status, enabling data-driven decision-making for stakeholders.</w:t>
      </w:r>
    </w:p>
    <w:p w14:paraId="657126C4" w14:textId="7BD7C23B" w:rsidR="00680650" w:rsidRPr="006A5163" w:rsidRDefault="00680650">
      <w:pPr>
        <w:rPr>
          <w:rFonts w:ascii="Times New Roman" w:hAnsi="Times New Roman" w:cs="Times New Roman"/>
          <w:color w:val="000000" w:themeColor="text1"/>
        </w:rPr>
      </w:pPr>
    </w:p>
    <w:p w14:paraId="10C15E07" w14:textId="7BD7C23B" w:rsidR="00680650" w:rsidRPr="00262C4B" w:rsidRDefault="00680650" w:rsidP="0068065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262C4B">
        <w:rPr>
          <w:rStyle w:val="bzpyqfadein"/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2. Key Insights</w:t>
      </w:r>
    </w:p>
    <w:p w14:paraId="6540ED36" w14:textId="77777777" w:rsidR="00680650" w:rsidRPr="006A5163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6A5163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2.1 Sales Performance by City</w:t>
      </w:r>
    </w:p>
    <w:p w14:paraId="06D91314" w14:textId="77777777" w:rsidR="00680650" w:rsidRPr="006A5163" w:rsidRDefault="00680650" w:rsidP="00680650">
      <w:pPr>
        <w:pStyle w:val="NormalWeb"/>
        <w:numPr>
          <w:ilvl w:val="0"/>
          <w:numId w:val="1"/>
        </w:numPr>
        <w:rPr>
          <w:color w:val="000000" w:themeColor="text1"/>
          <w:sz w:val="26"/>
          <w:szCs w:val="26"/>
        </w:rPr>
      </w:pPr>
      <w:r w:rsidRPr="006A5163">
        <w:rPr>
          <w:rStyle w:val="bzpyqfadein"/>
          <w:color w:val="000000" w:themeColor="text1"/>
          <w:sz w:val="26"/>
          <w:szCs w:val="26"/>
        </w:rPr>
        <w:t xml:space="preserve">Cities such as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Bangalore</w:t>
      </w:r>
      <w:r w:rsidRPr="006A5163">
        <w:rPr>
          <w:rStyle w:val="bzpyqfadein"/>
          <w:color w:val="000000" w:themeColor="text1"/>
          <w:sz w:val="26"/>
          <w:szCs w:val="26"/>
        </w:rPr>
        <w:t xml:space="preserve">,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Hyderabad</w:t>
      </w:r>
      <w:r w:rsidRPr="006A5163">
        <w:rPr>
          <w:rStyle w:val="bzpyqfadein"/>
          <w:color w:val="000000" w:themeColor="text1"/>
          <w:sz w:val="26"/>
          <w:szCs w:val="26"/>
        </w:rPr>
        <w:t xml:space="preserve">, and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Mumbai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show consistently strong sales figures.</w:t>
      </w:r>
    </w:p>
    <w:p w14:paraId="50BD8D4D" w14:textId="77777777" w:rsidR="00680650" w:rsidRPr="006A5163" w:rsidRDefault="00680650" w:rsidP="00680650">
      <w:pPr>
        <w:pStyle w:val="NormalWeb"/>
        <w:numPr>
          <w:ilvl w:val="0"/>
          <w:numId w:val="1"/>
        </w:numPr>
        <w:rPr>
          <w:color w:val="000000" w:themeColor="text1"/>
          <w:sz w:val="26"/>
          <w:szCs w:val="26"/>
        </w:rPr>
      </w:pPr>
      <w:r w:rsidRPr="006A5163">
        <w:rPr>
          <w:rStyle w:val="bzpyqfadein"/>
          <w:b/>
          <w:bCs/>
          <w:color w:val="000000" w:themeColor="text1"/>
          <w:sz w:val="26"/>
          <w:szCs w:val="26"/>
        </w:rPr>
        <w:t>Delhi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and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Pune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demonstrate moderate performance, while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Chennai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and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Ahmedabad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show comparatively lower totals.</w:t>
      </w:r>
    </w:p>
    <w:p w14:paraId="12E2B52B" w14:textId="6C46F026" w:rsidR="00680650" w:rsidRPr="006A5163" w:rsidRDefault="00680650" w:rsidP="00680650">
      <w:pPr>
        <w:pStyle w:val="NormalWeb"/>
        <w:numPr>
          <w:ilvl w:val="0"/>
          <w:numId w:val="1"/>
        </w:numPr>
        <w:rPr>
          <w:rStyle w:val="bzpyqfadein"/>
          <w:color w:val="000000" w:themeColor="text1"/>
          <w:sz w:val="26"/>
          <w:szCs w:val="26"/>
        </w:rPr>
      </w:pPr>
      <w:r w:rsidRPr="006A5163">
        <w:rPr>
          <w:rStyle w:val="bzpyqfadein"/>
          <w:color w:val="000000" w:themeColor="text1"/>
          <w:sz w:val="26"/>
          <w:szCs w:val="26"/>
        </w:rPr>
        <w:t>The variation suggests higher demand and investment activity in metro and IT-driven cities.</w:t>
      </w:r>
    </w:p>
    <w:p w14:paraId="6160FFBC" w14:textId="470715BC" w:rsidR="006A5163" w:rsidRPr="006A5163" w:rsidRDefault="006A5163" w:rsidP="006A5163">
      <w:pPr>
        <w:pStyle w:val="NormalWeb"/>
        <w:rPr>
          <w:rStyle w:val="bzpyqfadein"/>
          <w:color w:val="000000" w:themeColor="text1"/>
        </w:rPr>
      </w:pPr>
      <w:r w:rsidRPr="006A5163">
        <w:rPr>
          <w:rStyle w:val="bzpyqfadein"/>
          <w:color w:val="000000" w:themeColor="text1"/>
        </w:rPr>
        <w:t xml:space="preserve">                           </w:t>
      </w:r>
      <w:r w:rsidRPr="006A5163">
        <w:rPr>
          <w:noProof/>
          <w:color w:val="000000" w:themeColor="text1"/>
        </w:rPr>
        <w:drawing>
          <wp:inline distT="0" distB="0" distL="0" distR="0" wp14:anchorId="396842A1" wp14:editId="6C404D3A">
            <wp:extent cx="2876550" cy="1933575"/>
            <wp:effectExtent l="0" t="0" r="0" b="952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C25CFF-5393-4C78-A943-FAF15EE631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253F4DE" w14:textId="77777777" w:rsidR="006A5163" w:rsidRPr="006A5163" w:rsidRDefault="006A5163" w:rsidP="006A5163">
      <w:pPr>
        <w:pStyle w:val="NormalWeb"/>
        <w:rPr>
          <w:color w:val="000000" w:themeColor="text1"/>
        </w:rPr>
      </w:pPr>
    </w:p>
    <w:p w14:paraId="63504B90" w14:textId="77777777" w:rsidR="00680650" w:rsidRPr="006A5163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6A5163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2.2 Locality-Level Analysis</w:t>
      </w:r>
    </w:p>
    <w:p w14:paraId="1A6FB001" w14:textId="77777777" w:rsidR="00680650" w:rsidRPr="006A5163" w:rsidRDefault="00680650" w:rsidP="00680650">
      <w:pPr>
        <w:pStyle w:val="NormalWeb"/>
        <w:numPr>
          <w:ilvl w:val="0"/>
          <w:numId w:val="2"/>
        </w:numPr>
        <w:rPr>
          <w:color w:val="000000" w:themeColor="text1"/>
          <w:sz w:val="26"/>
          <w:szCs w:val="26"/>
        </w:rPr>
      </w:pPr>
      <w:r w:rsidRPr="006A5163">
        <w:rPr>
          <w:rStyle w:val="bzpyqfadein"/>
          <w:color w:val="000000" w:themeColor="text1"/>
          <w:sz w:val="26"/>
          <w:szCs w:val="26"/>
        </w:rPr>
        <w:t xml:space="preserve">Among localities,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Andheri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and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Banjara Hills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emerge as top contributors to total sales.</w:t>
      </w:r>
    </w:p>
    <w:p w14:paraId="49BFC964" w14:textId="77777777" w:rsidR="00680650" w:rsidRPr="006A5163" w:rsidRDefault="00680650" w:rsidP="00680650">
      <w:pPr>
        <w:pStyle w:val="NormalWeb"/>
        <w:numPr>
          <w:ilvl w:val="0"/>
          <w:numId w:val="2"/>
        </w:numPr>
        <w:rPr>
          <w:color w:val="000000" w:themeColor="text1"/>
          <w:sz w:val="26"/>
          <w:szCs w:val="26"/>
        </w:rPr>
      </w:pPr>
      <w:r w:rsidRPr="006A5163">
        <w:rPr>
          <w:rStyle w:val="bzpyqfadein"/>
          <w:color w:val="000000" w:themeColor="text1"/>
          <w:sz w:val="26"/>
          <w:szCs w:val="26"/>
        </w:rPr>
        <w:t xml:space="preserve">Areas like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Whitefield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and </w:t>
      </w:r>
      <w:r w:rsidRPr="006A5163">
        <w:rPr>
          <w:rStyle w:val="bzpyqfadein"/>
          <w:b/>
          <w:bCs/>
          <w:color w:val="000000" w:themeColor="text1"/>
          <w:sz w:val="26"/>
          <w:szCs w:val="26"/>
        </w:rPr>
        <w:t>Dwarka</w:t>
      </w:r>
      <w:r w:rsidRPr="006A5163">
        <w:rPr>
          <w:rStyle w:val="bzpyqfadein"/>
          <w:color w:val="000000" w:themeColor="text1"/>
          <w:sz w:val="26"/>
          <w:szCs w:val="26"/>
        </w:rPr>
        <w:t xml:space="preserve"> show moderate activity.</w:t>
      </w:r>
    </w:p>
    <w:p w14:paraId="5D9DCF8D" w14:textId="77777777" w:rsidR="00680650" w:rsidRPr="006A5163" w:rsidRDefault="00680650" w:rsidP="00680650">
      <w:pPr>
        <w:pStyle w:val="NormalWeb"/>
        <w:numPr>
          <w:ilvl w:val="0"/>
          <w:numId w:val="2"/>
        </w:numPr>
        <w:rPr>
          <w:color w:val="000000" w:themeColor="text1"/>
          <w:sz w:val="26"/>
          <w:szCs w:val="26"/>
        </w:rPr>
      </w:pPr>
      <w:r w:rsidRPr="006A5163">
        <w:rPr>
          <w:rStyle w:val="bzpyqfadein"/>
          <w:color w:val="000000" w:themeColor="text1"/>
          <w:sz w:val="26"/>
          <w:szCs w:val="26"/>
        </w:rPr>
        <w:t>Premium localities tend to generate higher transaction volumes, indicating stronger buyer interest.</w:t>
      </w:r>
    </w:p>
    <w:p w14:paraId="0A304658" w14:textId="35E553A8" w:rsidR="00680650" w:rsidRPr="006A5163" w:rsidRDefault="006A5163" w:rsidP="00680650">
      <w:pPr>
        <w:rPr>
          <w:rFonts w:ascii="Times New Roman" w:hAnsi="Times New Roman" w:cs="Times New Roman"/>
          <w:color w:val="000000" w:themeColor="text1"/>
        </w:rPr>
      </w:pPr>
      <w:r w:rsidRPr="006A5163"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   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BFBC3CB" wp14:editId="54E242AE">
            <wp:extent cx="3619500" cy="2066925"/>
            <wp:effectExtent l="0" t="0" r="0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6AFDC1D5-F978-4FEC-AC48-CB0F0A654A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9074394" w14:textId="77777777" w:rsidR="00680650" w:rsidRPr="006A5163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6A5163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2.3 Property Type Distribution</w:t>
      </w:r>
    </w:p>
    <w:p w14:paraId="26B88C03" w14:textId="77777777" w:rsidR="00680650" w:rsidRPr="00262C4B" w:rsidRDefault="00680650" w:rsidP="00680650">
      <w:pPr>
        <w:pStyle w:val="NormalWeb"/>
        <w:numPr>
          <w:ilvl w:val="0"/>
          <w:numId w:val="3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b/>
          <w:bCs/>
          <w:color w:val="000000" w:themeColor="text1"/>
          <w:sz w:val="26"/>
          <w:szCs w:val="26"/>
        </w:rPr>
        <w:t>Apartments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dominate the market share, forming the largest portion of total properties.</w:t>
      </w:r>
    </w:p>
    <w:p w14:paraId="10E023B0" w14:textId="77777777" w:rsidR="00680650" w:rsidRPr="00262C4B" w:rsidRDefault="00680650" w:rsidP="00680650">
      <w:pPr>
        <w:pStyle w:val="NormalWeb"/>
        <w:numPr>
          <w:ilvl w:val="0"/>
          <w:numId w:val="3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b/>
          <w:bCs/>
          <w:color w:val="000000" w:themeColor="text1"/>
          <w:sz w:val="26"/>
          <w:szCs w:val="26"/>
        </w:rPr>
        <w:t>Independent houses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and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villas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contribute moderately.</w:t>
      </w:r>
    </w:p>
    <w:p w14:paraId="01C5CD31" w14:textId="77777777" w:rsidR="00680650" w:rsidRPr="00262C4B" w:rsidRDefault="00680650" w:rsidP="00680650">
      <w:pPr>
        <w:pStyle w:val="NormalWeb"/>
        <w:numPr>
          <w:ilvl w:val="0"/>
          <w:numId w:val="3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b/>
          <w:bCs/>
          <w:color w:val="000000" w:themeColor="text1"/>
          <w:sz w:val="26"/>
          <w:szCs w:val="26"/>
        </w:rPr>
        <w:t>Studios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and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penthouses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represent niche segments with smaller shares.</w:t>
      </w:r>
    </w:p>
    <w:p w14:paraId="1C5D7166" w14:textId="77777777" w:rsidR="00680650" w:rsidRPr="00262C4B" w:rsidRDefault="00680650" w:rsidP="00680650">
      <w:pPr>
        <w:pStyle w:val="NormalWeb"/>
        <w:numPr>
          <w:ilvl w:val="0"/>
          <w:numId w:val="3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This indicates a strong preference for affordable and mid-range housing options.</w:t>
      </w:r>
    </w:p>
    <w:p w14:paraId="47D40A0F" w14:textId="5B27DEF1" w:rsidR="00680650" w:rsidRPr="006A5163" w:rsidRDefault="006A5163" w:rsidP="00680650">
      <w:pPr>
        <w:rPr>
          <w:rFonts w:ascii="Times New Roman" w:hAnsi="Times New Roman" w:cs="Times New Roman"/>
          <w:color w:val="000000" w:themeColor="text1"/>
        </w:rPr>
      </w:pPr>
      <w:r w:rsidRPr="006A5163"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D4E4C8" wp14:editId="0D599198">
            <wp:extent cx="4500264" cy="2506311"/>
            <wp:effectExtent l="38100" t="0" r="14605" b="889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167B2A1-0766-410D-B9A2-E3304CE8EB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C92AE2D" w14:textId="77777777" w:rsidR="00680650" w:rsidRPr="00262C4B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262C4B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2.4 Furnishing Status Trends</w:t>
      </w:r>
    </w:p>
    <w:p w14:paraId="1230CE31" w14:textId="77777777" w:rsidR="00680650" w:rsidRPr="00262C4B" w:rsidRDefault="00680650" w:rsidP="00680650">
      <w:pPr>
        <w:pStyle w:val="NormalWeb"/>
        <w:numPr>
          <w:ilvl w:val="0"/>
          <w:numId w:val="4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b/>
          <w:bCs/>
          <w:color w:val="000000" w:themeColor="text1"/>
          <w:sz w:val="26"/>
          <w:szCs w:val="26"/>
        </w:rPr>
        <w:t>Semi-furnished properties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have the highest count, followed by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furnished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units.</w:t>
      </w:r>
    </w:p>
    <w:p w14:paraId="7562D91B" w14:textId="77777777" w:rsidR="00680650" w:rsidRPr="00262C4B" w:rsidRDefault="00680650" w:rsidP="00680650">
      <w:pPr>
        <w:pStyle w:val="NormalWeb"/>
        <w:numPr>
          <w:ilvl w:val="0"/>
          <w:numId w:val="4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b/>
          <w:bCs/>
          <w:color w:val="000000" w:themeColor="text1"/>
          <w:sz w:val="26"/>
          <w:szCs w:val="26"/>
        </w:rPr>
        <w:t>Unfurnished properties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are least preferred.</w:t>
      </w:r>
    </w:p>
    <w:p w14:paraId="6C2FE08F" w14:textId="77777777" w:rsidR="00680650" w:rsidRPr="00262C4B" w:rsidRDefault="00680650" w:rsidP="00680650">
      <w:pPr>
        <w:pStyle w:val="NormalWeb"/>
        <w:numPr>
          <w:ilvl w:val="0"/>
          <w:numId w:val="4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 xml:space="preserve">Buyers appear to </w:t>
      </w:r>
      <w:proofErr w:type="spellStart"/>
      <w:r w:rsidRPr="00262C4B">
        <w:rPr>
          <w:rStyle w:val="bzpyqfadein"/>
          <w:color w:val="000000" w:themeColor="text1"/>
          <w:sz w:val="26"/>
          <w:szCs w:val="26"/>
        </w:rPr>
        <w:t>favor</w:t>
      </w:r>
      <w:proofErr w:type="spellEnd"/>
      <w:r w:rsidRPr="00262C4B">
        <w:rPr>
          <w:rStyle w:val="bzpyqfadein"/>
          <w:color w:val="000000" w:themeColor="text1"/>
          <w:sz w:val="26"/>
          <w:szCs w:val="26"/>
        </w:rPr>
        <w:t xml:space="preserve"> ready-to-move or partially equipped homes.</w:t>
      </w:r>
    </w:p>
    <w:p w14:paraId="03C6C29E" w14:textId="3278624D" w:rsidR="00680650" w:rsidRPr="006A5163" w:rsidRDefault="006A5163" w:rsidP="00680650">
      <w:pPr>
        <w:rPr>
          <w:rFonts w:ascii="Times New Roman" w:hAnsi="Times New Roman" w:cs="Times New Roman"/>
          <w:color w:val="000000" w:themeColor="text1"/>
        </w:rPr>
      </w:pPr>
      <w:r w:rsidRPr="006A5163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E937A8E" wp14:editId="723BFB44">
            <wp:extent cx="3343275" cy="1981200"/>
            <wp:effectExtent l="0" t="0" r="9525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6BBA4A67-D74B-42C1-B4E4-F03BC4F96D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B24D3D4" w14:textId="77777777" w:rsidR="00680650" w:rsidRPr="00262C4B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262C4B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2.5 Monthly Sales Trends</w:t>
      </w:r>
    </w:p>
    <w:p w14:paraId="4EDF6134" w14:textId="77777777" w:rsidR="00680650" w:rsidRPr="00262C4B" w:rsidRDefault="00680650" w:rsidP="00680650">
      <w:pPr>
        <w:pStyle w:val="NormalWeb"/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 xml:space="preserve">Sales values remain relatively stable from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January to August</w:t>
      </w:r>
      <w:r w:rsidRPr="00262C4B">
        <w:rPr>
          <w:rStyle w:val="bzpyqfadein"/>
          <w:color w:val="000000" w:themeColor="text1"/>
          <w:sz w:val="26"/>
          <w:szCs w:val="26"/>
        </w:rPr>
        <w:t>, with minor fluctuations.</w:t>
      </w:r>
    </w:p>
    <w:p w14:paraId="6AA0E506" w14:textId="77777777" w:rsidR="00680650" w:rsidRPr="00262C4B" w:rsidRDefault="00680650" w:rsidP="00680650">
      <w:pPr>
        <w:pStyle w:val="NormalWeb"/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 xml:space="preserve">A noticeable dip occurs in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October and November</w:t>
      </w:r>
      <w:r w:rsidRPr="00262C4B">
        <w:rPr>
          <w:rStyle w:val="bzpyqfadein"/>
          <w:color w:val="000000" w:themeColor="text1"/>
          <w:sz w:val="26"/>
          <w:szCs w:val="26"/>
        </w:rPr>
        <w:t xml:space="preserve">, followed by a slight recovery in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December</w:t>
      </w:r>
      <w:r w:rsidRPr="00262C4B">
        <w:rPr>
          <w:rStyle w:val="bzpyqfadein"/>
          <w:color w:val="000000" w:themeColor="text1"/>
          <w:sz w:val="26"/>
          <w:szCs w:val="26"/>
        </w:rPr>
        <w:t>.</w:t>
      </w:r>
    </w:p>
    <w:p w14:paraId="397F0EEA" w14:textId="77777777" w:rsidR="00680650" w:rsidRPr="00262C4B" w:rsidRDefault="00680650" w:rsidP="00680650">
      <w:pPr>
        <w:pStyle w:val="NormalWeb"/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This pattern may reflect seasonal slowdowns or market corrections.</w:t>
      </w:r>
    </w:p>
    <w:p w14:paraId="5A6C0AE3" w14:textId="2DB68EAE" w:rsidR="00680650" w:rsidRPr="006A5163" w:rsidRDefault="006A5163" w:rsidP="00680650">
      <w:pPr>
        <w:rPr>
          <w:rFonts w:ascii="Times New Roman" w:hAnsi="Times New Roman" w:cs="Times New Roman"/>
          <w:color w:val="000000" w:themeColor="text1"/>
        </w:rPr>
      </w:pPr>
      <w:r w:rsidRPr="006A5163">
        <w:rPr>
          <w:rFonts w:ascii="Times New Roman" w:hAnsi="Times New Roman" w:cs="Times New Roman"/>
          <w:color w:val="000000" w:themeColor="text1"/>
        </w:rPr>
        <w:t xml:space="preserve">               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421ECD" wp14:editId="6FBAAA3B">
            <wp:extent cx="3543300" cy="20574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CECD9A4E-0AEC-45E8-BFCA-585A27C3F7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DEA852C" w14:textId="77777777" w:rsidR="00680650" w:rsidRPr="00262C4B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262C4B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2.6 Profit and Sales Relationship</w:t>
      </w:r>
    </w:p>
    <w:p w14:paraId="2903D99A" w14:textId="77777777" w:rsidR="00680650" w:rsidRPr="00262C4B" w:rsidRDefault="00680650" w:rsidP="00680650">
      <w:pPr>
        <w:pStyle w:val="NormalWeb"/>
        <w:numPr>
          <w:ilvl w:val="0"/>
          <w:numId w:val="6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Profit trends closely follow sales patterns, indicating consistent margins.</w:t>
      </w:r>
    </w:p>
    <w:p w14:paraId="13BFC316" w14:textId="77777777" w:rsidR="00680650" w:rsidRPr="00262C4B" w:rsidRDefault="00680650" w:rsidP="00680650">
      <w:pPr>
        <w:pStyle w:val="NormalWeb"/>
        <w:numPr>
          <w:ilvl w:val="0"/>
          <w:numId w:val="6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Cities with higher sales volumes also contribute significantly to total profit.</w:t>
      </w:r>
    </w:p>
    <w:p w14:paraId="3EABEA2D" w14:textId="77777777" w:rsidR="00680650" w:rsidRPr="00262C4B" w:rsidRDefault="00680650" w:rsidP="00680650">
      <w:pPr>
        <w:pStyle w:val="NormalWeb"/>
        <w:numPr>
          <w:ilvl w:val="0"/>
          <w:numId w:val="6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This suggests efficient pricing and cost management strategies.</w:t>
      </w:r>
    </w:p>
    <w:p w14:paraId="64438940" w14:textId="7BF87639" w:rsidR="00680650" w:rsidRPr="006A5163" w:rsidRDefault="006A5163" w:rsidP="00680650">
      <w:pPr>
        <w:rPr>
          <w:rFonts w:ascii="Times New Roman" w:hAnsi="Times New Roman" w:cs="Times New Roman"/>
          <w:color w:val="000000" w:themeColor="text1"/>
        </w:rPr>
      </w:pPr>
      <w:r w:rsidRPr="006A5163">
        <w:rPr>
          <w:rFonts w:ascii="Times New Roman" w:hAnsi="Times New Roman" w:cs="Times New Roman"/>
          <w:color w:val="000000" w:themeColor="text1"/>
        </w:rPr>
        <w:t xml:space="preserve">              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DC5582" wp14:editId="4464C467">
            <wp:extent cx="3990975" cy="1781175"/>
            <wp:effectExtent l="0" t="0" r="9525" b="952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50E469E7-AA84-4247-8D13-F86CF1B8BD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DF55257" w14:textId="77777777" w:rsidR="00680650" w:rsidRPr="00262C4B" w:rsidRDefault="00680650" w:rsidP="0068065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262C4B">
        <w:rPr>
          <w:rStyle w:val="bzpyqfadein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2.7 Property Type Contribution by City</w:t>
      </w:r>
    </w:p>
    <w:p w14:paraId="17649146" w14:textId="77777777" w:rsidR="00680650" w:rsidRPr="00262C4B" w:rsidRDefault="00680650" w:rsidP="00680650">
      <w:pPr>
        <w:pStyle w:val="NormalWeb"/>
        <w:numPr>
          <w:ilvl w:val="0"/>
          <w:numId w:val="7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Apartments contribute the largest share of sales across all cities.</w:t>
      </w:r>
    </w:p>
    <w:p w14:paraId="0825F0B7" w14:textId="77777777" w:rsidR="00680650" w:rsidRPr="00262C4B" w:rsidRDefault="00680650" w:rsidP="00680650">
      <w:pPr>
        <w:pStyle w:val="NormalWeb"/>
        <w:numPr>
          <w:ilvl w:val="0"/>
          <w:numId w:val="7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 xml:space="preserve">Villas and independent houses show stronger presence in high-income markets like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Mumbai</w:t>
      </w:r>
      <w:r w:rsidRPr="00262C4B">
        <w:rPr>
          <w:rStyle w:val="bzpyqfadein"/>
          <w:color w:val="000000" w:themeColor="text1"/>
          <w:sz w:val="26"/>
          <w:szCs w:val="26"/>
        </w:rPr>
        <w:t xml:space="preserve"> and </w:t>
      </w:r>
      <w:r w:rsidRPr="00262C4B">
        <w:rPr>
          <w:rStyle w:val="bzpyqfadein"/>
          <w:b/>
          <w:bCs/>
          <w:color w:val="000000" w:themeColor="text1"/>
          <w:sz w:val="26"/>
          <w:szCs w:val="26"/>
        </w:rPr>
        <w:t>Bangalore</w:t>
      </w:r>
      <w:r w:rsidRPr="00262C4B">
        <w:rPr>
          <w:rStyle w:val="bzpyqfadein"/>
          <w:color w:val="000000" w:themeColor="text1"/>
          <w:sz w:val="26"/>
          <w:szCs w:val="26"/>
        </w:rPr>
        <w:t>.</w:t>
      </w:r>
    </w:p>
    <w:p w14:paraId="32905E7E" w14:textId="77777777" w:rsidR="00680650" w:rsidRPr="00262C4B" w:rsidRDefault="00680650" w:rsidP="00680650">
      <w:pPr>
        <w:pStyle w:val="NormalWeb"/>
        <w:numPr>
          <w:ilvl w:val="0"/>
          <w:numId w:val="7"/>
        </w:numPr>
        <w:rPr>
          <w:color w:val="000000" w:themeColor="text1"/>
          <w:sz w:val="26"/>
          <w:szCs w:val="26"/>
        </w:rPr>
      </w:pPr>
      <w:r w:rsidRPr="00262C4B">
        <w:rPr>
          <w:rStyle w:val="bzpyqfadein"/>
          <w:color w:val="000000" w:themeColor="text1"/>
          <w:sz w:val="26"/>
          <w:szCs w:val="26"/>
        </w:rPr>
        <w:t>Studios and penthouses remain limited but may offer high-margin opportunities.</w:t>
      </w:r>
    </w:p>
    <w:p w14:paraId="2AADF8AA" w14:textId="309F6D50" w:rsidR="00680650" w:rsidRPr="006A5163" w:rsidRDefault="006A5163">
      <w:pPr>
        <w:rPr>
          <w:rFonts w:ascii="Times New Roman" w:hAnsi="Times New Roman" w:cs="Times New Roman"/>
          <w:color w:val="000000" w:themeColor="text1"/>
        </w:rPr>
      </w:pPr>
      <w:r w:rsidRPr="006A5163"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315167" wp14:editId="18C14FF6">
            <wp:extent cx="4229100" cy="2266950"/>
            <wp:effectExtent l="0" t="0" r="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3F5860BC-EA66-4337-81B7-A51D6FA690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673B1C3" w14:textId="66B77D58" w:rsidR="00680650" w:rsidRPr="00680650" w:rsidRDefault="006A5163" w:rsidP="006A5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</w:pPr>
      <w:r w:rsidRPr="00262C4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  <w:t>3.</w:t>
      </w:r>
      <w:r w:rsidR="00680650" w:rsidRPr="0068065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  <w:t>Interactive Filters</w:t>
      </w:r>
    </w:p>
    <w:p w14:paraId="2F7776AF" w14:textId="77777777" w:rsidR="00680650" w:rsidRPr="00680650" w:rsidRDefault="00680650" w:rsidP="0068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The dashboard includes filters for:</w:t>
      </w:r>
    </w:p>
    <w:p w14:paraId="1510E02F" w14:textId="77777777" w:rsidR="00680650" w:rsidRPr="00680650" w:rsidRDefault="00680650" w:rsidP="0068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Locality</w:t>
      </w:r>
    </w:p>
    <w:p w14:paraId="43751EED" w14:textId="77777777" w:rsidR="00680650" w:rsidRPr="00680650" w:rsidRDefault="00680650" w:rsidP="0068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City</w:t>
      </w:r>
    </w:p>
    <w:p w14:paraId="7F30383F" w14:textId="77777777" w:rsidR="00680650" w:rsidRPr="00680650" w:rsidRDefault="00680650" w:rsidP="0068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Property Type</w:t>
      </w:r>
    </w:p>
    <w:p w14:paraId="77EAB408" w14:textId="77777777" w:rsidR="00680650" w:rsidRPr="00680650" w:rsidRDefault="00680650" w:rsidP="00680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Time (Monthly view for 2024)</w:t>
      </w:r>
    </w:p>
    <w:p w14:paraId="02098D86" w14:textId="0DDC27FB" w:rsidR="00680650" w:rsidRPr="00680650" w:rsidRDefault="006A5163" w:rsidP="0068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A5163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D915E31" wp14:editId="483165A5">
            <wp:extent cx="1619250" cy="2352973"/>
            <wp:effectExtent l="0" t="0" r="0" b="9525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854" cy="23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163">
        <w:rPr>
          <w:rFonts w:ascii="Times New Roman" w:hAnsi="Times New Roman" w:cs="Times New Roman"/>
          <w:noProof/>
          <w:color w:val="000000" w:themeColor="text1"/>
        </w:rPr>
        <w:t xml:space="preserve">   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FC0E2A" wp14:editId="6E5BB6C1">
            <wp:extent cx="1828800" cy="2105025"/>
            <wp:effectExtent l="0" t="0" r="0" b="9525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16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262C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7D5D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6A516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6A516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2660C4" wp14:editId="555B143F">
            <wp:extent cx="1828800" cy="1885950"/>
            <wp:effectExtent l="0" t="0" r="0" b="0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EF79" w14:textId="2E4DBB0A" w:rsidR="00680650" w:rsidRPr="006A5163" w:rsidRDefault="006A5163" w:rsidP="0068065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A516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A61C730" wp14:editId="54233FDF">
            <wp:extent cx="3333750" cy="1457325"/>
            <wp:effectExtent l="0" t="0" r="0" b="9525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2A0C" w14:textId="4F131022" w:rsidR="006A5163" w:rsidRPr="006A5163" w:rsidRDefault="006A5163" w:rsidP="0068065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95ED945" w14:textId="36C1FBA4" w:rsidR="006A5163" w:rsidRPr="006A5163" w:rsidRDefault="006A5163" w:rsidP="0068065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4ADF98AC" w14:textId="60F2B078" w:rsidR="006A5163" w:rsidRPr="00262C4B" w:rsidRDefault="006A5163" w:rsidP="006806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</w:pPr>
      <w:r w:rsidRPr="00262C4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  <w:t>4. Dashboard</w:t>
      </w:r>
    </w:p>
    <w:p w14:paraId="5968D7B7" w14:textId="77777777" w:rsidR="006A5163" w:rsidRPr="006A5163" w:rsidRDefault="006A5163" w:rsidP="0068065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917947E" w14:textId="736DF91E" w:rsidR="00262C4B" w:rsidRDefault="006A5163" w:rsidP="00262C4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A516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18ED19F2" wp14:editId="22959E9D">
            <wp:extent cx="5931535" cy="362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944" cy="362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EE1B" w14:textId="77777777" w:rsidR="00262C4B" w:rsidRPr="00262C4B" w:rsidRDefault="00262C4B" w:rsidP="00262C4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A9DCBBA" w14:textId="0D503540" w:rsidR="00680650" w:rsidRPr="00680650" w:rsidRDefault="006A5163" w:rsidP="0068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</w:pPr>
      <w:r w:rsidRPr="00262C4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  <w:t>5</w:t>
      </w:r>
      <w:r w:rsidR="00680650" w:rsidRPr="0068065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  <w:lang w:eastAsia="en-IN"/>
        </w:rPr>
        <w:t>. Conclusion</w:t>
      </w:r>
    </w:p>
    <w:p w14:paraId="029D7617" w14:textId="77777777" w:rsidR="00680650" w:rsidRPr="00680650" w:rsidRDefault="00680650" w:rsidP="0068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The analysis highlights:</w:t>
      </w:r>
    </w:p>
    <w:p w14:paraId="6DC809D3" w14:textId="77777777" w:rsidR="00680650" w:rsidRPr="00680650" w:rsidRDefault="00680650" w:rsidP="0068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Strong demand in metro cities</w:t>
      </w:r>
    </w:p>
    <w:p w14:paraId="2E2DC9B5" w14:textId="77777777" w:rsidR="00680650" w:rsidRPr="00680650" w:rsidRDefault="00680650" w:rsidP="0068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Dominance of apartments in the housing market</w:t>
      </w:r>
    </w:p>
    <w:p w14:paraId="2D9FFE72" w14:textId="77777777" w:rsidR="00680650" w:rsidRPr="00680650" w:rsidRDefault="00680650" w:rsidP="0068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Preference for semi-furnished properties</w:t>
      </w:r>
    </w:p>
    <w:p w14:paraId="6DF11F26" w14:textId="77777777" w:rsidR="00680650" w:rsidRPr="00680650" w:rsidRDefault="00680650" w:rsidP="0068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Seasonal variations in sales performance</w:t>
      </w:r>
    </w:p>
    <w:p w14:paraId="5644D66F" w14:textId="77777777" w:rsidR="00680650" w:rsidRPr="00680650" w:rsidRDefault="00680650" w:rsidP="00680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68065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Stable relationship between sales and profit</w:t>
      </w:r>
    </w:p>
    <w:p w14:paraId="1646D2C2" w14:textId="77777777" w:rsidR="00680650" w:rsidRPr="006A5163" w:rsidRDefault="00680650">
      <w:pPr>
        <w:rPr>
          <w:rFonts w:ascii="Times New Roman" w:hAnsi="Times New Roman" w:cs="Times New Roman"/>
          <w:color w:val="000000" w:themeColor="text1"/>
        </w:rPr>
      </w:pPr>
    </w:p>
    <w:sectPr w:rsidR="00680650" w:rsidRPr="006A5163" w:rsidSect="009805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089A"/>
    <w:multiLevelType w:val="multilevel"/>
    <w:tmpl w:val="7E0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1BEF"/>
    <w:multiLevelType w:val="multilevel"/>
    <w:tmpl w:val="8A0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689B"/>
    <w:multiLevelType w:val="multilevel"/>
    <w:tmpl w:val="C40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6B10"/>
    <w:multiLevelType w:val="multilevel"/>
    <w:tmpl w:val="374E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1095"/>
    <w:multiLevelType w:val="multilevel"/>
    <w:tmpl w:val="8FB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F4E8C"/>
    <w:multiLevelType w:val="multilevel"/>
    <w:tmpl w:val="42E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327BE"/>
    <w:multiLevelType w:val="multilevel"/>
    <w:tmpl w:val="A23A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C0E4D"/>
    <w:multiLevelType w:val="multilevel"/>
    <w:tmpl w:val="862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73982"/>
    <w:multiLevelType w:val="multilevel"/>
    <w:tmpl w:val="E7A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98779">
    <w:abstractNumId w:val="8"/>
  </w:num>
  <w:num w:numId="2" w16cid:durableId="953366049">
    <w:abstractNumId w:val="5"/>
  </w:num>
  <w:num w:numId="3" w16cid:durableId="1493332487">
    <w:abstractNumId w:val="7"/>
  </w:num>
  <w:num w:numId="4" w16cid:durableId="989669750">
    <w:abstractNumId w:val="6"/>
  </w:num>
  <w:num w:numId="5" w16cid:durableId="1130593503">
    <w:abstractNumId w:val="3"/>
  </w:num>
  <w:num w:numId="6" w16cid:durableId="1361201645">
    <w:abstractNumId w:val="2"/>
  </w:num>
  <w:num w:numId="7" w16cid:durableId="1378234932">
    <w:abstractNumId w:val="4"/>
  </w:num>
  <w:num w:numId="8" w16cid:durableId="889420051">
    <w:abstractNumId w:val="1"/>
  </w:num>
  <w:num w:numId="9" w16cid:durableId="35666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1E"/>
    <w:rsid w:val="00262C4B"/>
    <w:rsid w:val="004D070E"/>
    <w:rsid w:val="00680650"/>
    <w:rsid w:val="006A5163"/>
    <w:rsid w:val="007D5D99"/>
    <w:rsid w:val="0098051E"/>
    <w:rsid w:val="00F2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8677"/>
  <w15:chartTrackingRefBased/>
  <w15:docId w15:val="{9D21C740-3F6F-4E20-9A60-9A201946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5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bzpyqfadein">
    <w:name w:val="bz_pyq_fadein"/>
    <w:basedOn w:val="DefaultParagraphFont"/>
    <w:rsid w:val="0098051E"/>
  </w:style>
  <w:style w:type="character" w:customStyle="1" w:styleId="Heading3Char">
    <w:name w:val="Heading 3 Char"/>
    <w:basedOn w:val="DefaultParagraphFont"/>
    <w:link w:val="Heading3"/>
    <w:uiPriority w:val="9"/>
    <w:semiHidden/>
    <w:rsid w:val="006806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5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hart" Target="charts/chart3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image" Target="media/image4.svg"/><Relationship Id="rId10" Type="http://schemas.openxmlformats.org/officeDocument/2006/relationships/chart" Target="charts/chart6.xml"/><Relationship Id="rId19" Type="http://schemas.openxmlformats.org/officeDocument/2006/relationships/image" Target="media/image8.svg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ownloads\real%20estate%20project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[real estate project.xlsx]Sheet2!PivotTable1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Sheet2!$A$4:$A$12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Sheet2!$B$4:$B$12</c:f>
              <c:numCache>
                <c:formatCode>General</c:formatCode>
                <c:ptCount val="8"/>
                <c:pt idx="0">
                  <c:v>37394428926</c:v>
                </c:pt>
                <c:pt idx="1">
                  <c:v>35799186725</c:v>
                </c:pt>
                <c:pt idx="2">
                  <c:v>35579248578</c:v>
                </c:pt>
                <c:pt idx="3">
                  <c:v>37650045839</c:v>
                </c:pt>
                <c:pt idx="4">
                  <c:v>36376743073</c:v>
                </c:pt>
                <c:pt idx="5">
                  <c:v>37101867972</c:v>
                </c:pt>
                <c:pt idx="6">
                  <c:v>35447422592</c:v>
                </c:pt>
                <c:pt idx="7">
                  <c:v>35681885266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20-4464-8DBB-3CDF0E9A7E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5344032"/>
        <c:axId val="375350688"/>
      </c:barChart>
      <c:catAx>
        <c:axId val="375344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50688"/>
        <c:crosses val="autoZero"/>
        <c:auto val="1"/>
        <c:lblAlgn val="ctr"/>
        <c:lblOffset val="100"/>
        <c:noMultiLvlLbl val="0"/>
      </c:catAx>
      <c:valAx>
        <c:axId val="375350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44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pivotSource>
    <c:name>[real estate project.xlsx]Sheet2!PivotTable3</c:name>
    <c:fmtId val="-1"/>
  </c:pivotSource>
  <c:chart>
    <c:autoTitleDeleted val="1"/>
    <c:pivotFmts>
      <c:pivotFmt>
        <c:idx val="0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Sheet2!$B$50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Sheet2!$A$51:$A$59</c:f>
              <c:strCache>
                <c:ptCount val="8"/>
                <c:pt idx="0">
                  <c:v>Andheri</c:v>
                </c:pt>
                <c:pt idx="1">
                  <c:v>Banjara Hills</c:v>
                </c:pt>
                <c:pt idx="2">
                  <c:v>Dwarka</c:v>
                </c:pt>
                <c:pt idx="3">
                  <c:v>Salt Lake</c:v>
                </c:pt>
                <c:pt idx="4">
                  <c:v>Satellite</c:v>
                </c:pt>
                <c:pt idx="5">
                  <c:v>T Nagar</c:v>
                </c:pt>
                <c:pt idx="6">
                  <c:v>Viman Nagar</c:v>
                </c:pt>
                <c:pt idx="7">
                  <c:v>Whitefield</c:v>
                </c:pt>
              </c:strCache>
            </c:strRef>
          </c:cat>
          <c:val>
            <c:numRef>
              <c:f>Sheet2!$B$51:$B$59</c:f>
              <c:numCache>
                <c:formatCode>General</c:formatCode>
                <c:ptCount val="8"/>
                <c:pt idx="0">
                  <c:v>29450498.854877081</c:v>
                </c:pt>
                <c:pt idx="1">
                  <c:v>29644563.231987331</c:v>
                </c:pt>
                <c:pt idx="2">
                  <c:v>28846658.98659306</c:v>
                </c:pt>
                <c:pt idx="3">
                  <c:v>29184040.890333064</c:v>
                </c:pt>
                <c:pt idx="4">
                  <c:v>29366750.110032361</c:v>
                </c:pt>
                <c:pt idx="5">
                  <c:v>29031500.256658595</c:v>
                </c:pt>
                <c:pt idx="6">
                  <c:v>28350474.718263719</c:v>
                </c:pt>
                <c:pt idx="7">
                  <c:v>28935430.942232631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3E-45DB-8F8A-7D586D0850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375341952"/>
        <c:axId val="375358176"/>
      </c:barChart>
      <c:catAx>
        <c:axId val="3753419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58176"/>
        <c:crosses val="autoZero"/>
        <c:auto val="1"/>
        <c:lblAlgn val="ctr"/>
        <c:lblOffset val="100"/>
        <c:noMultiLvlLbl val="0"/>
      </c:catAx>
      <c:valAx>
        <c:axId val="375358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41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[real estate project.xlsx]Sheet2!PivotTable4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3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4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5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6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7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9"/>
        <c:spPr>
          <a:solidFill>
            <a:schemeClr val="accent2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0"/>
        <c:spPr>
          <a:solidFill>
            <a:schemeClr val="accent3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1"/>
        <c:spPr>
          <a:solidFill>
            <a:schemeClr val="accent4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2"/>
        <c:spPr>
          <a:solidFill>
            <a:schemeClr val="accent5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3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5"/>
        <c:spPr>
          <a:solidFill>
            <a:schemeClr val="accent2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6"/>
        <c:spPr>
          <a:solidFill>
            <a:schemeClr val="accent3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7"/>
        <c:spPr>
          <a:solidFill>
            <a:schemeClr val="accent4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8"/>
        <c:spPr>
          <a:solidFill>
            <a:schemeClr val="accent5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9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1"/>
        <c:spPr>
          <a:solidFill>
            <a:schemeClr val="accent2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2"/>
        <c:spPr>
          <a:solidFill>
            <a:schemeClr val="accent3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3"/>
        <c:spPr>
          <a:solidFill>
            <a:schemeClr val="accent4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4"/>
        <c:spPr>
          <a:solidFill>
            <a:schemeClr val="accent5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Sheet2!$B$66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1D0F-40E3-A55B-73ECEB8B628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1D0F-40E3-A55B-73ECEB8B628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1D0F-40E3-A55B-73ECEB8B628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1D0F-40E3-A55B-73ECEB8B628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1D0F-40E3-A55B-73ECEB8B6280}"/>
              </c:ext>
            </c:extLst>
          </c:dPt>
          <c:cat>
            <c:strRef>
              <c:f>Sheet2!$A$67:$A$72</c:f>
              <c:strCache>
                <c:ptCount val="5"/>
                <c:pt idx="0">
                  <c:v>Apartment</c:v>
                </c:pt>
                <c:pt idx="1">
                  <c:v>Independent House</c:v>
                </c:pt>
                <c:pt idx="2">
                  <c:v>Penthouse</c:v>
                </c:pt>
                <c:pt idx="3">
                  <c:v>Studio</c:v>
                </c:pt>
                <c:pt idx="4">
                  <c:v>Villa</c:v>
                </c:pt>
              </c:strCache>
            </c:strRef>
          </c:cat>
          <c:val>
            <c:numRef>
              <c:f>Sheet2!$B$67:$B$72</c:f>
              <c:numCache>
                <c:formatCode>General</c:formatCode>
                <c:ptCount val="5"/>
                <c:pt idx="0">
                  <c:v>2002</c:v>
                </c:pt>
                <c:pt idx="1">
                  <c:v>1967</c:v>
                </c:pt>
                <c:pt idx="2">
                  <c:v>2025</c:v>
                </c:pt>
                <c:pt idx="3">
                  <c:v>2009</c:v>
                </c:pt>
                <c:pt idx="4">
                  <c:v>1997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D0F-40E3-A55B-73ECEB8B62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pivotSource>
    <c:name>[real estate project.xlsx]Sheet2!PivotTable8</c:name>
    <c:fmtId val="-1"/>
  </c:pivotSource>
  <c:chart>
    <c:autoTitleDeleted val="1"/>
    <c:pivotFmts>
      <c:pivotFmt>
        <c:idx val="0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Sheet2!$B$139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Sheet2!$A$140:$A$143</c:f>
              <c:strCache>
                <c:ptCount val="3"/>
                <c:pt idx="0">
                  <c:v>Furnished</c:v>
                </c:pt>
                <c:pt idx="1">
                  <c:v>Semi-Furnished</c:v>
                </c:pt>
                <c:pt idx="2">
                  <c:v>Unfurnished</c:v>
                </c:pt>
              </c:strCache>
            </c:strRef>
          </c:cat>
          <c:val>
            <c:numRef>
              <c:f>Sheet2!$B$140:$B$143</c:f>
              <c:numCache>
                <c:formatCode>General</c:formatCode>
                <c:ptCount val="3"/>
                <c:pt idx="0">
                  <c:v>3338</c:v>
                </c:pt>
                <c:pt idx="1">
                  <c:v>3352</c:v>
                </c:pt>
                <c:pt idx="2">
                  <c:v>3310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AA-4787-A5D1-09BBF5284E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7817040"/>
        <c:axId val="107810800"/>
      </c:barChart>
      <c:catAx>
        <c:axId val="107817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810800"/>
        <c:crosses val="autoZero"/>
        <c:auto val="1"/>
        <c:lblAlgn val="ctr"/>
        <c:lblOffset val="100"/>
        <c:noMultiLvlLbl val="0"/>
      </c:catAx>
      <c:valAx>
        <c:axId val="107810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817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[real estate project.xlsx]Sheet2!PivotTable5</c:name>
    <c:fmtId val="-1"/>
  </c:pivotSource>
  <c:chart>
    <c:autoTitleDeleted val="1"/>
    <c:pivotFmts>
      <c:pivotFmt>
        <c:idx val="0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2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2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2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Sheet2!$B$82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Sheet2!$A$83:$A$95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Sheet2!$B$83:$B$95</c:f>
              <c:numCache>
                <c:formatCode>General</c:formatCode>
                <c:ptCount val="12"/>
                <c:pt idx="0">
                  <c:v>25778006352</c:v>
                </c:pt>
                <c:pt idx="1">
                  <c:v>24266657301</c:v>
                </c:pt>
                <c:pt idx="2">
                  <c:v>27174543018</c:v>
                </c:pt>
                <c:pt idx="3">
                  <c:v>27531053407</c:v>
                </c:pt>
                <c:pt idx="4">
                  <c:v>26120472316</c:v>
                </c:pt>
                <c:pt idx="5">
                  <c:v>25448558858</c:v>
                </c:pt>
                <c:pt idx="6">
                  <c:v>27331850090</c:v>
                </c:pt>
                <c:pt idx="7">
                  <c:v>28167928071</c:v>
                </c:pt>
                <c:pt idx="8">
                  <c:v>26373195832</c:v>
                </c:pt>
                <c:pt idx="9">
                  <c:v>17342489962</c:v>
                </c:pt>
                <c:pt idx="10">
                  <c:v>16706004956</c:v>
                </c:pt>
                <c:pt idx="11">
                  <c:v>18790068808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5A-418A-96A0-0854EF266C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5356512"/>
        <c:axId val="375361504"/>
      </c:lineChart>
      <c:catAx>
        <c:axId val="375356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61504"/>
        <c:crosses val="autoZero"/>
        <c:auto val="1"/>
        <c:lblAlgn val="ctr"/>
        <c:lblOffset val="100"/>
        <c:noMultiLvlLbl val="0"/>
      </c:catAx>
      <c:valAx>
        <c:axId val="375361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56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[real estate project.xlsx]Sheet2!PivotTable7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Sheet2!$B$121</c:f>
              <c:strCache>
                <c:ptCount val="1"/>
                <c:pt idx="0">
                  <c:v>Sum of Profit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Sheet2!$A$122:$A$130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Sheet2!$B$122:$B$130</c:f>
              <c:numCache>
                <c:formatCode>General</c:formatCode>
                <c:ptCount val="8"/>
                <c:pt idx="0">
                  <c:v>4279180561.6700006</c:v>
                </c:pt>
                <c:pt idx="1">
                  <c:v>4149003223.0799985</c:v>
                </c:pt>
                <c:pt idx="2">
                  <c:v>4058583485.869998</c:v>
                </c:pt>
                <c:pt idx="3">
                  <c:v>4301606394.9900017</c:v>
                </c:pt>
                <c:pt idx="4">
                  <c:v>4124687643.9499941</c:v>
                </c:pt>
                <c:pt idx="5">
                  <c:v>4305303331.989996</c:v>
                </c:pt>
                <c:pt idx="6">
                  <c:v>4069906269.4900012</c:v>
                </c:pt>
                <c:pt idx="7">
                  <c:v>4060209402.2500048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41-4D1C-8130-E015634B50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5357344"/>
        <c:axId val="375361088"/>
      </c:barChart>
      <c:lineChart>
        <c:grouping val="standard"/>
        <c:varyColors val="0"/>
        <c:ser>
          <c:idx val="1"/>
          <c:order val="1"/>
          <c:tx>
            <c:strRef>
              <c:f>Sheet2!$C$121</c:f>
              <c:strCache>
                <c:ptCount val="1"/>
                <c:pt idx="0">
                  <c:v>Sum of Sales_Amount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Sheet2!$A$122:$A$130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Sheet2!$C$122:$C$130</c:f>
              <c:numCache>
                <c:formatCode>General</c:formatCode>
                <c:ptCount val="8"/>
                <c:pt idx="0">
                  <c:v>37394428926</c:v>
                </c:pt>
                <c:pt idx="1">
                  <c:v>35799186725</c:v>
                </c:pt>
                <c:pt idx="2">
                  <c:v>35579248578</c:v>
                </c:pt>
                <c:pt idx="3">
                  <c:v>37650045839</c:v>
                </c:pt>
                <c:pt idx="4">
                  <c:v>36376743073</c:v>
                </c:pt>
                <c:pt idx="5">
                  <c:v>37101867972</c:v>
                </c:pt>
                <c:pt idx="6">
                  <c:v>35447422592</c:v>
                </c:pt>
                <c:pt idx="7">
                  <c:v>35681885266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41-4D1C-8130-E015634B50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75350272"/>
        <c:axId val="375366080"/>
      </c:lineChart>
      <c:catAx>
        <c:axId val="375357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61088"/>
        <c:crosses val="autoZero"/>
        <c:auto val="1"/>
        <c:lblAlgn val="ctr"/>
        <c:lblOffset val="100"/>
        <c:noMultiLvlLbl val="0"/>
      </c:catAx>
      <c:valAx>
        <c:axId val="375361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57344"/>
        <c:crosses val="autoZero"/>
        <c:crossBetween val="between"/>
      </c:valAx>
      <c:valAx>
        <c:axId val="375366080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50272"/>
        <c:crosses val="max"/>
        <c:crossBetween val="between"/>
      </c:valAx>
      <c:catAx>
        <c:axId val="37535027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753660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[real estate project.xlsx]Sheet2!PivotTable2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3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3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3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5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Sheet2!$B$19:$B$20</c:f>
              <c:strCache>
                <c:ptCount val="1"/>
                <c:pt idx="0">
                  <c:v>Apartment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Sheet2!$B$21:$B$29</c:f>
              <c:numCache>
                <c:formatCode>General</c:formatCode>
                <c:ptCount val="8"/>
                <c:pt idx="0">
                  <c:v>7082921712</c:v>
                </c:pt>
                <c:pt idx="1">
                  <c:v>7344990073</c:v>
                </c:pt>
                <c:pt idx="2">
                  <c:v>7249227855</c:v>
                </c:pt>
                <c:pt idx="3">
                  <c:v>7099811633</c:v>
                </c:pt>
                <c:pt idx="4">
                  <c:v>6871713218</c:v>
                </c:pt>
                <c:pt idx="5">
                  <c:v>7602103167</c:v>
                </c:pt>
                <c:pt idx="6">
                  <c:v>7635052269</c:v>
                </c:pt>
                <c:pt idx="7">
                  <c:v>7057990510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24-47A4-A7F7-ABDEEFA84123}"/>
            </c:ext>
          </c:extLst>
        </c:ser>
        <c:ser>
          <c:idx val="1"/>
          <c:order val="1"/>
          <c:tx>
            <c:strRef>
              <c:f>Sheet2!$C$19:$C$20</c:f>
              <c:strCache>
                <c:ptCount val="1"/>
                <c:pt idx="0">
                  <c:v>Independent House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Sheet2!$C$21:$C$29</c:f>
              <c:numCache>
                <c:formatCode>General</c:formatCode>
                <c:ptCount val="8"/>
                <c:pt idx="0">
                  <c:v>8340514205</c:v>
                </c:pt>
                <c:pt idx="1">
                  <c:v>7670809748</c:v>
                </c:pt>
                <c:pt idx="2">
                  <c:v>6758498512</c:v>
                </c:pt>
                <c:pt idx="3">
                  <c:v>7130719946</c:v>
                </c:pt>
                <c:pt idx="4">
                  <c:v>7220210353</c:v>
                </c:pt>
                <c:pt idx="5">
                  <c:v>7122713607</c:v>
                </c:pt>
                <c:pt idx="6">
                  <c:v>6525994653</c:v>
                </c:pt>
                <c:pt idx="7">
                  <c:v>7434222839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124-47A4-A7F7-ABDEEFA84123}"/>
            </c:ext>
          </c:extLst>
        </c:ser>
        <c:ser>
          <c:idx val="2"/>
          <c:order val="2"/>
          <c:tx>
            <c:strRef>
              <c:f>Sheet2!$D$19:$D$20</c:f>
              <c:strCache>
                <c:ptCount val="1"/>
                <c:pt idx="0">
                  <c:v>Penthouse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Sheet2!$D$21:$D$29</c:f>
              <c:numCache>
                <c:formatCode>General</c:formatCode>
                <c:ptCount val="8"/>
                <c:pt idx="0">
                  <c:v>7541382405</c:v>
                </c:pt>
                <c:pt idx="1">
                  <c:v>6782339486</c:v>
                </c:pt>
                <c:pt idx="2">
                  <c:v>7041676421</c:v>
                </c:pt>
                <c:pt idx="3">
                  <c:v>7748843395</c:v>
                </c:pt>
                <c:pt idx="4">
                  <c:v>7262335891</c:v>
                </c:pt>
                <c:pt idx="5">
                  <c:v>7768094632</c:v>
                </c:pt>
                <c:pt idx="6">
                  <c:v>7910388867</c:v>
                </c:pt>
                <c:pt idx="7">
                  <c:v>7687205116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124-47A4-A7F7-ABDEEFA84123}"/>
            </c:ext>
          </c:extLst>
        </c:ser>
        <c:ser>
          <c:idx val="3"/>
          <c:order val="3"/>
          <c:tx>
            <c:strRef>
              <c:f>Sheet2!$E$19:$E$20</c:f>
              <c:strCache>
                <c:ptCount val="1"/>
                <c:pt idx="0">
                  <c:v>Studio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Sheet2!$E$21:$E$29</c:f>
              <c:numCache>
                <c:formatCode>General</c:formatCode>
                <c:ptCount val="8"/>
                <c:pt idx="0">
                  <c:v>6964638698</c:v>
                </c:pt>
                <c:pt idx="1">
                  <c:v>6715160086</c:v>
                </c:pt>
                <c:pt idx="2">
                  <c:v>7637905732</c:v>
                </c:pt>
                <c:pt idx="3">
                  <c:v>7864474780</c:v>
                </c:pt>
                <c:pt idx="4">
                  <c:v>8480927604</c:v>
                </c:pt>
                <c:pt idx="5">
                  <c:v>7713311547</c:v>
                </c:pt>
                <c:pt idx="6">
                  <c:v>6073647180</c:v>
                </c:pt>
                <c:pt idx="7">
                  <c:v>6267478076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124-47A4-A7F7-ABDEEFA84123}"/>
            </c:ext>
          </c:extLst>
        </c:ser>
        <c:ser>
          <c:idx val="4"/>
          <c:order val="4"/>
          <c:tx>
            <c:strRef>
              <c:f>Sheet2!$F$19:$F$20</c:f>
              <c:strCache>
                <c:ptCount val="1"/>
                <c:pt idx="0">
                  <c:v>Villa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Sheet2!$F$21:$F$29</c:f>
              <c:numCache>
                <c:formatCode>General</c:formatCode>
                <c:ptCount val="8"/>
                <c:pt idx="0">
                  <c:v>7464971906</c:v>
                </c:pt>
                <c:pt idx="1">
                  <c:v>7285887332</c:v>
                </c:pt>
                <c:pt idx="2">
                  <c:v>6891940058</c:v>
                </c:pt>
                <c:pt idx="3">
                  <c:v>7806196085</c:v>
                </c:pt>
                <c:pt idx="4">
                  <c:v>6541556007</c:v>
                </c:pt>
                <c:pt idx="5">
                  <c:v>6895645019</c:v>
                </c:pt>
                <c:pt idx="6">
                  <c:v>7302339623</c:v>
                </c:pt>
                <c:pt idx="7">
                  <c:v>7234988725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124-47A4-A7F7-ABDEEFA84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64887072"/>
        <c:axId val="364890400"/>
      </c:barChart>
      <c:catAx>
        <c:axId val="364887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4890400"/>
        <c:crosses val="autoZero"/>
        <c:auto val="1"/>
        <c:lblAlgn val="ctr"/>
        <c:lblOffset val="100"/>
        <c:noMultiLvlLbl val="0"/>
      </c:catAx>
      <c:valAx>
        <c:axId val="364890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4887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Reversed" id="25">
  <a:schemeClr val="accent5"/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ASDC4</dc:creator>
  <cp:keywords/>
  <dc:description/>
  <cp:lastModifiedBy>ASDC4</cp:lastModifiedBy>
  <cp:revision>1</cp:revision>
  <dcterms:created xsi:type="dcterms:W3CDTF">2026-03-17T05:38:00Z</dcterms:created>
  <dcterms:modified xsi:type="dcterms:W3CDTF">2026-03-17T07:31:00Z</dcterms:modified>
</cp:coreProperties>
</file>