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9C5220"/>
          <w:sz w:val="28"/>
        </w:rPr>
        <w:t>FAIRWAY COMPANY INTELLIGENCE</w:t>
      </w:r>
    </w:p>
    <w:p>
      <w:pPr>
        <w:jc w:val="center"/>
      </w:pPr>
      <w:r>
        <w:rPr>
          <w:rFonts w:ascii="Calibri" w:hAnsi="Calibri"/>
          <w:b/>
          <w:color w:val="22241E"/>
          <w:sz w:val="56"/>
        </w:rPr>
        <w:t>Pipeline &amp; Data Sources Methodology</w:t>
      </w:r>
    </w:p>
    <w:p>
      <w:pPr>
        <w:spacing w:before="200"/>
        <w:jc w:val="center"/>
      </w:pPr>
      <w:r>
        <w:rPr>
          <w:rFonts w:ascii="Calibri" w:hAnsi="Calibri"/>
          <w:i/>
          <w:color w:val="5B6054"/>
          <w:sz w:val="24"/>
        </w:rPr>
        <w:t>How companies are discovered, enriched with revenue, researched for buying signals, and scored into a ranked warehouse-leasing opportunity radar.</w:t>
      </w:r>
    </w:p>
    <w:p>
      <w:pPr>
        <w:spacing w:before="600"/>
        <w:jc w:val="center"/>
      </w:pPr>
      <w:r>
        <w:rPr>
          <w:rFonts w:ascii="Consolas" w:hAnsi="Consolas"/>
          <w:color w:val="5B6054"/>
          <w:sz w:val="19"/>
        </w:rPr>
        <w:t>Version 1.0  ·  September 2026  ·  Surat–Bharuch–Dahej industrial corridor pilot</w:t>
      </w:r>
    </w:p>
    <w:p>
      <w:r>
        <w:br w:type="page"/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Contents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1. Pipeline at a Glance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2. Stage 1 — Company Discovery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3. Stage 2 — Business Classification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4. Stage 3 — Revenue Enrichment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5. Stage 4 — Pre-Filtering (Defining the ICP)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6. Stage 5 — Signal Research</w:t>
      </w:r>
    </w:p>
    <w:p>
      <w:pPr>
        <w:spacing w:after="60"/>
      </w:pPr>
      <w:r>
        <w:rPr>
          <w:rFonts w:ascii="Calibri" w:hAnsi="Calibri"/>
          <w:color w:val="5B6054"/>
          <w:sz w:val="22"/>
        </w:rPr>
        <w:t xml:space="preserve">   6.1 Signal Source Categories &amp; Coverage</w:t>
      </w:r>
    </w:p>
    <w:p>
      <w:pPr>
        <w:spacing w:after="60"/>
      </w:pPr>
      <w:r>
        <w:rPr>
          <w:rFonts w:ascii="Calibri" w:hAnsi="Calibri"/>
          <w:color w:val="5B6054"/>
          <w:sz w:val="22"/>
        </w:rPr>
        <w:t xml:space="preserve">   6.2 The 10 Signal Types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7. Stage 6 — Signal Fusion &amp; Opportunity Scoring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8. Known Limitations &amp; Coverage Gaps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9. Output Artifacts</w:t>
      </w:r>
    </w:p>
    <w:p>
      <w:pPr>
        <w:spacing w:after="60"/>
      </w:pPr>
      <w:r>
        <w:rPr>
          <w:rFonts w:ascii="Calibri" w:hAnsi="Calibri"/>
          <w:color w:val="9C5220"/>
          <w:sz w:val="22"/>
        </w:rPr>
        <w:t>10. Roadmap — Contact Discovery (Proposed)</w:t>
      </w:r>
    </w:p>
    <w:p>
      <w:r>
        <w:br w:type="page"/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1. Pipeline at a Glance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The system runs as a sequence of six batch stages, each reading the previous stage's output CSV and writing an enriched one. It is designed to run periodically (e.g. annually) rather than continuously — every stage is resumable and checkpointed so a run can be stopped and restarted without re-doing completed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1624"/>
            <w:shd w:fill="9C52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</w:tr>
      <w:tr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Discover</w:t>
              <w:br/>
              <w:t>Companies</w:t>
            </w:r>
          </w:p>
        </w:tc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Classify</w:t>
              <w:br/>
              <w:t>Business Type</w:t>
            </w:r>
          </w:p>
        </w:tc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Enrich</w:t>
              <w:br/>
              <w:t>Revenue</w:t>
            </w:r>
          </w:p>
        </w:tc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Filter to</w:t>
              <w:br/>
              <w:t>ICP Band</w:t>
            </w:r>
          </w:p>
        </w:tc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Research</w:t>
              <w:br/>
              <w:t>Signals</w:t>
            </w:r>
          </w:p>
        </w:tc>
        <w:tc>
          <w:tcPr>
            <w:tcW w:type="dxa" w:w="1624"/>
            <w:shd w:fill="F3E6D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41E"/>
                <w:sz w:val="17"/>
              </w:rPr>
              <w:t>Fuse &amp;</w:t>
              <w:br/>
              <w:t>Score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Each stage is described in its own section below: what feeds it, what it produces, and — critically — where the underlying data actually comes from.</w:t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2. Stage 1 — Company Discovery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Objective: build a raw list of every business within a set radius of a given warehouse location.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Source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Google Places API — "New Nearby Search" endpoint.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A single API call is capped at a 50 km radius and returns at most 20 results, so dense industrial belts (e.g. GIDC estates) would silently under-report if queried once.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The pipeline instead tiles the target radius into a hex grid of overlapping sub-circles (starting ~3 km radius) and recursively subdivides any tile that hits the 20-result cap into 4–6 half-radius children, down to a 750 m floor — this is what the "depth" in filenames like surat_50km_depth0 refers to.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Rate-limited, concurrent requests with retry/backoff keep the tiling sweep within Places API quota.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Data captured per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803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Business name as listed on Google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primary_type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Google's place-type classification (e.g. "manufacturer")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address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Full formatted address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lat / lng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Coordinates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distance_km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Straight-line distance from the warehouse (haversine)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phone / website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If Google has them on 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Google Place ID — stable identifier used for dedup/checkpointing downstream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E6D6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9C5220"/>
                <w:sz w:val="20"/>
              </w:rPr>
              <w:t xml:space="preserve">Note —  </w:t>
            </w:r>
            <w:r>
              <w:rPr>
                <w:rFonts w:ascii="Calibri" w:hAnsi="Calibri"/>
                <w:color w:val="22241E"/>
                <w:sz w:val="20"/>
              </w:rPr>
              <w:t>Google Places data is a discovery index, not a business directory: it tells you something exists at a location and what Google thinks its category is, but has no financial or operational detail. That is what Stages 2–3 add.</w:t>
            </w:r>
          </w:p>
        </w:tc>
      </w:tr>
    </w:tbl>
    <w:p/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3. Stage 2 — Business Classification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Objective: tag each discovered business with an industry category (Chemicals, Plastics/Packaging, Pharma/Life Sciences, Solar/Renewable Energy, Agrochemicals, Metal/Engineering, etc.) so downstream filtering and search prompts can be targeted.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1984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Rule-based keyword match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Business name/address checked against ~15 category keyword lists (e.g. "pharma", "resin", "pesticide") — free, instant, deterministic.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Resolves the majority of clearly-named companies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AI classification (website text)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For companies with a website but no rule match: the page is fetched, HTML stripped to plain text, and a language model classifies it against the same category list.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Resolves most companies with a working website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AI classification (web search)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sz w:val="19"/>
              </w:rPr>
              <w:t>For companies with no website: a search-capable model looks the company up on the open web and classifies from what it finds.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Last resort; lowest confidence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22241E"/>
          <w:sz w:val="21"/>
        </w:rPr>
        <w:t>Every classification carries a confidence tag (high/medium) and — for AI-assisted rows — the model's stated reasoning, so a human can spot-check the weakest calls.</w:t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4. Stage 3 — Revenue Enrichment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Objective: attach an annual revenue figure (and fiscal year) to each company, used both to filter the list to a realistic customer profile and to estimate warehouse space requirement when no source states one explicitly.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Sources, in lookup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Order</w:t>
            </w:r>
          </w:p>
        </w:tc>
        <w:tc>
          <w:tcPr>
            <w:tcW w:type="dxa" w:w="5102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402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Nature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1st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tp_resources.md (pre-verified internal table)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Free, instant, highest trust — matched by fuzzy company-name overlap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2nd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sz w:val="19"/>
              </w:rPr>
              <w:t>Live web search (search-capable LLM), biased toward trusted domains below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Slower, costs an API call, variable confidence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Trusted domains the web-search step is steered toward</w:t>
      </w:r>
    </w:p>
    <w:p>
      <w:r>
        <w:rPr>
          <w:rFonts w:ascii="Consolas" w:hAnsi="Consolas"/>
          <w:color w:val="5B6054"/>
          <w:sz w:val="19"/>
        </w:rPr>
        <w:t>thecompanycheck.com · tracxn.com · tofler.in · screener.in · mycorporateinfo.com · corpintel.io · infyner.com · gstpan.com · allindiaitr.com · marketscreener.com · scanx.trade · bseindia.com · stockanalysis.com · business-standard.com</w:t>
      </w:r>
    </w:p>
    <w:p/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These are Indian MCA/ROC filing aggregators, stock-exchange sites, and financial media — chosen because they index audited or self-reported numbers rather than estimates. The search step is allowed to use any other reliable source if a company doesn't appear on these, but a plain (non-search) language model is deliberately never used for revenue — it has no way to look up a real number and would only guess.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Output field</w:t>
            </w:r>
          </w:p>
        </w:tc>
        <w:tc>
          <w:tcPr>
            <w:tcW w:type="dxa" w:w="6803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revenue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As reported, e.g. "₹503.1 Cr", "₹48.11 Lakh", or a stated range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fiscal_year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e.g. "FY 2024-25"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source_name / source_url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Citation for the figure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revenue_confidence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high / medium, based on match quality or source reliability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19"/>
              </w:rPr>
              <w:t>matched (from internal table) / found (from search) / not_found</w:t>
            </w:r>
          </w:p>
        </w:tc>
      </w:tr>
    </w:tbl>
    <w:p/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5. Stage 4 — Pre-Filtering (Defining the ICP)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Objective: cut the raw discovery list down to the companies actually worth spending signal-research effort 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Filter 1 — Revenue band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Default band: ₹30 Cr – ₹2,000 Cr annual revenue. This is a deliberate choice, not the literal top of the revenue list: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Companies below ~₹30 Cr rarely generate real, citable news/signal activity, and are unlikely to need meaningful warehouse capacity.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Companies above ~₹2,000 Cr in this corridor are dominated by mega-cap conglomerates and PSU refineries/plants (Reliance, GAIL, HPCL, ArcelorMittal, UltraTech, Sun Pharma) that build and own captive warehousing rather than lease from a third party — scoring them highly would be a false positive for this specific business model.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Filter 2 — Deduplication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Google Places frequently returns the same parent company multiple times under different site/gate/unit names (e.g. three separate entries for "GNFC Dahej", "GNFC material entry gate", "Ccpp gate GNFC"). Company names are normalized (stripping "Unit 2", "Site V", "(Plant)"-style suffixes and generic corporate words) and collapsed to one representative row per parent, with all distinct addresses retained as "locations" and a site_count so multi-plant companies aren't silently under- or over-counted.</w:t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6. Stage 5 — Signal Research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Objective: for each shortlisted company, find real, citable evidence that it may need to lease additional warehouse space — and nothing is ever reported without a source URL attached.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6.1  Signal Source Categories &amp;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685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Sources</w:t>
            </w:r>
          </w:p>
        </w:tc>
        <w:tc>
          <w:tcPr>
            <w:tcW w:type="dxa" w:w="3685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coverage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Government / Regulatory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GPCB, SEIAA, PARIVESH, MCA, industrial authorities, tender portals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NOT queried directly — surfaces only if a news article independently reports on a filing/approval/closure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Financial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NSE, BSE, exchange filings, annual reports, investor presentations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Partial — reached via aggregators (NSE Archives, ScanX Trade, CARE Ratings) and company IR pages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Business Media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Economic Times, Business Standard, Moneycontrol, Manufacturing Today, Logistics Insider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Good — primary source type surfaced by search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Chemical / Petrochemical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Chemical Weekly, Indian Chemical News, Chemical Industry Digest, oil &amp; gas publications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Good, given the corridor's chemical/pharma-heavy industry mix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Company Sources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Company websites, press releases, investor-relations pages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Good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Professional Network (LinkedIn)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Company pages, job postings, long-form "Pulse" articles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Partial — Pulse articles are search-indexed; regular feed posts are not (login-walled), so hiring signals surface far more often than direct requirement posts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Contact / People Data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Apollo.io, Lusha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Not yet built — proposed Stage 7, see Section 10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6.2  The 10 Signal Types</w:t>
      </w:r>
    </w:p>
    <w:p>
      <w:pPr>
        <w:spacing w:after="120"/>
      </w:pPr>
      <w:r>
        <w:rPr>
          <w:rFonts w:ascii="Calibri" w:hAnsi="Calibri"/>
          <w:b w:val="0"/>
          <w:i w:val="0"/>
          <w:color w:val="22241E"/>
          <w:sz w:val="21"/>
        </w:rPr>
        <w:t>Every signal found is tagged as exactly one of the following: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5953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1701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Fusion weight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Expansion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New plant, warehouse, geography, or capacity increase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Funding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Fundraising, investment round, or CapEx announcement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Tender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Government/private tender indicating a storage or logistics need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Hiring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Supply-chain, warehouse, or logistics hiring push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Regulatory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GPCB/SEIAA/environmental or project approval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Import/Export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Significant growth in import or export activity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Distribution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New distribution network or channel expansion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Filings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Corporate announcement or financial filing (NSE/BSE/MCA)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Lease Expiry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Public mention of an existing lease nearing renewal/expiry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Distress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9"/>
              </w:rPr>
              <w:t>NCLT/IBC, restructuring, closure, or financial distress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n/a — suppresses score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E6D6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9C5220"/>
                <w:sz w:val="20"/>
              </w:rPr>
              <w:t xml:space="preserve">Data-quality rule —  </w:t>
            </w:r>
            <w:r>
              <w:rPr>
                <w:rFonts w:ascii="Calibri" w:hAnsi="Calibri"/>
                <w:color w:val="22241E"/>
                <w:sz w:val="20"/>
              </w:rPr>
              <w:t>A "regulatory" finding that actually describes a closure, suspension, or enforcement action (e.g. "GPCB issued a closure directive") is automatically reclassified as Distress rather than scored as a positive approval. This was found and fixed after an early run mis-scored a plant-closure order as a positive signal.</w:t>
            </w:r>
          </w:p>
        </w:tc>
      </w:tr>
    </w:tbl>
    <w:p/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7. Stage 6 — Signal Fusion &amp; Opportunity Scoring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One signal alone is not a lead. The system sums the weights of every distinct signal type found for a company (capped at 100) to produce an Opportunity Score, with two overrides: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If any Distress signal is present, 40 points are subtracted from the score (floored at 0) — this flags real risk without necessarily erasing genuine positive activity from the same company.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A company with zero corroborating signals gets a score of 0, not a fabricated estimate — it's held for a future run rather than misrepresented.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Requirement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Basis</w:t>
            </w:r>
          </w:p>
        </w:tc>
        <w:tc>
          <w:tcPr>
            <w:tcW w:type="dxa" w:w="3969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 used</w:t>
            </w:r>
          </w:p>
        </w:tc>
        <w:tc>
          <w:tcPr>
            <w:tcW w:type="dxa" w:w="3402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Confirmed requirement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A source explicitly states a facility size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"~20,000 sq.ft. existing Surat facility" (from an IPO prospectus)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AI-estimated requirement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No explicit figure found — derived from a revenue-to-sqft heuristic bucket, always labeled as an estimate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₹30–75 Cr → 20K–50K sq.ft.  ·  ₹1,000 Cr+ → 500K+ sq.ft.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Recommended action, by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7654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80+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Contact within 48 hours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60–79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Add to active outreach list (contact within 7 days)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40–59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Add to warm list — revisit in 30 days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&lt; 40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Low priority — monitor quarterly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9"/>
              </w:rPr>
              <w:t>Any + distress flag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Risk flag — verify before outreach; not a near-term opportunity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22241E"/>
          <w:sz w:val="30"/>
        </w:rPr>
        <w:t>Signal freshness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Every signal carries a date (or "recent"/"unknown" when a source doesn't state one). Dates are normalized to a comparable year-month key so companies can be sorted or filtered by how recent their latest activity is — a key input given the goal is finding the latest thing happening at a company, not just the highest score.</w:t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8. Known Limitations &amp; Coverage Gaps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Government/regulatory portals (GPCB, SEIAA, PARIVESH, MCA, tender sites) are not directly queried — only what a news article independently reports on them is captured. A licensed data feed or manual portal check would be needed to close this gap reliably.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LinkedIn feed posts (linkedin.com/posts/...) are not search-indexed and require a logged-in session or Sales Navigator access to see — only long-form Pulse articles and job postings are reliably findable via search.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Direct "we need warehouse space" requirement posts were tested explicitly and found to be almost nonexistent in indexed search results for this corridor — the one verified example found was six years old and 300 km outside the target geography. This is a near-zero-yield signal type with current tooling.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Revenue figures for very small/private companies are sometimes unavailable or given only as a range; the pipeline never fabricates a number in that case.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No contact/people data (names, emails, phone numbers of decision-makers) is produced yet — see the roadmap in Section 10.</w:t>
      </w:r>
    </w:p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9. Output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402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Grain</w:t>
            </w:r>
          </w:p>
        </w:tc>
        <w:tc>
          <w:tcPr>
            <w:tcW w:type="dxa" w:w="3402"/>
            <w:shd w:fill="9C52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opportunity_radar.csv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One row per company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Quick ranked overview — score, requirement, recommended action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opportunity_radar_full.csv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One row per company, signals unpacked into numbered columns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Filtering/sorting on a specific signal's type, date, or source in a spreadsheet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opportunity_radar_signals_long.csv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One row per individual signal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Pivoting — e.g. every expansion signal across all companies, sorted by 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Interactive dashboard (Artifact)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One row per company, expandable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9"/>
              </w:rPr>
              <w:t>Visual review — sortable by score or recency, filterable by confidence/distress/freshness</w:t>
            </w:r>
          </w:p>
        </w:tc>
      </w:tr>
    </w:tbl>
    <w:p/>
    <w:p>
      <w:pPr>
        <w:pStyle w:val="Heading1"/>
        <w:pBdr>
          <w:bottom w:val="single" w:sz="8" w:space="4" w:color="9C5220"/>
        </w:pBdr>
        <w:spacing w:before="440" w:after="200"/>
      </w:pPr>
      <w:r>
        <w:rPr>
          <w:rFonts w:ascii="Calibri" w:hAnsi="Calibri"/>
          <w:b/>
          <w:color w:val="9C5220"/>
          <w:sz w:val="40"/>
        </w:rPr>
        <w:t>10. Roadmap — Contact Discovery (Proposed)</w:t>
      </w:r>
    </w:p>
    <w:p>
      <w:pPr>
        <w:spacing w:after="160"/>
      </w:pPr>
      <w:r>
        <w:rPr>
          <w:rFonts w:ascii="Calibri" w:hAnsi="Calibri"/>
          <w:b w:val="0"/>
          <w:i w:val="0"/>
          <w:color w:val="22241E"/>
          <w:sz w:val="21"/>
        </w:rPr>
        <w:t>The pipeline currently stops at "Company X scored 63 — here's why." The next stage needed to actually generate business is turning that into a named contact who can be called or emailed.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Recommended source: Apollo.io or Lusha (both already connected as integrations in this environment) rather than scraping LinkedIn — these are purpose-built contact-enrichment databases with verified emails/phone numbers, filterable by title.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Target titles: Head of Supply Chain, Logistics Manager, Plant Head, Facilities Manager, Procurement Head (or CFO at smaller companies).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Recommended scope: only run contact lookups against the signal-scored shortlist (not the raw discovery list) — both tools charge per lookup/credit, so cost should track actual leads worth pursuing.</w:t>
      </w:r>
    </w:p>
    <w:p>
      <w:pPr>
        <w:pStyle w:val="ListBullet"/>
        <w:spacing w:after="80"/>
      </w:pPr>
      <w:r>
        <w:rPr>
          <w:rFonts w:ascii="Calibri" w:hAnsi="Calibri"/>
          <w:color w:val="22241E"/>
          <w:sz w:val="21"/>
        </w:rPr>
        <w:t>Output: an outreach-ready export — company, score, why, contact name, title, email, phone, and a suggested opening line drawn from the specific signal found (e.g. referencing a recent capacity expansion).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3EDE2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2E6338"/>
                <w:sz w:val="20"/>
              </w:rPr>
              <w:t xml:space="preserve">Status —  </w:t>
            </w:r>
            <w:r>
              <w:rPr>
                <w:rFonts w:ascii="Calibri" w:hAnsi="Calibri"/>
                <w:color w:val="22241E"/>
                <w:sz w:val="20"/>
              </w:rPr>
              <w:t>Not yet built. This is a scoping proposal for the next stage, pending a decision on which tool (Apollo.io vs. Lusha) and what lookup budget to use.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05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color w:val="2224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