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047" w:rsidRPr="00E25047" w:rsidRDefault="00E25047" w:rsidP="00E25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Bank Loan Report Analysis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📖 Project Overview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25047">
        <w:rPr>
          <w:rFonts w:ascii="Times New Roman" w:eastAsia="Times New Roman" w:hAnsi="Times New Roman" w:cs="Times New Roman"/>
          <w:b/>
          <w:bCs/>
          <w:sz w:val="24"/>
          <w:szCs w:val="24"/>
        </w:rPr>
        <w:t>Bank Loan Report Analysis</w:t>
      </w:r>
      <w:r w:rsidRPr="00E25047">
        <w:rPr>
          <w:rFonts w:ascii="Times New Roman" w:eastAsia="Times New Roman" w:hAnsi="Times New Roman" w:cs="Times New Roman"/>
          <w:sz w:val="24"/>
          <w:szCs w:val="24"/>
        </w:rPr>
        <w:t xml:space="preserve"> project is a comprehensive banking analytics solution built using SQL and Business Intelligence concepts. The project analyzes loan application data to provide insights into lending performance, repayment behavior, loan quality, and borrower characteristics.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The dashboard helps stakeholders monitor portfolio health, identify risk patterns, evaluate loan performance, and make data-driven lending decisions.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🎯 Business Objective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Banks handle thousands of loan applications and active loans. This project aims to:</w:t>
      </w:r>
    </w:p>
    <w:p w:rsidR="00E25047" w:rsidRPr="00E25047" w:rsidRDefault="00E25047" w:rsidP="00E25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Monitor loan portfolio performance.</w:t>
      </w:r>
    </w:p>
    <w:p w:rsidR="00E25047" w:rsidRPr="00E25047" w:rsidRDefault="00E25047" w:rsidP="00E25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Analyze loan application trends.</w:t>
      </w:r>
    </w:p>
    <w:p w:rsidR="00E25047" w:rsidRPr="00E25047" w:rsidRDefault="00E25047" w:rsidP="00E25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Track funded and recovered amounts.</w:t>
      </w:r>
    </w:p>
    <w:p w:rsidR="00E25047" w:rsidRPr="00E25047" w:rsidRDefault="00E25047" w:rsidP="00E25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Identify good and bad loans.</w:t>
      </w:r>
    </w:p>
    <w:p w:rsidR="00E25047" w:rsidRPr="00E25047" w:rsidRDefault="00E25047" w:rsidP="00E25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Evaluate borrower demographics and risk factors.</w:t>
      </w:r>
    </w:p>
    <w:p w:rsidR="00E25047" w:rsidRPr="00E25047" w:rsidRDefault="00E25047" w:rsidP="00E25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Support strategic lending decisions.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🛠️ Tools &amp; Technologies</w:t>
      </w:r>
    </w:p>
    <w:p w:rsidR="00E25047" w:rsidRPr="00E25047" w:rsidRDefault="00E25047" w:rsidP="00E25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E25047" w:rsidRPr="00E25047" w:rsidRDefault="00E25047" w:rsidP="00E25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SQL Server Management Studio (SSMS)</w:t>
      </w:r>
    </w:p>
    <w:p w:rsidR="00E25047" w:rsidRPr="00E25047" w:rsidRDefault="00E25047" w:rsidP="00E25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Power BI / Tableau</w:t>
      </w:r>
    </w:p>
    <w:p w:rsidR="00E25047" w:rsidRPr="00E25047" w:rsidRDefault="00E25047" w:rsidP="00E25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Microsoft Excel</w:t>
      </w:r>
    </w:p>
    <w:p w:rsidR="00E25047" w:rsidRPr="00E25047" w:rsidRDefault="00E25047" w:rsidP="00E25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504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📂 Dataset Information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b/>
          <w:bCs/>
          <w:sz w:val="24"/>
          <w:szCs w:val="24"/>
        </w:rPr>
        <w:t>Table Name:</w:t>
      </w:r>
      <w:r w:rsidRPr="00E250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5047">
        <w:rPr>
          <w:rFonts w:ascii="Courier New" w:eastAsia="Times New Roman" w:hAnsi="Courier New" w:cs="Courier New"/>
          <w:sz w:val="20"/>
        </w:rPr>
        <w:t>bank_loan_data</w:t>
      </w:r>
      <w:proofErr w:type="spellEnd"/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The dataset contains information related to: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Borrower Details</w:t>
      </w:r>
    </w:p>
    <w:p w:rsidR="00E25047" w:rsidRPr="00E25047" w:rsidRDefault="00E25047" w:rsidP="00E25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Loan ID</w:t>
      </w:r>
    </w:p>
    <w:p w:rsidR="00E25047" w:rsidRPr="00E25047" w:rsidRDefault="00E25047" w:rsidP="00E25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Address State</w:t>
      </w:r>
    </w:p>
    <w:p w:rsidR="00E25047" w:rsidRPr="00E25047" w:rsidRDefault="00E25047" w:rsidP="00E25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Employee Length</w:t>
      </w:r>
    </w:p>
    <w:p w:rsidR="00E25047" w:rsidRPr="00E25047" w:rsidRDefault="00E25047" w:rsidP="00E25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Employee Title</w:t>
      </w:r>
    </w:p>
    <w:p w:rsidR="00E25047" w:rsidRPr="00E25047" w:rsidRDefault="00E25047" w:rsidP="00E25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Home Ownership</w:t>
      </w:r>
    </w:p>
    <w:p w:rsidR="00E25047" w:rsidRPr="00E25047" w:rsidRDefault="00E25047" w:rsidP="00E25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Annual Income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Loan Details</w:t>
      </w:r>
    </w:p>
    <w:p w:rsidR="00E25047" w:rsidRPr="00E25047" w:rsidRDefault="00E25047" w:rsidP="00E25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Loan Amount</w:t>
      </w:r>
    </w:p>
    <w:p w:rsidR="00E25047" w:rsidRPr="00E25047" w:rsidRDefault="00E25047" w:rsidP="00E25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Interest Rate</w:t>
      </w:r>
    </w:p>
    <w:p w:rsidR="00E25047" w:rsidRPr="00E25047" w:rsidRDefault="00E25047" w:rsidP="00E25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5047">
        <w:rPr>
          <w:rFonts w:ascii="Times New Roman" w:eastAsia="Times New Roman" w:hAnsi="Times New Roman" w:cs="Times New Roman"/>
          <w:sz w:val="24"/>
          <w:szCs w:val="24"/>
        </w:rPr>
        <w:t>Instalment</w:t>
      </w:r>
      <w:proofErr w:type="spellEnd"/>
    </w:p>
    <w:p w:rsidR="00E25047" w:rsidRPr="00E25047" w:rsidRDefault="00E25047" w:rsidP="00E25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Loan Term</w:t>
      </w:r>
    </w:p>
    <w:p w:rsidR="00E25047" w:rsidRPr="00E25047" w:rsidRDefault="00E25047" w:rsidP="00E25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Loan Purpose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Credit Information</w:t>
      </w:r>
    </w:p>
    <w:p w:rsidR="00E25047" w:rsidRPr="00E25047" w:rsidRDefault="00E25047" w:rsidP="00E25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Grade</w:t>
      </w:r>
    </w:p>
    <w:p w:rsidR="00E25047" w:rsidRPr="00E25047" w:rsidRDefault="00E25047" w:rsidP="00E25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Sub Grade</w:t>
      </w:r>
    </w:p>
    <w:p w:rsidR="00E25047" w:rsidRPr="00E25047" w:rsidRDefault="00E25047" w:rsidP="00E25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Verification Status</w:t>
      </w:r>
    </w:p>
    <w:p w:rsidR="00E25047" w:rsidRPr="00E25047" w:rsidRDefault="00E25047" w:rsidP="00E25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Debt-to-Income Ratio (DTI)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Loan Performance</w:t>
      </w:r>
    </w:p>
    <w:p w:rsidR="00E25047" w:rsidRPr="00E25047" w:rsidRDefault="00E25047" w:rsidP="00E25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Loan Status</w:t>
      </w:r>
    </w:p>
    <w:p w:rsidR="00E25047" w:rsidRPr="00E25047" w:rsidRDefault="00E25047" w:rsidP="00E25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Issue Date</w:t>
      </w:r>
    </w:p>
    <w:p w:rsidR="00E25047" w:rsidRPr="00E25047" w:rsidRDefault="00E25047" w:rsidP="00E25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Last Payment Date</w:t>
      </w:r>
    </w:p>
    <w:p w:rsidR="00E25047" w:rsidRPr="00E25047" w:rsidRDefault="00E25047" w:rsidP="00E25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Next Payment Date</w:t>
      </w:r>
    </w:p>
    <w:p w:rsidR="00E25047" w:rsidRPr="00E25047" w:rsidRDefault="00E25047" w:rsidP="00E25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Total Payment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📊 Dashboard 1: Summary Report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The Summary Dashboard provides a high-level overview of lending performance.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Key Performance Indicators (KPIs)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Loan Applications</w:t>
      </w:r>
    </w:p>
    <w:p w:rsidR="00E25047" w:rsidRPr="00E25047" w:rsidRDefault="00E25047" w:rsidP="00E25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Total Loan Applications</w:t>
      </w:r>
    </w:p>
    <w:p w:rsidR="00E25047" w:rsidRPr="00E25047" w:rsidRDefault="00E25047" w:rsidP="00E25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Month-to-Date (MTD) Applications</w:t>
      </w:r>
    </w:p>
    <w:p w:rsidR="00E25047" w:rsidRPr="00E25047" w:rsidRDefault="00E25047" w:rsidP="00E25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lastRenderedPageBreak/>
        <w:t>Previous Month-to-Date (PMTD) Applications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Funded Amount</w:t>
      </w:r>
    </w:p>
    <w:p w:rsidR="00E25047" w:rsidRPr="00E25047" w:rsidRDefault="00E25047" w:rsidP="00E25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Total Funded Amount</w:t>
      </w:r>
    </w:p>
    <w:p w:rsidR="00E25047" w:rsidRPr="00E25047" w:rsidRDefault="00E25047" w:rsidP="00E25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MTD Funded Amount</w:t>
      </w:r>
    </w:p>
    <w:p w:rsidR="00E25047" w:rsidRPr="00E25047" w:rsidRDefault="00E25047" w:rsidP="00E25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PMTD Funded Amount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Amount Received</w:t>
      </w:r>
    </w:p>
    <w:p w:rsidR="00E25047" w:rsidRPr="00E25047" w:rsidRDefault="00E25047" w:rsidP="00E25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Total Amount Received</w:t>
      </w:r>
    </w:p>
    <w:p w:rsidR="00E25047" w:rsidRPr="00E25047" w:rsidRDefault="00E25047" w:rsidP="00E25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MTD Amount Received</w:t>
      </w:r>
    </w:p>
    <w:p w:rsidR="00E25047" w:rsidRPr="00E25047" w:rsidRDefault="00E25047" w:rsidP="00E25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PMTD Amount Received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Interest Rate Analysis</w:t>
      </w:r>
    </w:p>
    <w:p w:rsidR="00E25047" w:rsidRPr="00E25047" w:rsidRDefault="00E25047" w:rsidP="00E25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Average Interest Rate</w:t>
      </w:r>
    </w:p>
    <w:p w:rsidR="00E25047" w:rsidRPr="00E25047" w:rsidRDefault="00E25047" w:rsidP="00E25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MTD Interest Rate</w:t>
      </w:r>
    </w:p>
    <w:p w:rsidR="00E25047" w:rsidRPr="00E25047" w:rsidRDefault="00E25047" w:rsidP="00E25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PMTD Interest Rate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Debt-to-Income Analysis</w:t>
      </w:r>
    </w:p>
    <w:p w:rsidR="00E25047" w:rsidRPr="00E25047" w:rsidRDefault="00E25047" w:rsidP="00E25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Average DTI</w:t>
      </w:r>
    </w:p>
    <w:p w:rsidR="00E25047" w:rsidRPr="00E25047" w:rsidRDefault="00E25047" w:rsidP="00E25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MTD DTI</w:t>
      </w:r>
    </w:p>
    <w:p w:rsidR="00E25047" w:rsidRPr="00E25047" w:rsidRDefault="00E25047" w:rsidP="00E25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PMTD DTI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Good Loan Analysis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Good Loans Include</w:t>
      </w:r>
    </w:p>
    <w:p w:rsidR="00E25047" w:rsidRPr="00E25047" w:rsidRDefault="00E25047" w:rsidP="00E25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Fully Paid</w:t>
      </w:r>
    </w:p>
    <w:p w:rsidR="00E25047" w:rsidRPr="00E25047" w:rsidRDefault="00E25047" w:rsidP="00E25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Current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Metrics</w:t>
      </w:r>
    </w:p>
    <w:p w:rsidR="00E25047" w:rsidRPr="00E25047" w:rsidRDefault="00E25047" w:rsidP="00E25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Good Loan Percentage</w:t>
      </w:r>
    </w:p>
    <w:p w:rsidR="00E25047" w:rsidRPr="00E25047" w:rsidRDefault="00E25047" w:rsidP="00E25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Good Loan Applications</w:t>
      </w:r>
    </w:p>
    <w:p w:rsidR="00E25047" w:rsidRPr="00E25047" w:rsidRDefault="00E25047" w:rsidP="00E25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Good Loan Funded Amount</w:t>
      </w:r>
    </w:p>
    <w:p w:rsidR="00E25047" w:rsidRPr="00E25047" w:rsidRDefault="00E25047" w:rsidP="00E25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Good Loan Amount Received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E25047" w:rsidRPr="00E25047" w:rsidRDefault="00E25047" w:rsidP="00E2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047">
        <w:rPr>
          <w:rFonts w:ascii="Courier New" w:eastAsia="Times New Roman" w:hAnsi="Courier New" w:cs="Courier New"/>
          <w:sz w:val="20"/>
        </w:rPr>
        <w:t>(</w:t>
      </w:r>
      <w:proofErr w:type="gramStart"/>
      <w:r w:rsidRPr="00E25047">
        <w:rPr>
          <w:rFonts w:ascii="Courier New" w:eastAsia="Times New Roman" w:hAnsi="Courier New" w:cs="Courier New"/>
          <w:sz w:val="20"/>
        </w:rPr>
        <w:t>COUNT(</w:t>
      </w:r>
      <w:proofErr w:type="gramEnd"/>
      <w:r w:rsidRPr="00E25047">
        <w:rPr>
          <w:rFonts w:ascii="Courier New" w:eastAsia="Times New Roman" w:hAnsi="Courier New" w:cs="Courier New"/>
          <w:sz w:val="20"/>
        </w:rPr>
        <w:t xml:space="preserve">Good Loans) * 100.0) / </w:t>
      </w:r>
      <w:proofErr w:type="gramStart"/>
      <w:r w:rsidRPr="00E25047">
        <w:rPr>
          <w:rFonts w:ascii="Courier New" w:eastAsia="Times New Roman" w:hAnsi="Courier New" w:cs="Courier New"/>
          <w:sz w:val="20"/>
        </w:rPr>
        <w:t>COUNT(</w:t>
      </w:r>
      <w:proofErr w:type="gramEnd"/>
      <w:r w:rsidRPr="00E25047">
        <w:rPr>
          <w:rFonts w:ascii="Courier New" w:eastAsia="Times New Roman" w:hAnsi="Courier New" w:cs="Courier New"/>
          <w:sz w:val="20"/>
        </w:rPr>
        <w:t>All Loans)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Bad Loan Analysis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Bad Loans Include</w:t>
      </w:r>
    </w:p>
    <w:p w:rsidR="00E25047" w:rsidRPr="00E25047" w:rsidRDefault="00E25047" w:rsidP="00E250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Charged Off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Metrics</w:t>
      </w:r>
    </w:p>
    <w:p w:rsidR="00E25047" w:rsidRPr="00E25047" w:rsidRDefault="00E25047" w:rsidP="00E250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Bad Loan Percentage</w:t>
      </w:r>
    </w:p>
    <w:p w:rsidR="00E25047" w:rsidRPr="00E25047" w:rsidRDefault="00E25047" w:rsidP="00E250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Bad Loan Applications</w:t>
      </w:r>
    </w:p>
    <w:p w:rsidR="00E25047" w:rsidRPr="00E25047" w:rsidRDefault="00E25047" w:rsidP="00E250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Bad Loan Funded Amount</w:t>
      </w:r>
    </w:p>
    <w:p w:rsidR="00E25047" w:rsidRPr="00E25047" w:rsidRDefault="00E25047" w:rsidP="00E250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Bad Loan Amount Received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</w:p>
    <w:p w:rsidR="00E25047" w:rsidRPr="00E25047" w:rsidRDefault="00E25047" w:rsidP="00E2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047">
        <w:rPr>
          <w:rFonts w:ascii="Courier New" w:eastAsia="Times New Roman" w:hAnsi="Courier New" w:cs="Courier New"/>
          <w:sz w:val="20"/>
        </w:rPr>
        <w:t>(</w:t>
      </w:r>
      <w:proofErr w:type="gramStart"/>
      <w:r w:rsidRPr="00E25047">
        <w:rPr>
          <w:rFonts w:ascii="Courier New" w:eastAsia="Times New Roman" w:hAnsi="Courier New" w:cs="Courier New"/>
          <w:sz w:val="20"/>
        </w:rPr>
        <w:t>COUNT(</w:t>
      </w:r>
      <w:proofErr w:type="gramEnd"/>
      <w:r w:rsidRPr="00E25047">
        <w:rPr>
          <w:rFonts w:ascii="Courier New" w:eastAsia="Times New Roman" w:hAnsi="Courier New" w:cs="Courier New"/>
          <w:sz w:val="20"/>
        </w:rPr>
        <w:t xml:space="preserve">Bad Loans) * 100.0) / </w:t>
      </w:r>
      <w:proofErr w:type="gramStart"/>
      <w:r w:rsidRPr="00E25047">
        <w:rPr>
          <w:rFonts w:ascii="Courier New" w:eastAsia="Times New Roman" w:hAnsi="Courier New" w:cs="Courier New"/>
          <w:sz w:val="20"/>
        </w:rPr>
        <w:t>COUNT(</w:t>
      </w:r>
      <w:proofErr w:type="gramEnd"/>
      <w:r w:rsidRPr="00E25047">
        <w:rPr>
          <w:rFonts w:ascii="Courier New" w:eastAsia="Times New Roman" w:hAnsi="Courier New" w:cs="Courier New"/>
          <w:sz w:val="20"/>
        </w:rPr>
        <w:t>All Loans)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Loan Status Analysis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The report provides a detailed breakdown by loan status including:</w:t>
      </w:r>
    </w:p>
    <w:p w:rsidR="00E25047" w:rsidRPr="00E25047" w:rsidRDefault="00E25047" w:rsidP="00E250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Loan Count</w:t>
      </w:r>
    </w:p>
    <w:p w:rsidR="00E25047" w:rsidRPr="00E25047" w:rsidRDefault="00E25047" w:rsidP="00E250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Total Funded Amount</w:t>
      </w:r>
    </w:p>
    <w:p w:rsidR="00E25047" w:rsidRPr="00E25047" w:rsidRDefault="00E25047" w:rsidP="00E250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Total Amount Received</w:t>
      </w:r>
    </w:p>
    <w:p w:rsidR="00E25047" w:rsidRPr="00E25047" w:rsidRDefault="00E25047" w:rsidP="00E250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Average Interest Rate</w:t>
      </w:r>
    </w:p>
    <w:p w:rsidR="00E25047" w:rsidRPr="00E25047" w:rsidRDefault="00E25047" w:rsidP="00E250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Average DTI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📈 Dashboard 2: Overview Report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The Overview Dashboard provides detailed segmentation and trend analysis.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Monthly Trends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Measures:</w:t>
      </w:r>
    </w:p>
    <w:p w:rsidR="00E25047" w:rsidRPr="00E25047" w:rsidRDefault="00E25047" w:rsidP="00E250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Total Loan Applications</w:t>
      </w:r>
    </w:p>
    <w:p w:rsidR="00E25047" w:rsidRPr="00E25047" w:rsidRDefault="00E25047" w:rsidP="00E250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Total Funded Amount</w:t>
      </w:r>
    </w:p>
    <w:p w:rsidR="00E25047" w:rsidRPr="00E25047" w:rsidRDefault="00E25047" w:rsidP="00E250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lastRenderedPageBreak/>
        <w:t>Total Amount Received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E25047" w:rsidRPr="00E25047" w:rsidRDefault="00E25047" w:rsidP="00E250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Identify seasonal lending trends.</w:t>
      </w:r>
    </w:p>
    <w:p w:rsidR="00E25047" w:rsidRPr="00E25047" w:rsidRDefault="00E25047" w:rsidP="00E250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Monitor business growth over time.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State Analysis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Measures:</w:t>
      </w:r>
    </w:p>
    <w:p w:rsidR="00E25047" w:rsidRPr="00E25047" w:rsidRDefault="00E25047" w:rsidP="00E250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Loan Applications by State</w:t>
      </w:r>
    </w:p>
    <w:p w:rsidR="00E25047" w:rsidRPr="00E25047" w:rsidRDefault="00E25047" w:rsidP="00E250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Funded Amount by State</w:t>
      </w:r>
    </w:p>
    <w:p w:rsidR="00E25047" w:rsidRPr="00E25047" w:rsidRDefault="00E25047" w:rsidP="00E250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Amount Received by State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E25047" w:rsidRPr="00E25047" w:rsidRDefault="00E25047" w:rsidP="00E250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Analyze geographic distribution of lending activities.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Loan Term Analysis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Categories:</w:t>
      </w:r>
    </w:p>
    <w:p w:rsidR="00E25047" w:rsidRPr="00E25047" w:rsidRDefault="00E25047" w:rsidP="00E250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36 Months</w:t>
      </w:r>
    </w:p>
    <w:p w:rsidR="00E25047" w:rsidRPr="00E25047" w:rsidRDefault="00E25047" w:rsidP="00E250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60 Months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E25047" w:rsidRPr="00E25047" w:rsidRDefault="00E25047" w:rsidP="00E250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Compare short-term and long-term lending performance.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Employment Length Analysis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Measures loan performance based on employment duration.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E25047" w:rsidRPr="00E25047" w:rsidRDefault="00E25047" w:rsidP="00E250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Evaluate borrower stability and repayment potential.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Loan Purpose Analysis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25047" w:rsidRPr="00E25047" w:rsidRDefault="00E25047" w:rsidP="00E250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Debt Consolidation</w:t>
      </w:r>
    </w:p>
    <w:p w:rsidR="00E25047" w:rsidRPr="00E25047" w:rsidRDefault="00E25047" w:rsidP="00E250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Credit Card</w:t>
      </w:r>
    </w:p>
    <w:p w:rsidR="00E25047" w:rsidRPr="00E25047" w:rsidRDefault="00E25047" w:rsidP="00E250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Home Improvement</w:t>
      </w:r>
    </w:p>
    <w:p w:rsidR="00E25047" w:rsidRPr="00E25047" w:rsidRDefault="00E25047" w:rsidP="00E250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:rsidR="00E25047" w:rsidRPr="00E25047" w:rsidRDefault="00E25047" w:rsidP="00E250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Small Business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E25047" w:rsidRPr="00E25047" w:rsidRDefault="00E25047" w:rsidP="00E250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Understand borrower intentions and lending demand.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Home Ownership Analysis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Categories:</w:t>
      </w:r>
    </w:p>
    <w:p w:rsidR="00E25047" w:rsidRPr="00E25047" w:rsidRDefault="00E25047" w:rsidP="00E250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Rent</w:t>
      </w:r>
    </w:p>
    <w:p w:rsidR="00E25047" w:rsidRPr="00E25047" w:rsidRDefault="00E25047" w:rsidP="00E250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Mortgage</w:t>
      </w:r>
    </w:p>
    <w:p w:rsidR="00E25047" w:rsidRPr="00E25047" w:rsidRDefault="00E25047" w:rsidP="00E250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Own</w:t>
      </w:r>
    </w:p>
    <w:p w:rsidR="00E25047" w:rsidRPr="00E25047" w:rsidRDefault="00E25047" w:rsidP="00E250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E25047" w:rsidRPr="00E25047" w:rsidRDefault="00E25047" w:rsidP="00E250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Assess borrower financial stability.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📋 Data Dictionary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Loan ID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Unique identifier assigned to each loan application.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Used to track and manage loans throughout their lifecycle.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Address State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Borrower's state of residence.</w:t>
      </w:r>
      <w:proofErr w:type="gramEnd"/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Helps identify regional lending trends and risk exposure.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Employee Length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Duration of borrower's employment.</w:t>
      </w:r>
      <w:proofErr w:type="gramEnd"/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Measures employment stability and repayment capability.</w:t>
      </w:r>
      <w:proofErr w:type="gramEnd"/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Employee Title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Borrower's occupation.</w:t>
      </w:r>
      <w:proofErr w:type="gramEnd"/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Used to verify income sources and employment information.</w:t>
      </w:r>
      <w:proofErr w:type="gramEnd"/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Grade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Loan risk classification.</w:t>
      </w:r>
      <w:proofErr w:type="gramEnd"/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Used for risk assessment and interest rate determination.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Sub Grade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Detailed risk category within a grade.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Provides more granular borrower risk segmentation.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Home Ownership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Borrower's housing status.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Used to assess financial stability and risk.</w:t>
      </w:r>
      <w:proofErr w:type="gramEnd"/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Issue Date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Date when loan was issued.</w:t>
      </w:r>
      <w:proofErr w:type="gramEnd"/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Used for portfolio aging and trend analysis.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Loan Status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Current status of loan.</w:t>
      </w:r>
      <w:proofErr w:type="gramEnd"/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25047" w:rsidRPr="00E25047" w:rsidRDefault="00E25047" w:rsidP="00E250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Fully Paid</w:t>
      </w:r>
    </w:p>
    <w:p w:rsidR="00E25047" w:rsidRPr="00E25047" w:rsidRDefault="00E25047" w:rsidP="00E250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Current</w:t>
      </w:r>
    </w:p>
    <w:p w:rsidR="00E25047" w:rsidRPr="00E25047" w:rsidRDefault="00E25047" w:rsidP="00E2504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Charged Off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Measures loan performance and portfolio health.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Purpose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Reason for obtaining the loan.</w:t>
      </w:r>
      <w:proofErr w:type="gramEnd"/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Used to analyze customer borrowing behavior.</w:t>
      </w:r>
      <w:proofErr w:type="gramEnd"/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Term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Loan repayment duration.</w:t>
      </w:r>
      <w:proofErr w:type="gramEnd"/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Used to evaluate maturity structure of the loan portfolio.</w:t>
      </w:r>
      <w:proofErr w:type="gramEnd"/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Verification Status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Income verification status.</w:t>
      </w:r>
      <w:proofErr w:type="gramEnd"/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Measures credibility of borrower information.</w:t>
      </w:r>
      <w:proofErr w:type="gramEnd"/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Annual Income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Borrower's yearly income.</w:t>
      </w:r>
      <w:proofErr w:type="gramEnd"/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Used to determine repayment capability and eligibility.</w:t>
      </w:r>
      <w:proofErr w:type="gramEnd"/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Debt-to-Income Ratio (DTI)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Ratio of debt obligations to income.</w:t>
      </w:r>
      <w:proofErr w:type="gramEnd"/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Assesses borrower affordability and credit risk.</w:t>
      </w:r>
      <w:proofErr w:type="gramEnd"/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Instalment</w:t>
      </w:r>
      <w:proofErr w:type="spellEnd"/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Fixed monthly payment amount.</w:t>
      </w:r>
      <w:proofErr w:type="gramEnd"/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Used to evaluate affordability and repayment schedules.</w:t>
      </w:r>
      <w:proofErr w:type="gramEnd"/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Interest Rate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Annual borrowing cost.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Determines profitability and risk pricing.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Loan Amount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Principal amount borrowed.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Use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047">
        <w:rPr>
          <w:rFonts w:ascii="Times New Roman" w:eastAsia="Times New Roman" w:hAnsi="Times New Roman" w:cs="Times New Roman"/>
          <w:sz w:val="24"/>
          <w:szCs w:val="24"/>
        </w:rPr>
        <w:t>Represents lending exposure and portfolio size.</w:t>
      </w:r>
      <w:proofErr w:type="gramEnd"/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🚀 How to Run the Project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Create a SQL Server Database.</w:t>
      </w:r>
    </w:p>
    <w:p w:rsidR="00E25047" w:rsidRPr="00E25047" w:rsidRDefault="00E25047" w:rsidP="00E25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047">
        <w:rPr>
          <w:rFonts w:ascii="Courier New" w:eastAsia="Times New Roman" w:hAnsi="Courier New" w:cs="Courier New"/>
          <w:sz w:val="20"/>
        </w:rPr>
        <w:t xml:space="preserve">CREATE DATABASE </w:t>
      </w:r>
      <w:proofErr w:type="spellStart"/>
      <w:r w:rsidRPr="00E25047">
        <w:rPr>
          <w:rFonts w:ascii="Courier New" w:eastAsia="Times New Roman" w:hAnsi="Courier New" w:cs="Courier New"/>
          <w:sz w:val="20"/>
        </w:rPr>
        <w:t>BankLoanDB</w:t>
      </w:r>
      <w:proofErr w:type="spellEnd"/>
      <w:r w:rsidRPr="00E25047">
        <w:rPr>
          <w:rFonts w:ascii="Courier New" w:eastAsia="Times New Roman" w:hAnsi="Courier New" w:cs="Courier New"/>
          <w:sz w:val="20"/>
        </w:rPr>
        <w:t>;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2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Import the dataset into SQL Server.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Execute the SQL queries provided in the project.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</w:t>
      </w:r>
      <w:r w:rsidRPr="00E25047">
        <w:rPr>
          <w:rFonts w:ascii="Times New Roman" w:eastAsia="Times New Roman" w:hAnsi="Times New Roman" w:cs="Times New Roman"/>
          <w:sz w:val="24"/>
          <w:szCs w:val="24"/>
        </w:rPr>
        <w:t xml:space="preserve"> Tableau to the SQL database.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047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Build the dashboards using the generated KPIs and reports.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📸 Dashboard Screenshots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Summary Dashboard</w:t>
      </w:r>
    </w:p>
    <w:p w:rsidR="00BC7660" w:rsidRPr="00E25047" w:rsidRDefault="00BC7660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67350" cy="3169920"/>
            <wp:effectExtent l="19050" t="0" r="0" b="0"/>
            <wp:docPr id="1" name="Picture 0" descr="Screenshot (15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3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506" cy="317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C7660" w:rsidRDefault="00BC7660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C7660" w:rsidRDefault="00BC7660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25047" w:rsidRDefault="00E25047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047">
        <w:rPr>
          <w:rFonts w:ascii="Times New Roman" w:eastAsia="Times New Roman" w:hAnsi="Times New Roman" w:cs="Times New Roman"/>
          <w:b/>
          <w:bCs/>
          <w:sz w:val="36"/>
          <w:szCs w:val="36"/>
        </w:rPr>
        <w:t>Overview Dashboard</w:t>
      </w:r>
    </w:p>
    <w:p w:rsidR="00BC7660" w:rsidRPr="00E25047" w:rsidRDefault="00BC7660" w:rsidP="00E25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3343275"/>
            <wp:effectExtent l="19050" t="0" r="0" b="0"/>
            <wp:docPr id="2" name="Picture 1" descr="Screenshot (1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52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💡 Key Insights</w:t>
      </w:r>
    </w:p>
    <w:p w:rsidR="00E25047" w:rsidRPr="00E25047" w:rsidRDefault="00E25047" w:rsidP="00E250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Track total lending activity and growth.</w:t>
      </w:r>
    </w:p>
    <w:p w:rsidR="00E25047" w:rsidRPr="00E25047" w:rsidRDefault="00E25047" w:rsidP="00E250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Measure loan repayment performance.</w:t>
      </w:r>
    </w:p>
    <w:p w:rsidR="00E25047" w:rsidRPr="00E25047" w:rsidRDefault="00E25047" w:rsidP="00E250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Identify high-risk and low-risk loan segments.</w:t>
      </w:r>
    </w:p>
    <w:p w:rsidR="00E25047" w:rsidRPr="00E25047" w:rsidRDefault="00E25047" w:rsidP="00E250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Analyze borrower demographics.</w:t>
      </w:r>
    </w:p>
    <w:p w:rsidR="00E25047" w:rsidRPr="00E25047" w:rsidRDefault="00E25047" w:rsidP="00E250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Evaluate regional lending trends.</w:t>
      </w:r>
    </w:p>
    <w:p w:rsidR="00E25047" w:rsidRPr="00E25047" w:rsidRDefault="00E25047" w:rsidP="00E2504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Monitor portfolio health and credit exposure.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🔮 Future Enhancements</w:t>
      </w:r>
    </w:p>
    <w:p w:rsidR="00E25047" w:rsidRPr="00E25047" w:rsidRDefault="00E25047" w:rsidP="00E250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Loan Default Prediction Model</w:t>
      </w:r>
    </w:p>
    <w:p w:rsidR="00E25047" w:rsidRPr="00E25047" w:rsidRDefault="00E25047" w:rsidP="00E250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Credit Risk Scoring Dashboard</w:t>
      </w:r>
    </w:p>
    <w:p w:rsidR="00E25047" w:rsidRPr="00E25047" w:rsidRDefault="00E25047" w:rsidP="00E250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Customer Segmentation Analysis</w:t>
      </w:r>
    </w:p>
    <w:p w:rsidR="00E25047" w:rsidRPr="00E25047" w:rsidRDefault="00E25047" w:rsidP="00E250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Real-Time Data Integration</w:t>
      </w:r>
    </w:p>
    <w:p w:rsidR="00E25047" w:rsidRPr="00E25047" w:rsidRDefault="00E25047" w:rsidP="00E250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lastRenderedPageBreak/>
        <w:t>Branch Performance Analytics</w:t>
      </w:r>
    </w:p>
    <w:p w:rsidR="00E25047" w:rsidRPr="00E25047" w:rsidRDefault="00E25047" w:rsidP="00E2504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>Machine Learning-Based Risk Assessment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👨‍💻 Author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Disha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Pramanick</w:t>
      </w:r>
      <w:proofErr w:type="spellEnd"/>
    </w:p>
    <w:p w:rsidR="00E25047" w:rsidRPr="00E25047" w:rsidRDefault="00E25047" w:rsidP="00E2504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t xml:space="preserve">LinkedIn: </w:t>
      </w:r>
      <w:r w:rsidRPr="00E25047">
        <w:rPr>
          <w:rFonts w:ascii="Times New Roman" w:hAnsi="Times New Roman" w:cs="Times New Roman"/>
          <w:color w:val="365F91" w:themeColor="accent1" w:themeShade="BF"/>
          <w:sz w:val="24"/>
          <w:szCs w:val="24"/>
          <w:shd w:val="clear" w:color="auto" w:fill="FFFFFF"/>
        </w:rPr>
        <w:t>www.linkedin.com/in/disha-pramanick-96545a380</w:t>
      </w:r>
    </w:p>
    <w:p w:rsidR="00E25047" w:rsidRPr="00E25047" w:rsidRDefault="00E25047" w:rsidP="00E25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25047" w:rsidRDefault="00E25047" w:rsidP="00E25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25047" w:rsidRDefault="00E25047" w:rsidP="00E25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25047" w:rsidRPr="00E25047" w:rsidRDefault="00E25047" w:rsidP="00E25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Project Highlights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MS Mincho" w:eastAsia="MS Mincho" w:hAnsi="MS Mincho" w:cs="MS Mincho" w:hint="eastAsia"/>
          <w:sz w:val="24"/>
          <w:szCs w:val="24"/>
        </w:rPr>
        <w:t>✔</w:t>
      </w:r>
      <w:r w:rsidRPr="00E25047">
        <w:rPr>
          <w:rFonts w:ascii="Times New Roman" w:eastAsia="Times New Roman" w:hAnsi="Times New Roman" w:cs="Times New Roman"/>
          <w:sz w:val="24"/>
          <w:szCs w:val="24"/>
        </w:rPr>
        <w:t xml:space="preserve"> Banking Domain Analytics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MS Mincho" w:eastAsia="MS Mincho" w:hAnsi="MS Mincho" w:cs="MS Mincho" w:hint="eastAsia"/>
          <w:sz w:val="24"/>
          <w:szCs w:val="24"/>
        </w:rPr>
        <w:t>✔</w:t>
      </w:r>
      <w:r w:rsidRPr="00E25047">
        <w:rPr>
          <w:rFonts w:ascii="Times New Roman" w:eastAsia="Times New Roman" w:hAnsi="Times New Roman" w:cs="Times New Roman"/>
          <w:sz w:val="24"/>
          <w:szCs w:val="24"/>
        </w:rPr>
        <w:t xml:space="preserve"> SQL Data Analysis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MS Mincho" w:eastAsia="MS Mincho" w:hAnsi="MS Mincho" w:cs="MS Mincho" w:hint="eastAsia"/>
          <w:sz w:val="24"/>
          <w:szCs w:val="24"/>
        </w:rPr>
        <w:t>✔</w:t>
      </w:r>
      <w:r w:rsidRPr="00E25047">
        <w:rPr>
          <w:rFonts w:ascii="Times New Roman" w:eastAsia="Times New Roman" w:hAnsi="Times New Roman" w:cs="Times New Roman"/>
          <w:sz w:val="24"/>
          <w:szCs w:val="24"/>
        </w:rPr>
        <w:t xml:space="preserve"> KPI Dashboard Reporting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MS Mincho" w:eastAsia="MS Mincho" w:hAnsi="MS Mincho" w:cs="MS Mincho" w:hint="eastAsia"/>
          <w:sz w:val="24"/>
          <w:szCs w:val="24"/>
        </w:rPr>
        <w:t>✔</w:t>
      </w:r>
      <w:r w:rsidRPr="00E25047">
        <w:rPr>
          <w:rFonts w:ascii="Times New Roman" w:eastAsia="Times New Roman" w:hAnsi="Times New Roman" w:cs="Times New Roman"/>
          <w:sz w:val="24"/>
          <w:szCs w:val="24"/>
        </w:rPr>
        <w:t xml:space="preserve"> Loan Portfolio Analysis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MS Mincho" w:eastAsia="MS Mincho" w:hAnsi="MS Mincho" w:cs="MS Mincho" w:hint="eastAsia"/>
          <w:sz w:val="24"/>
          <w:szCs w:val="24"/>
        </w:rPr>
        <w:t>✔</w:t>
      </w:r>
      <w:r w:rsidRPr="00E25047">
        <w:rPr>
          <w:rFonts w:ascii="Times New Roman" w:eastAsia="Times New Roman" w:hAnsi="Times New Roman" w:cs="Times New Roman"/>
          <w:sz w:val="24"/>
          <w:szCs w:val="24"/>
        </w:rPr>
        <w:t xml:space="preserve"> Credit Risk Monitoring</w:t>
      </w:r>
    </w:p>
    <w:p w:rsidR="00E25047" w:rsidRPr="00E25047" w:rsidRDefault="00E25047" w:rsidP="00E25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047">
        <w:rPr>
          <w:rFonts w:ascii="MS Mincho" w:eastAsia="MS Mincho" w:hAnsi="MS Mincho" w:cs="MS Mincho" w:hint="eastAsia"/>
          <w:sz w:val="24"/>
          <w:szCs w:val="24"/>
        </w:rPr>
        <w:t>✔</w:t>
      </w:r>
      <w:r w:rsidRPr="00E25047">
        <w:rPr>
          <w:rFonts w:ascii="Times New Roman" w:eastAsia="Times New Roman" w:hAnsi="Times New Roman" w:cs="Times New Roman"/>
          <w:sz w:val="24"/>
          <w:szCs w:val="24"/>
        </w:rPr>
        <w:t xml:space="preserve"> Business Intelligence &amp; Visualization</w:t>
      </w:r>
    </w:p>
    <w:p w:rsidR="00833685" w:rsidRDefault="00833685"/>
    <w:sectPr w:rsidR="00833685" w:rsidSect="00833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C703A"/>
    <w:multiLevelType w:val="multilevel"/>
    <w:tmpl w:val="5ADC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875AB0"/>
    <w:multiLevelType w:val="multilevel"/>
    <w:tmpl w:val="CAE6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E46EAB"/>
    <w:multiLevelType w:val="multilevel"/>
    <w:tmpl w:val="D05A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9D5E19"/>
    <w:multiLevelType w:val="multilevel"/>
    <w:tmpl w:val="434E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BC1B15"/>
    <w:multiLevelType w:val="multilevel"/>
    <w:tmpl w:val="5D92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C04532"/>
    <w:multiLevelType w:val="multilevel"/>
    <w:tmpl w:val="A26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453597"/>
    <w:multiLevelType w:val="multilevel"/>
    <w:tmpl w:val="3EF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2C3720"/>
    <w:multiLevelType w:val="multilevel"/>
    <w:tmpl w:val="FF54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D02D55"/>
    <w:multiLevelType w:val="multilevel"/>
    <w:tmpl w:val="A324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EB481C"/>
    <w:multiLevelType w:val="multilevel"/>
    <w:tmpl w:val="3A34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0B0390"/>
    <w:multiLevelType w:val="multilevel"/>
    <w:tmpl w:val="9E42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C43A9C"/>
    <w:multiLevelType w:val="multilevel"/>
    <w:tmpl w:val="5AC4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776687"/>
    <w:multiLevelType w:val="multilevel"/>
    <w:tmpl w:val="3F1E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633FC8"/>
    <w:multiLevelType w:val="multilevel"/>
    <w:tmpl w:val="21EE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6471FF"/>
    <w:multiLevelType w:val="multilevel"/>
    <w:tmpl w:val="206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5F7D16"/>
    <w:multiLevelType w:val="multilevel"/>
    <w:tmpl w:val="0974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E668B6"/>
    <w:multiLevelType w:val="multilevel"/>
    <w:tmpl w:val="D382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3E3C84"/>
    <w:multiLevelType w:val="multilevel"/>
    <w:tmpl w:val="C24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6D771C"/>
    <w:multiLevelType w:val="multilevel"/>
    <w:tmpl w:val="A08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344D18"/>
    <w:multiLevelType w:val="multilevel"/>
    <w:tmpl w:val="CC1E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99003C"/>
    <w:multiLevelType w:val="multilevel"/>
    <w:tmpl w:val="6894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FC7759"/>
    <w:multiLevelType w:val="multilevel"/>
    <w:tmpl w:val="D8B0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255E58"/>
    <w:multiLevelType w:val="multilevel"/>
    <w:tmpl w:val="5340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122C9C"/>
    <w:multiLevelType w:val="multilevel"/>
    <w:tmpl w:val="2208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814D31"/>
    <w:multiLevelType w:val="multilevel"/>
    <w:tmpl w:val="0AB6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903DA2"/>
    <w:multiLevelType w:val="multilevel"/>
    <w:tmpl w:val="457C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1E6DBD"/>
    <w:multiLevelType w:val="multilevel"/>
    <w:tmpl w:val="7B24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467E27"/>
    <w:multiLevelType w:val="multilevel"/>
    <w:tmpl w:val="070C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136DE0"/>
    <w:multiLevelType w:val="multilevel"/>
    <w:tmpl w:val="ECF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126892"/>
    <w:multiLevelType w:val="multilevel"/>
    <w:tmpl w:val="FACC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B055C4"/>
    <w:multiLevelType w:val="multilevel"/>
    <w:tmpl w:val="18E0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0"/>
  </w:num>
  <w:num w:numId="4">
    <w:abstractNumId w:val="27"/>
  </w:num>
  <w:num w:numId="5">
    <w:abstractNumId w:val="18"/>
  </w:num>
  <w:num w:numId="6">
    <w:abstractNumId w:val="20"/>
  </w:num>
  <w:num w:numId="7">
    <w:abstractNumId w:val="30"/>
  </w:num>
  <w:num w:numId="8">
    <w:abstractNumId w:val="2"/>
  </w:num>
  <w:num w:numId="9">
    <w:abstractNumId w:val="9"/>
  </w:num>
  <w:num w:numId="10">
    <w:abstractNumId w:val="15"/>
  </w:num>
  <w:num w:numId="11">
    <w:abstractNumId w:val="1"/>
  </w:num>
  <w:num w:numId="12">
    <w:abstractNumId w:val="4"/>
  </w:num>
  <w:num w:numId="13">
    <w:abstractNumId w:val="13"/>
  </w:num>
  <w:num w:numId="14">
    <w:abstractNumId w:val="14"/>
  </w:num>
  <w:num w:numId="15">
    <w:abstractNumId w:val="6"/>
  </w:num>
  <w:num w:numId="16">
    <w:abstractNumId w:val="28"/>
  </w:num>
  <w:num w:numId="17">
    <w:abstractNumId w:val="19"/>
  </w:num>
  <w:num w:numId="18">
    <w:abstractNumId w:val="23"/>
  </w:num>
  <w:num w:numId="19">
    <w:abstractNumId w:val="12"/>
  </w:num>
  <w:num w:numId="20">
    <w:abstractNumId w:val="21"/>
  </w:num>
  <w:num w:numId="21">
    <w:abstractNumId w:val="11"/>
  </w:num>
  <w:num w:numId="22">
    <w:abstractNumId w:val="29"/>
  </w:num>
  <w:num w:numId="23">
    <w:abstractNumId w:val="10"/>
  </w:num>
  <w:num w:numId="24">
    <w:abstractNumId w:val="26"/>
  </w:num>
  <w:num w:numId="25">
    <w:abstractNumId w:val="5"/>
  </w:num>
  <w:num w:numId="26">
    <w:abstractNumId w:val="17"/>
  </w:num>
  <w:num w:numId="27">
    <w:abstractNumId w:val="24"/>
  </w:num>
  <w:num w:numId="28">
    <w:abstractNumId w:val="3"/>
  </w:num>
  <w:num w:numId="29">
    <w:abstractNumId w:val="25"/>
  </w:num>
  <w:num w:numId="30">
    <w:abstractNumId w:val="22"/>
  </w:num>
  <w:num w:numId="3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25047"/>
    <w:rsid w:val="00833685"/>
    <w:rsid w:val="00BC7660"/>
    <w:rsid w:val="00E250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685"/>
  </w:style>
  <w:style w:type="paragraph" w:styleId="Heading1">
    <w:name w:val="heading 1"/>
    <w:basedOn w:val="Normal"/>
    <w:link w:val="Heading1Char"/>
    <w:uiPriority w:val="9"/>
    <w:qFormat/>
    <w:rsid w:val="00E250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50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50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50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50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5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50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50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50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5047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7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66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15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13</Pages>
  <Words>975</Words>
  <Characters>5562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Pramanick</dc:creator>
  <cp:lastModifiedBy>Disha Pramanick</cp:lastModifiedBy>
  <cp:revision>1</cp:revision>
  <dcterms:created xsi:type="dcterms:W3CDTF">2026-06-24T06:25:00Z</dcterms:created>
  <dcterms:modified xsi:type="dcterms:W3CDTF">2026-06-24T06:47:00Z</dcterms:modified>
</cp:coreProperties>
</file>