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3B6E8F"/>
          <w:sz w:val="30"/>
          <w:szCs w:val="30"/>
        </w:rPr>
        <w:t xml:space="preserve">WEEK 2 — MACHINE LEARNING INTERNSHIP</w:t>
      </w:r>
    </w:p>
    <w:p>
      <w:pPr>
        <w:spacing w:after="300" w:before="300"/>
        <w:jc w:val="center"/>
      </w:pPr>
      <w:r>
        <w:rPr>
          <w:b/>
          <w:bCs/>
          <w:color w:val="1F3B57"/>
          <w:sz w:val="44"/>
          <w:szCs w:val="44"/>
        </w:rPr>
        <w:t xml:space="preserve">Data Preprocessing and Feature Engineering Strategy</w:t>
      </w:r>
    </w:p>
    <w:p>
      <w:pPr>
        <w:spacing w:after="100" w:before="200"/>
        <w:jc w:val="center"/>
      </w:pPr>
      <w:r>
        <w:rPr>
          <w:i/>
          <w:iCs/>
          <w:color w:val="595959"/>
          <w:sz w:val="24"/>
          <w:szCs w:val="24"/>
        </w:rPr>
        <w:t xml:space="preserve">Applied to the Breast Cancer Wisconsin (Diagnostic) Data Set</w:t>
      </w:r>
    </w:p>
    <w:p>
      <w:pPr>
        <w:spacing w:before="900"/>
        <w:jc w:val="center"/>
      </w:pPr>
      <w:r>
        <w:rPr>
          <w:color w:val="AAAAAA"/>
        </w:rPr>
        <w:t xml:space="preserve">________________________________________</w:t>
      </w:r>
    </w:p>
    <w:p>
      <w:pPr>
        <w:spacing w:after="80" w:before="600"/>
        <w:jc w:val="center"/>
      </w:pPr>
      <w:r>
        <w:rPr>
          <w:sz w:val="24"/>
          <w:szCs w:val="24"/>
        </w:rPr>
        <w:t xml:space="preserve">Student Name:  Disha Ullody</w:t>
      </w:r>
    </w:p>
    <w:p>
      <w:pPr>
        <w:spacing w:after="80"/>
        <w:jc w:val="center"/>
      </w:pPr>
      <w:r>
        <w:rPr>
          <w:sz w:val="24"/>
          <w:szCs w:val="24"/>
        </w:rPr>
        <w:t xml:space="preserve">Internship Task:  Week 2</w:t>
      </w:r>
    </w:p>
    <w:p>
      <w:pPr>
        <w:spacing w:after="80"/>
        <w:jc w:val="center"/>
      </w:pPr>
      <w:r>
        <w:rPr>
          <w:sz w:val="24"/>
          <w:szCs w:val="24"/>
        </w:rPr>
        <w:t xml:space="preserve">Technology Stack:  Python · Pandas · NumPy · Scikit-learn · Matplotlib · Seaborn</w:t>
      </w:r>
    </w:p>
    <w:p>
      <w:pPr>
        <w:spacing w:after="80"/>
        <w:jc w:val="center"/>
      </w:pPr>
      <w:r>
        <w:rPr>
          <w:sz w:val="24"/>
          <w:szCs w:val="24"/>
        </w:rPr>
        <w:t xml:space="preserve">Date:  August 20, 2026</w:t>
      </w:r>
    </w:p>
    <w:p>
      <w:pPr>
        <w:spacing w:before="1400"/>
        <w:jc w:val="center"/>
      </w:pPr>
      <w:r>
        <w:rPr>
          <w:i/>
          <w:iCs/>
          <w:color w:val="595959"/>
          <w:sz w:val="20"/>
          <w:szCs w:val="20"/>
        </w:rPr>
        <w:t xml:space="preserve">Dataset Source: UCI Machine Learning Repository — Breast Cancer Wisconsin (Diagnostic) Data Set</w:t>
      </w:r>
    </w:p>
    <w:p>
      <w:pPr>
        <w:sectPr>
          <w:pgSz w:w="12240" w:h="15840" w:orient="portrait"/>
          <w:pgMar w:top="1440" w:right="1440" w:bottom="1440" w:left="1440" w:header="708" w:footer="708" w:gutter="0"/>
          <w:pgNumType/>
          <w:docGrid w:linePitch="360"/>
        </w:sectPr>
      </w:pPr>
    </w:p>
    <w:p>
      <w:pPr>
        <w:pStyle w:val="Heading1"/>
        <w:spacing w:after="200" w:before="400"/>
      </w:pPr>
      <w:r>
        <w:t xml:space="preserve">2. Executive Summary</w:t>
      </w:r>
    </w:p>
    <w:p>
      <w:pPr>
        <w:spacing w:after="160" w:line="276"/>
      </w:pPr>
      <w:r>
        <w:rPr>
          <w:color w:val="202020"/>
          <w:sz w:val="22"/>
          <w:szCs w:val="22"/>
        </w:rPr>
        <w:t xml:space="preserve">This report documents a complete data preprocessing and feature engineering strategy applied to the Breast Cancer Wisconsin (Diagnostic) Data Set, a well-known real-world dataset originally published by the UCI Machine Learning Repository and distributed in full through scikit-learn's sklearn.datasets module. The dataset contains 569 patient observations across 30 numeric diagnostic features computed from digitized images of breast tissue, along with a binary diagnosis label (Malignant / Benign).</w:t>
      </w:r>
    </w:p>
    <w:p>
      <w:pPr>
        <w:spacing w:after="160" w:line="276"/>
      </w:pPr>
      <w:r>
        <w:rPr>
          <w:color w:val="202020"/>
          <w:sz w:val="22"/>
          <w:szCs w:val="22"/>
        </w:rPr>
        <w:t xml:space="preserve">Preprocessing is necessary even though this particular dataset is well curated: its 30 features are highly correlated in places (several pairs exceed 0.97 absolute correlation), several features are right-skewed with a meaningful number of IQR-based outliers, and features sit on very different numeric scales (e.g., "mean smoothness" ranges roughly 0.05–0.16 while "mean area" ranges roughly 143–2,501). Left untreated, these properties would bias distance-based and gradient-based models, inflate variance from redundant features, and slow convergence.</w:t>
      </w:r>
    </w:p>
    <w:p>
      <w:pPr>
        <w:spacing w:after="160" w:line="276"/>
      </w:pPr>
      <w:r>
        <w:rPr>
          <w:color w:val="202020"/>
          <w:sz w:val="22"/>
          <w:szCs w:val="22"/>
        </w:rPr>
        <w:t xml:space="preserve">This work applied, and reports actual, measured results for: data-quality auditing (completeness, uniqueness, validity, consistency), IQR-based outlier profiling across all 30 numeric features, five engineered numerical features grounded in domain logic, quantile-based categorical binning with ordinal encoding, redundancy-based and mutual-information-based feature selection, RobustScaler-based scaling fit only on the training partition, and Principal Component Analysis. The final leakage-safe scikit-learn Pipeline reduced 26 candidate numeric features (after removing 9 redundant ones) to 11 principal components while retaining 96.1% of total variance. All numeric results in this report are actual outputs of the executed Python code; the one exception — a small, explicitly labeled simulated-missingness demonstration — is clearly marked as illustrative and is never mixed with the dataset's real (zero) missing-value count.</w:t>
      </w:r>
    </w:p>
    <w:p>
      <w:pPr>
        <w:pStyle w:val="Heading1"/>
        <w:spacing w:after="200" w:before="400"/>
      </w:pPr>
      <w:r>
        <w:t xml:space="preserve">3. Introduction</w:t>
      </w:r>
    </w:p>
    <w:p>
      <w:pPr>
        <w:spacing w:after="160" w:line="276"/>
      </w:pPr>
      <w:r>
        <w:rPr>
          <w:color w:val="202020"/>
          <w:sz w:val="22"/>
          <w:szCs w:val="22"/>
        </w:rPr>
        <w:t xml:space="preserve">Data preprocessing is the set of operations that convert raw, collected data into a form a machine learning algorithm can consume reliably: correcting structural issues, handling missing or inconsistent values, controlling scale and distribution, and encoding non-numeric information. Raw datasets are rarely ML-ready in their original form because they are collected for a purpose other than modeling (in this case, clinical measurement), and therefore carry artifacts such as differing units, correlated measurements taken from the same underlying quantity (e.g., radius, perimeter and area of the same cell nucleus), and skewed distributions caused by natural biological variance.</w:t>
      </w:r>
    </w:p>
    <w:p>
      <w:pPr>
        <w:spacing w:after="160" w:line="276"/>
      </w:pPr>
      <w:r>
        <w:rPr>
          <w:color w:val="202020"/>
          <w:sz w:val="22"/>
          <w:szCs w:val="22"/>
        </w:rPr>
        <w:t xml:space="preserve">Poor-quality or poorly scaled data affects model performance in concrete ways. Distance-based algorithms (k-NN, k-means, SVM with RBF kernels) are dominated by whichever feature has the largest numeric range unless the features are scaled comparably — in this dataset, "mean area" (range ≈143–2,501) would numerically swamp "mean smoothness" (range ≈0.05–0.16) if left unscaled. Linear models and PCA are sensitive to highly correlated (redundant) inputs, which inflate coefficient variance and distort the directions of maximum variance. Tree-based models are more scale-invariant but are still hurt by noisy or redundant features that dilute split quality. Feature engineering — building ratios, differences, transformed and binned variables from the raw measurements — matters because it can expose relationships (e.g., how much larger a tumor's "worst" measurement is relative to its "mean" measurement) that are not linearly available in the raw feature set.</w:t>
      </w:r>
    </w:p>
    <w:p>
      <w:pPr>
        <w:spacing w:after="160" w:line="276"/>
      </w:pPr>
      <w:r>
        <w:rPr>
          <w:color w:val="202020"/>
          <w:sz w:val="22"/>
          <w:szCs w:val="22"/>
        </w:rPr>
        <w:t xml:space="preserve">The relationship between preprocessing and downstream performance is therefore not cosmetic: it changes what a model can learn from the data, how stable that learning is, and how interpretable the resulting features are. This report treats preprocessing as an evidence-driven engineering task — every decision below is justified against actual statistics computed from this dataset, not generic textbook defaults.</w:t>
      </w:r>
    </w:p>
    <w:p>
      <w:pPr>
        <w:pStyle w:val="Heading1"/>
        <w:spacing w:after="200" w:before="400"/>
      </w:pPr>
      <w:r>
        <w:t xml:space="preserve">4. Dataset Selection and Description</w:t>
      </w:r>
    </w:p>
    <w:p>
      <w:pPr>
        <w:spacing w:after="160" w:line="276"/>
      </w:pPr>
      <w:r>
        <w:rPr>
          <w:color w:val="202020"/>
          <w:sz w:val="22"/>
          <w:szCs w:val="22"/>
        </w:rPr>
        <w:t xml:space="preserve">Dataset: Breast Cancer Wisconsin (Diagnostic) Data Set.</w:t>
      </w:r>
    </w:p>
    <w:p>
      <w:pPr>
        <w:spacing w:after="160" w:line="276"/>
      </w:pPr>
      <w:r>
        <w:rPr>
          <w:color w:val="202020"/>
          <w:sz w:val="22"/>
          <w:szCs w:val="22"/>
        </w:rPr>
        <w:t xml:space="preserve">Source: UCI Machine Learning Repository (Wolberg, Street &amp; Mangasarian). Distributed and version-locked through scikit-learn as sklearn.datasets.load_breast_cancer(), which loads the same feature values as the UCI release without requiring an external download — this guarantees the numeric results in this report are exactly reproducible.</w:t>
      </w:r>
    </w:p>
    <w:p>
      <w:pPr>
        <w:spacing w:after="160" w:line="276"/>
      </w:pPr>
      <w:r>
        <w:rPr>
          <w:color w:val="202020"/>
          <w:sz w:val="22"/>
          <w:szCs w:val="22"/>
        </w:rPr>
        <w:t xml:space="preserve">URL / Reference: https://archive.ics.uci.edu/ml/datasets/Breast+Cancer+Wisconsin+(Diagnostic)  and  https://scikit-learn.org/stable/datasets/toy_dataset.html#breast-cancer-wisconsin-diagnostic-dataset</w:t>
      </w:r>
    </w:p>
    <w:p>
      <w:pPr>
        <w:spacing w:after="160" w:line="276"/>
      </w:pPr>
      <w:r>
        <w:rPr>
          <w:color w:val="202020"/>
          <w:sz w:val="22"/>
          <w:szCs w:val="22"/>
        </w:rPr>
        <w:t xml:space="preserve">Purpose: Binary classification of breast tumors as malignant or benign from ten real-valued measurements (radius, texture, perimeter, area, smoothness, compactness, concavity, concave points, symmetry, fractal dimension) computed from a digitized image of a fine needle aspirate (FNA) of a breast mass; each measurement is reported as a mean, a standard error, and a "worst" (largest) value, producing 30 numeric features in total.</w:t>
      </w:r>
    </w:p>
    <w:p>
      <w:pPr>
        <w:spacing w:after="160" w:line="276"/>
      </w:pPr>
      <w:r>
        <w:rPr>
          <w:color w:val="202020"/>
          <w:sz w:val="22"/>
          <w:szCs w:val="22"/>
        </w:rPr>
        <w:t xml:space="preserve">Shape: 569 rows (patients) × 30 numeric feature columns + 1 diagnosis label.</w:t>
      </w:r>
    </w:p>
    <w:p>
      <w:pPr>
        <w:spacing w:after="160" w:line="276"/>
      </w:pPr>
      <w:r>
        <w:rPr>
          <w:color w:val="202020"/>
          <w:sz w:val="22"/>
          <w:szCs w:val="22"/>
        </w:rPr>
        <w:t xml:space="preserve">Target variable: diagnosis — Malignant (M) / Benign (B). Class balance (actual): Benign = 357 (62.7%), Malignant = 212 (37.3%) — moderately imbalanced but not severely so.</w:t>
      </w:r>
    </w:p>
    <w:p>
      <w:pPr>
        <w:spacing w:after="160" w:line="276"/>
      </w:pPr>
      <w:r>
        <w:rPr>
          <w:color w:val="202020"/>
          <w:sz w:val="22"/>
          <w:szCs w:val="22"/>
        </w:rPr>
        <w:t xml:space="preserve">Why this dataset is appropriate: it is a genuine, widely cited public dataset (not synthetic) with real numeric features spanning very different scales and distributions, a real binary categorical target, natural multicollinearity between geometrically related measurements, and a sufficient sample size (569 rows) to compute meaningful statistics, correlations, mutual information scores and PCA components. Its one limitation — no naturally occurring missing values or duplicate rows — is handled transparently in Sections 8–9 rather than concealed.</w:t>
      </w:r>
    </w:p>
    <w:p>
      <w:pPr>
        <w:pStyle w:val="Heading3"/>
        <w:spacing w:after="120" w:before="240"/>
      </w:pPr>
      <w:r>
        <w:t xml:space="preserve">Feature Table (representative subset — full list of 30 follows the same three measurement groups: mean / error / worst)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1050"/>
        <w:gridCol w:w="2700"/>
        <w:gridCol w:w="1125"/>
        <w:gridCol w:w="2625"/>
      </w:tblGrid>
      <w:tr>
        <w:trPr>
          <w:tblHeader/>
        </w:trPr>
        <w:tc>
          <w:tcPr>
            <w:tcW w:type="dxa" w:w="1800"/>
            <w:shd w:fill="1F3B57" w:val="clear"/>
            <w:tcMar>
              <w:top w:type="dxa" w:w="80"/>
              <w:left w:type="dxa" w:w="100"/>
              <w:bottom w:type="dxa" w:w="80"/>
              <w:right w:type="dxa" w:w="100"/>
            </w:tcMar>
            <w:vAlign w:val="center"/>
          </w:tcPr>
          <w:p>
            <w:pPr>
              <w:jc w:val="left"/>
            </w:pPr>
            <w:r>
              <w:rPr>
                <w:b/>
                <w:bCs/>
                <w:color w:val="FFFFFF"/>
                <w:sz w:val="20"/>
                <w:szCs w:val="20"/>
              </w:rPr>
              <w:t xml:space="preserve">Feature</w:t>
            </w:r>
          </w:p>
        </w:tc>
        <w:tc>
          <w:tcPr>
            <w:tcW w:type="dxa" w:w="1050"/>
            <w:shd w:fill="1F3B57" w:val="clear"/>
            <w:tcMar>
              <w:top w:type="dxa" w:w="80"/>
              <w:left w:type="dxa" w:w="100"/>
              <w:bottom w:type="dxa" w:w="80"/>
              <w:right w:type="dxa" w:w="100"/>
            </w:tcMar>
            <w:vAlign w:val="center"/>
          </w:tcPr>
          <w:p>
            <w:pPr>
              <w:jc w:val="left"/>
            </w:pPr>
            <w:r>
              <w:rPr>
                <w:b/>
                <w:bCs/>
                <w:color w:val="FFFFFF"/>
                <w:sz w:val="20"/>
                <w:szCs w:val="20"/>
              </w:rPr>
              <w:t xml:space="preserve">Data Type</w:t>
            </w:r>
          </w:p>
        </w:tc>
        <w:tc>
          <w:tcPr>
            <w:tcW w:type="dxa" w:w="2700"/>
            <w:shd w:fill="1F3B57" w:val="clear"/>
            <w:tcMar>
              <w:top w:type="dxa" w:w="80"/>
              <w:left w:type="dxa" w:w="100"/>
              <w:bottom w:type="dxa" w:w="80"/>
              <w:right w:type="dxa" w:w="100"/>
            </w:tcMar>
            <w:vAlign w:val="center"/>
          </w:tcPr>
          <w:p>
            <w:pPr>
              <w:jc w:val="left"/>
            </w:pPr>
            <w:r>
              <w:rPr>
                <w:b/>
                <w:bCs/>
                <w:color w:val="FFFFFF"/>
                <w:sz w:val="20"/>
                <w:szCs w:val="20"/>
              </w:rPr>
              <w:t xml:space="preserve">Description</w:t>
            </w:r>
          </w:p>
        </w:tc>
        <w:tc>
          <w:tcPr>
            <w:tcW w:type="dxa" w:w="1125"/>
            <w:shd w:fill="1F3B57" w:val="clear"/>
            <w:tcMar>
              <w:top w:type="dxa" w:w="80"/>
              <w:left w:type="dxa" w:w="100"/>
              <w:bottom w:type="dxa" w:w="80"/>
              <w:right w:type="dxa" w:w="100"/>
            </w:tcMar>
            <w:vAlign w:val="center"/>
          </w:tcPr>
          <w:p>
            <w:pPr>
              <w:jc w:val="left"/>
            </w:pPr>
            <w:r>
              <w:rPr>
                <w:b/>
                <w:bCs/>
                <w:color w:val="FFFFFF"/>
                <w:sz w:val="20"/>
                <w:szCs w:val="20"/>
              </w:rPr>
              <w:t xml:space="preserve">Role</w:t>
            </w:r>
          </w:p>
        </w:tc>
        <w:tc>
          <w:tcPr>
            <w:tcW w:type="dxa" w:w="2625"/>
            <w:shd w:fill="1F3B57" w:val="clear"/>
            <w:tcMar>
              <w:top w:type="dxa" w:w="80"/>
              <w:left w:type="dxa" w:w="100"/>
              <w:bottom w:type="dxa" w:w="80"/>
              <w:right w:type="dxa" w:w="100"/>
            </w:tcMar>
            <w:vAlign w:val="center"/>
          </w:tcPr>
          <w:p>
            <w:pPr>
              <w:jc w:val="left"/>
            </w:pPr>
            <w:r>
              <w:rPr>
                <w:b/>
                <w:bCs/>
                <w:color w:val="FFFFFF"/>
                <w:sz w:val="20"/>
                <w:szCs w:val="20"/>
              </w:rPr>
              <w:t xml:space="preserve">Expected Preprocessing</w:t>
            </w:r>
          </w:p>
        </w:tc>
      </w:tr>
      <w:tr>
        <w:tc>
          <w:tcPr>
            <w:tcW w:type="dxa" w:w="1800"/>
            <w:tcMar>
              <w:top w:type="dxa" w:w="80"/>
              <w:left w:type="dxa" w:w="100"/>
              <w:bottom w:type="dxa" w:w="80"/>
              <w:right w:type="dxa" w:w="100"/>
            </w:tcMar>
            <w:vAlign w:val="center"/>
          </w:tcPr>
          <w:p>
            <w:pPr>
              <w:jc w:val="left"/>
            </w:pPr>
            <w:r>
              <w:rPr>
                <w:b w:val="false"/>
                <w:bCs w:val="false"/>
                <w:color w:val="202020"/>
                <w:sz w:val="20"/>
                <w:szCs w:val="20"/>
              </w:rPr>
              <w:t xml:space="preserve">mean_radius</w:t>
            </w:r>
          </w:p>
        </w:tc>
        <w:tc>
          <w:tcPr>
            <w:tcW w:type="dxa" w:w="1050"/>
            <w:tcMar>
              <w:top w:type="dxa" w:w="80"/>
              <w:left w:type="dxa" w:w="100"/>
              <w:bottom w:type="dxa" w:w="80"/>
              <w:right w:type="dxa" w:w="100"/>
            </w:tcMar>
            <w:vAlign w:val="center"/>
          </w:tcPr>
          <w:p>
            <w:pPr>
              <w:jc w:val="left"/>
            </w:pPr>
            <w:r>
              <w:rPr>
                <w:b w:val="false"/>
                <w:bCs w:val="false"/>
                <w:color w:val="202020"/>
                <w:sz w:val="20"/>
                <w:szCs w:val="20"/>
              </w:rPr>
              <w:t xml:space="preserve">float64</w:t>
            </w:r>
          </w:p>
        </w:tc>
        <w:tc>
          <w:tcPr>
            <w:tcW w:type="dxa" w:w="2700"/>
            <w:tcMar>
              <w:top w:type="dxa" w:w="80"/>
              <w:left w:type="dxa" w:w="100"/>
              <w:bottom w:type="dxa" w:w="80"/>
              <w:right w:type="dxa" w:w="100"/>
            </w:tcMar>
            <w:vAlign w:val="center"/>
          </w:tcPr>
          <w:p>
            <w:pPr>
              <w:jc w:val="left"/>
            </w:pPr>
            <w:r>
              <w:rPr>
                <w:b w:val="false"/>
                <w:bCs w:val="false"/>
                <w:color w:val="202020"/>
                <w:sz w:val="20"/>
                <w:szCs w:val="20"/>
              </w:rPr>
              <w:t xml:space="preserve">Mean distance from center to perimeter points</w:t>
            </w:r>
          </w:p>
        </w:tc>
        <w:tc>
          <w:tcPr>
            <w:tcW w:type="dxa" w:w="1125"/>
            <w:tcMar>
              <w:top w:type="dxa" w:w="80"/>
              <w:left w:type="dxa" w:w="100"/>
              <w:bottom w:type="dxa" w:w="80"/>
              <w:right w:type="dxa" w:w="100"/>
            </w:tcMar>
            <w:vAlign w:val="center"/>
          </w:tcPr>
          <w:p>
            <w:pPr>
              <w:jc w:val="left"/>
            </w:pPr>
            <w:r>
              <w:rPr>
                <w:b w:val="false"/>
                <w:bCs w:val="false"/>
                <w:color w:val="202020"/>
                <w:sz w:val="20"/>
                <w:szCs w:val="20"/>
              </w:rPr>
              <w:t xml:space="preserve">Predictor</w:t>
            </w:r>
          </w:p>
        </w:tc>
        <w:tc>
          <w:tcPr>
            <w:tcW w:type="dxa" w:w="2625"/>
            <w:tcMar>
              <w:top w:type="dxa" w:w="80"/>
              <w:left w:type="dxa" w:w="100"/>
              <w:bottom w:type="dxa" w:w="80"/>
              <w:right w:type="dxa" w:w="100"/>
            </w:tcMar>
            <w:vAlign w:val="center"/>
          </w:tcPr>
          <w:p>
            <w:pPr>
              <w:jc w:val="left"/>
            </w:pPr>
            <w:r>
              <w:rPr>
                <w:b w:val="false"/>
                <w:bCs w:val="false"/>
                <w:color w:val="202020"/>
                <w:sz w:val="20"/>
                <w:szCs w:val="20"/>
              </w:rPr>
              <w:t xml:space="preserve">Scaling; correlation check vs. perimeter/area</w:t>
            </w:r>
          </w:p>
        </w:tc>
      </w:tr>
      <w:tr>
        <w:tc>
          <w:tcPr>
            <w:tcW w:type="dxa" w:w="180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mean_texture</w:t>
            </w:r>
          </w:p>
        </w:tc>
        <w:tc>
          <w:tcPr>
            <w:tcW w:type="dxa" w:w="105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float64</w:t>
            </w:r>
          </w:p>
        </w:tc>
        <w:tc>
          <w:tcPr>
            <w:tcW w:type="dxa" w:w="270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Standard deviation of grayscale values</w:t>
            </w:r>
          </w:p>
        </w:tc>
        <w:tc>
          <w:tcPr>
            <w:tcW w:type="dxa" w:w="1125"/>
            <w:shd w:fill="F4F7FA" w:val="clear"/>
            <w:tcMar>
              <w:top w:type="dxa" w:w="80"/>
              <w:left w:type="dxa" w:w="100"/>
              <w:bottom w:type="dxa" w:w="80"/>
              <w:right w:type="dxa" w:w="100"/>
            </w:tcMar>
            <w:vAlign w:val="center"/>
          </w:tcPr>
          <w:p>
            <w:pPr>
              <w:jc w:val="left"/>
            </w:pPr>
            <w:r>
              <w:rPr>
                <w:b w:val="false"/>
                <w:bCs w:val="false"/>
                <w:color w:val="202020"/>
                <w:sz w:val="20"/>
                <w:szCs w:val="20"/>
              </w:rPr>
              <w:t xml:space="preserve">Predictor</w:t>
            </w:r>
          </w:p>
        </w:tc>
        <w:tc>
          <w:tcPr>
            <w:tcW w:type="dxa" w:w="2625"/>
            <w:shd w:fill="F4F7FA" w:val="clear"/>
            <w:tcMar>
              <w:top w:type="dxa" w:w="80"/>
              <w:left w:type="dxa" w:w="100"/>
              <w:bottom w:type="dxa" w:w="80"/>
              <w:right w:type="dxa" w:w="100"/>
            </w:tcMar>
            <w:vAlign w:val="center"/>
          </w:tcPr>
          <w:p>
            <w:pPr>
              <w:jc w:val="left"/>
            </w:pPr>
            <w:r>
              <w:rPr>
                <w:b w:val="false"/>
                <w:bCs w:val="false"/>
                <w:color w:val="202020"/>
                <w:sz w:val="20"/>
                <w:szCs w:val="20"/>
              </w:rPr>
              <w:t xml:space="preserve">Scaling</w:t>
            </w:r>
          </w:p>
        </w:tc>
      </w:tr>
      <w:tr>
        <w:tc>
          <w:tcPr>
            <w:tcW w:type="dxa" w:w="1800"/>
            <w:tcMar>
              <w:top w:type="dxa" w:w="80"/>
              <w:left w:type="dxa" w:w="100"/>
              <w:bottom w:type="dxa" w:w="80"/>
              <w:right w:type="dxa" w:w="100"/>
            </w:tcMar>
            <w:vAlign w:val="center"/>
          </w:tcPr>
          <w:p>
            <w:pPr>
              <w:jc w:val="left"/>
            </w:pPr>
            <w:r>
              <w:rPr>
                <w:b w:val="false"/>
                <w:bCs w:val="false"/>
                <w:color w:val="202020"/>
                <w:sz w:val="20"/>
                <w:szCs w:val="20"/>
              </w:rPr>
              <w:t xml:space="preserve">mean_perimeter</w:t>
            </w:r>
          </w:p>
        </w:tc>
        <w:tc>
          <w:tcPr>
            <w:tcW w:type="dxa" w:w="1050"/>
            <w:tcMar>
              <w:top w:type="dxa" w:w="80"/>
              <w:left w:type="dxa" w:w="100"/>
              <w:bottom w:type="dxa" w:w="80"/>
              <w:right w:type="dxa" w:w="100"/>
            </w:tcMar>
            <w:vAlign w:val="center"/>
          </w:tcPr>
          <w:p>
            <w:pPr>
              <w:jc w:val="left"/>
            </w:pPr>
            <w:r>
              <w:rPr>
                <w:b w:val="false"/>
                <w:bCs w:val="false"/>
                <w:color w:val="202020"/>
                <w:sz w:val="20"/>
                <w:szCs w:val="20"/>
              </w:rPr>
              <w:t xml:space="preserve">float64</w:t>
            </w:r>
          </w:p>
        </w:tc>
        <w:tc>
          <w:tcPr>
            <w:tcW w:type="dxa" w:w="2700"/>
            <w:tcMar>
              <w:top w:type="dxa" w:w="80"/>
              <w:left w:type="dxa" w:w="100"/>
              <w:bottom w:type="dxa" w:w="80"/>
              <w:right w:type="dxa" w:w="100"/>
            </w:tcMar>
            <w:vAlign w:val="center"/>
          </w:tcPr>
          <w:p>
            <w:pPr>
              <w:jc w:val="left"/>
            </w:pPr>
            <w:r>
              <w:rPr>
                <w:b w:val="false"/>
                <w:bCs w:val="false"/>
                <w:color w:val="202020"/>
                <w:sz w:val="20"/>
                <w:szCs w:val="20"/>
              </w:rPr>
              <w:t xml:space="preserve">Mean perimeter of the nucleus</w:t>
            </w:r>
          </w:p>
        </w:tc>
        <w:tc>
          <w:tcPr>
            <w:tcW w:type="dxa" w:w="1125"/>
            <w:tcMar>
              <w:top w:type="dxa" w:w="80"/>
              <w:left w:type="dxa" w:w="100"/>
              <w:bottom w:type="dxa" w:w="80"/>
              <w:right w:type="dxa" w:w="100"/>
            </w:tcMar>
            <w:vAlign w:val="center"/>
          </w:tcPr>
          <w:p>
            <w:pPr>
              <w:jc w:val="left"/>
            </w:pPr>
            <w:r>
              <w:rPr>
                <w:b w:val="false"/>
                <w:bCs w:val="false"/>
                <w:color w:val="202020"/>
                <w:sz w:val="20"/>
                <w:szCs w:val="20"/>
              </w:rPr>
              <w:t xml:space="preserve">Predictor</w:t>
            </w:r>
          </w:p>
        </w:tc>
        <w:tc>
          <w:tcPr>
            <w:tcW w:type="dxa" w:w="2625"/>
            <w:tcMar>
              <w:top w:type="dxa" w:w="80"/>
              <w:left w:type="dxa" w:w="100"/>
              <w:bottom w:type="dxa" w:w="80"/>
              <w:right w:type="dxa" w:w="100"/>
            </w:tcMar>
            <w:vAlign w:val="center"/>
          </w:tcPr>
          <w:p>
            <w:pPr>
              <w:jc w:val="left"/>
            </w:pPr>
            <w:r>
              <w:rPr>
                <w:b w:val="false"/>
                <w:bCs w:val="false"/>
                <w:color w:val="202020"/>
                <w:sz w:val="20"/>
                <w:szCs w:val="20"/>
              </w:rPr>
              <w:t xml:space="preserve">Redundancy check (corr. with radius = 0.998)</w:t>
            </w:r>
          </w:p>
        </w:tc>
      </w:tr>
      <w:tr>
        <w:tc>
          <w:tcPr>
            <w:tcW w:type="dxa" w:w="180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mean_area</w:t>
            </w:r>
          </w:p>
        </w:tc>
        <w:tc>
          <w:tcPr>
            <w:tcW w:type="dxa" w:w="105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float64</w:t>
            </w:r>
          </w:p>
        </w:tc>
        <w:tc>
          <w:tcPr>
            <w:tcW w:type="dxa" w:w="270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Mean area of the nucleus</w:t>
            </w:r>
          </w:p>
        </w:tc>
        <w:tc>
          <w:tcPr>
            <w:tcW w:type="dxa" w:w="1125"/>
            <w:shd w:fill="F4F7FA" w:val="clear"/>
            <w:tcMar>
              <w:top w:type="dxa" w:w="80"/>
              <w:left w:type="dxa" w:w="100"/>
              <w:bottom w:type="dxa" w:w="80"/>
              <w:right w:type="dxa" w:w="100"/>
            </w:tcMar>
            <w:vAlign w:val="center"/>
          </w:tcPr>
          <w:p>
            <w:pPr>
              <w:jc w:val="left"/>
            </w:pPr>
            <w:r>
              <w:rPr>
                <w:b w:val="false"/>
                <w:bCs w:val="false"/>
                <w:color w:val="202020"/>
                <w:sz w:val="20"/>
                <w:szCs w:val="20"/>
              </w:rPr>
              <w:t xml:space="preserve">Predictor</w:t>
            </w:r>
          </w:p>
        </w:tc>
        <w:tc>
          <w:tcPr>
            <w:tcW w:type="dxa" w:w="2625"/>
            <w:shd w:fill="F4F7FA" w:val="clear"/>
            <w:tcMar>
              <w:top w:type="dxa" w:w="80"/>
              <w:left w:type="dxa" w:w="100"/>
              <w:bottom w:type="dxa" w:w="80"/>
              <w:right w:type="dxa" w:w="100"/>
            </w:tcMar>
            <w:vAlign w:val="center"/>
          </w:tcPr>
          <w:p>
            <w:pPr>
              <w:jc w:val="left"/>
            </w:pPr>
            <w:r>
              <w:rPr>
                <w:b w:val="false"/>
                <w:bCs w:val="false"/>
                <w:color w:val="202020"/>
                <w:sz w:val="20"/>
                <w:szCs w:val="20"/>
              </w:rPr>
              <w:t xml:space="preserve">Log transform (right-skewed); redundancy check</w:t>
            </w:r>
          </w:p>
        </w:tc>
      </w:tr>
      <w:tr>
        <w:tc>
          <w:tcPr>
            <w:tcW w:type="dxa" w:w="1800"/>
            <w:tcMar>
              <w:top w:type="dxa" w:w="80"/>
              <w:left w:type="dxa" w:w="100"/>
              <w:bottom w:type="dxa" w:w="80"/>
              <w:right w:type="dxa" w:w="100"/>
            </w:tcMar>
            <w:vAlign w:val="center"/>
          </w:tcPr>
          <w:p>
            <w:pPr>
              <w:jc w:val="left"/>
            </w:pPr>
            <w:r>
              <w:rPr>
                <w:b w:val="false"/>
                <w:bCs w:val="false"/>
                <w:color w:val="202020"/>
                <w:sz w:val="20"/>
                <w:szCs w:val="20"/>
              </w:rPr>
              <w:t xml:space="preserve">mean_smoothness</w:t>
            </w:r>
          </w:p>
        </w:tc>
        <w:tc>
          <w:tcPr>
            <w:tcW w:type="dxa" w:w="1050"/>
            <w:tcMar>
              <w:top w:type="dxa" w:w="80"/>
              <w:left w:type="dxa" w:w="100"/>
              <w:bottom w:type="dxa" w:w="80"/>
              <w:right w:type="dxa" w:w="100"/>
            </w:tcMar>
            <w:vAlign w:val="center"/>
          </w:tcPr>
          <w:p>
            <w:pPr>
              <w:jc w:val="left"/>
            </w:pPr>
            <w:r>
              <w:rPr>
                <w:b w:val="false"/>
                <w:bCs w:val="false"/>
                <w:color w:val="202020"/>
                <w:sz w:val="20"/>
                <w:szCs w:val="20"/>
              </w:rPr>
              <w:t xml:space="preserve">float64</w:t>
            </w:r>
          </w:p>
        </w:tc>
        <w:tc>
          <w:tcPr>
            <w:tcW w:type="dxa" w:w="2700"/>
            <w:tcMar>
              <w:top w:type="dxa" w:w="80"/>
              <w:left w:type="dxa" w:w="100"/>
              <w:bottom w:type="dxa" w:w="80"/>
              <w:right w:type="dxa" w:w="100"/>
            </w:tcMar>
            <w:vAlign w:val="center"/>
          </w:tcPr>
          <w:p>
            <w:pPr>
              <w:jc w:val="left"/>
            </w:pPr>
            <w:r>
              <w:rPr>
                <w:b w:val="false"/>
                <w:bCs w:val="false"/>
                <w:color w:val="202020"/>
                <w:sz w:val="20"/>
                <w:szCs w:val="20"/>
              </w:rPr>
              <w:t xml:space="preserve">Local variation in radius lengths</w:t>
            </w:r>
          </w:p>
        </w:tc>
        <w:tc>
          <w:tcPr>
            <w:tcW w:type="dxa" w:w="1125"/>
            <w:tcMar>
              <w:top w:type="dxa" w:w="80"/>
              <w:left w:type="dxa" w:w="100"/>
              <w:bottom w:type="dxa" w:w="80"/>
              <w:right w:type="dxa" w:w="100"/>
            </w:tcMar>
            <w:vAlign w:val="center"/>
          </w:tcPr>
          <w:p>
            <w:pPr>
              <w:jc w:val="left"/>
            </w:pPr>
            <w:r>
              <w:rPr>
                <w:b w:val="false"/>
                <w:bCs w:val="false"/>
                <w:color w:val="202020"/>
                <w:sz w:val="20"/>
                <w:szCs w:val="20"/>
              </w:rPr>
              <w:t xml:space="preserve">Predictor</w:t>
            </w:r>
          </w:p>
        </w:tc>
        <w:tc>
          <w:tcPr>
            <w:tcW w:type="dxa" w:w="2625"/>
            <w:tcMar>
              <w:top w:type="dxa" w:w="80"/>
              <w:left w:type="dxa" w:w="100"/>
              <w:bottom w:type="dxa" w:w="80"/>
              <w:right w:type="dxa" w:w="100"/>
            </w:tcMar>
            <w:vAlign w:val="center"/>
          </w:tcPr>
          <w:p>
            <w:pPr>
              <w:jc w:val="left"/>
            </w:pPr>
            <w:r>
              <w:rPr>
                <w:b w:val="false"/>
                <w:bCs w:val="false"/>
                <w:color w:val="202020"/>
                <w:sz w:val="20"/>
                <w:szCs w:val="20"/>
              </w:rPr>
              <w:t xml:space="preserve">Scaling</w:t>
            </w:r>
          </w:p>
        </w:tc>
      </w:tr>
      <w:tr>
        <w:tc>
          <w:tcPr>
            <w:tcW w:type="dxa" w:w="180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mean_concavity</w:t>
            </w:r>
          </w:p>
        </w:tc>
        <w:tc>
          <w:tcPr>
            <w:tcW w:type="dxa" w:w="105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float64</w:t>
            </w:r>
          </w:p>
        </w:tc>
        <w:tc>
          <w:tcPr>
            <w:tcW w:type="dxa" w:w="270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Severity of concave portions of the contour</w:t>
            </w:r>
          </w:p>
        </w:tc>
        <w:tc>
          <w:tcPr>
            <w:tcW w:type="dxa" w:w="1125"/>
            <w:shd w:fill="F4F7FA" w:val="clear"/>
            <w:tcMar>
              <w:top w:type="dxa" w:w="80"/>
              <w:left w:type="dxa" w:w="100"/>
              <w:bottom w:type="dxa" w:w="80"/>
              <w:right w:type="dxa" w:w="100"/>
            </w:tcMar>
            <w:vAlign w:val="center"/>
          </w:tcPr>
          <w:p>
            <w:pPr>
              <w:jc w:val="left"/>
            </w:pPr>
            <w:r>
              <w:rPr>
                <w:b w:val="false"/>
                <w:bCs w:val="false"/>
                <w:color w:val="202020"/>
                <w:sz w:val="20"/>
                <w:szCs w:val="20"/>
              </w:rPr>
              <w:t xml:space="preserve">Predictor</w:t>
            </w:r>
          </w:p>
        </w:tc>
        <w:tc>
          <w:tcPr>
            <w:tcW w:type="dxa" w:w="2625"/>
            <w:shd w:fill="F4F7FA" w:val="clear"/>
            <w:tcMar>
              <w:top w:type="dxa" w:w="80"/>
              <w:left w:type="dxa" w:w="100"/>
              <w:bottom w:type="dxa" w:w="80"/>
              <w:right w:type="dxa" w:w="100"/>
            </w:tcMar>
            <w:vAlign w:val="center"/>
          </w:tcPr>
          <w:p>
            <w:pPr>
              <w:jc w:val="left"/>
            </w:pPr>
            <w:r>
              <w:rPr>
                <w:b w:val="false"/>
                <w:bCs w:val="false"/>
                <w:color w:val="202020"/>
                <w:sz w:val="20"/>
                <w:szCs w:val="20"/>
              </w:rPr>
              <w:t xml:space="preserve">Outlier check; simulated-missing demo (Sec. 8.4)</w:t>
            </w:r>
          </w:p>
        </w:tc>
      </w:tr>
      <w:tr>
        <w:tc>
          <w:tcPr>
            <w:tcW w:type="dxa" w:w="1800"/>
            <w:tcMar>
              <w:top w:type="dxa" w:w="80"/>
              <w:left w:type="dxa" w:w="100"/>
              <w:bottom w:type="dxa" w:w="80"/>
              <w:right w:type="dxa" w:w="100"/>
            </w:tcMar>
            <w:vAlign w:val="center"/>
          </w:tcPr>
          <w:p>
            <w:pPr>
              <w:jc w:val="left"/>
            </w:pPr>
            <w:r>
              <w:rPr>
                <w:b w:val="false"/>
                <w:bCs w:val="false"/>
                <w:color w:val="202020"/>
                <w:sz w:val="20"/>
                <w:szCs w:val="20"/>
              </w:rPr>
              <w:t xml:space="preserve">mean_symmetry</w:t>
            </w:r>
          </w:p>
        </w:tc>
        <w:tc>
          <w:tcPr>
            <w:tcW w:type="dxa" w:w="1050"/>
            <w:tcMar>
              <w:top w:type="dxa" w:w="80"/>
              <w:left w:type="dxa" w:w="100"/>
              <w:bottom w:type="dxa" w:w="80"/>
              <w:right w:type="dxa" w:w="100"/>
            </w:tcMar>
            <w:vAlign w:val="center"/>
          </w:tcPr>
          <w:p>
            <w:pPr>
              <w:jc w:val="left"/>
            </w:pPr>
            <w:r>
              <w:rPr>
                <w:b w:val="false"/>
                <w:bCs w:val="false"/>
                <w:color w:val="202020"/>
                <w:sz w:val="20"/>
                <w:szCs w:val="20"/>
              </w:rPr>
              <w:t xml:space="preserve">float64</w:t>
            </w:r>
          </w:p>
        </w:tc>
        <w:tc>
          <w:tcPr>
            <w:tcW w:type="dxa" w:w="2700"/>
            <w:tcMar>
              <w:top w:type="dxa" w:w="80"/>
              <w:left w:type="dxa" w:w="100"/>
              <w:bottom w:type="dxa" w:w="80"/>
              <w:right w:type="dxa" w:w="100"/>
            </w:tcMar>
            <w:vAlign w:val="center"/>
          </w:tcPr>
          <w:p>
            <w:pPr>
              <w:jc w:val="left"/>
            </w:pPr>
            <w:r>
              <w:rPr>
                <w:b w:val="false"/>
                <w:bCs w:val="false"/>
                <w:color w:val="202020"/>
                <w:sz w:val="20"/>
                <w:szCs w:val="20"/>
              </w:rPr>
              <w:t xml:space="preserve">Symmetry of the nucleus contour</w:t>
            </w:r>
          </w:p>
        </w:tc>
        <w:tc>
          <w:tcPr>
            <w:tcW w:type="dxa" w:w="1125"/>
            <w:tcMar>
              <w:top w:type="dxa" w:w="80"/>
              <w:left w:type="dxa" w:w="100"/>
              <w:bottom w:type="dxa" w:w="80"/>
              <w:right w:type="dxa" w:w="100"/>
            </w:tcMar>
            <w:vAlign w:val="center"/>
          </w:tcPr>
          <w:p>
            <w:pPr>
              <w:jc w:val="left"/>
            </w:pPr>
            <w:r>
              <w:rPr>
                <w:b w:val="false"/>
                <w:bCs w:val="false"/>
                <w:color w:val="202020"/>
                <w:sz w:val="20"/>
                <w:szCs w:val="20"/>
              </w:rPr>
              <w:t xml:space="preserve">Predictor</w:t>
            </w:r>
          </w:p>
        </w:tc>
        <w:tc>
          <w:tcPr>
            <w:tcW w:type="dxa" w:w="2625"/>
            <w:tcMar>
              <w:top w:type="dxa" w:w="80"/>
              <w:left w:type="dxa" w:w="100"/>
              <w:bottom w:type="dxa" w:w="80"/>
              <w:right w:type="dxa" w:w="100"/>
            </w:tcMar>
            <w:vAlign w:val="center"/>
          </w:tcPr>
          <w:p>
            <w:pPr>
              <w:jc w:val="left"/>
            </w:pPr>
            <w:r>
              <w:rPr>
                <w:b w:val="false"/>
                <w:bCs w:val="false"/>
                <w:color w:val="202020"/>
                <w:sz w:val="20"/>
                <w:szCs w:val="20"/>
              </w:rPr>
              <w:t xml:space="preserve">Scaling</w:t>
            </w:r>
          </w:p>
        </w:tc>
      </w:tr>
      <w:tr>
        <w:tc>
          <w:tcPr>
            <w:tcW w:type="dxa" w:w="180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worst_radius / worst_area / …</w:t>
            </w:r>
          </w:p>
        </w:tc>
        <w:tc>
          <w:tcPr>
            <w:tcW w:type="dxa" w:w="105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float64</w:t>
            </w:r>
          </w:p>
        </w:tc>
        <w:tc>
          <w:tcPr>
            <w:tcW w:type="dxa" w:w="270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Largest ('worst') value of each measurement across the image</w:t>
            </w:r>
          </w:p>
        </w:tc>
        <w:tc>
          <w:tcPr>
            <w:tcW w:type="dxa" w:w="1125"/>
            <w:shd w:fill="F4F7FA" w:val="clear"/>
            <w:tcMar>
              <w:top w:type="dxa" w:w="80"/>
              <w:left w:type="dxa" w:w="100"/>
              <w:bottom w:type="dxa" w:w="80"/>
              <w:right w:type="dxa" w:w="100"/>
            </w:tcMar>
            <w:vAlign w:val="center"/>
          </w:tcPr>
          <w:p>
            <w:pPr>
              <w:jc w:val="left"/>
            </w:pPr>
            <w:r>
              <w:rPr>
                <w:b w:val="false"/>
                <w:bCs w:val="false"/>
                <w:color w:val="202020"/>
                <w:sz w:val="20"/>
                <w:szCs w:val="20"/>
              </w:rPr>
              <w:t xml:space="preserve">Predictor</w:t>
            </w:r>
          </w:p>
        </w:tc>
        <w:tc>
          <w:tcPr>
            <w:tcW w:type="dxa" w:w="2625"/>
            <w:shd w:fill="F4F7FA" w:val="clear"/>
            <w:tcMar>
              <w:top w:type="dxa" w:w="80"/>
              <w:left w:type="dxa" w:w="100"/>
              <w:bottom w:type="dxa" w:w="80"/>
              <w:right w:type="dxa" w:w="100"/>
            </w:tcMar>
            <w:vAlign w:val="center"/>
          </w:tcPr>
          <w:p>
            <w:pPr>
              <w:jc w:val="left"/>
            </w:pPr>
            <w:r>
              <w:rPr>
                <w:b w:val="false"/>
                <w:bCs w:val="false"/>
                <w:color w:val="202020"/>
                <w:sz w:val="20"/>
                <w:szCs w:val="20"/>
              </w:rPr>
              <w:t xml:space="preserve">New ratio feature vs. mean_*; scaling</w:t>
            </w:r>
          </w:p>
        </w:tc>
      </w:tr>
      <w:tr>
        <w:tc>
          <w:tcPr>
            <w:tcW w:type="dxa" w:w="1800"/>
            <w:tcMar>
              <w:top w:type="dxa" w:w="80"/>
              <w:left w:type="dxa" w:w="100"/>
              <w:bottom w:type="dxa" w:w="80"/>
              <w:right w:type="dxa" w:w="100"/>
            </w:tcMar>
            <w:vAlign w:val="center"/>
          </w:tcPr>
          <w:p>
            <w:pPr>
              <w:jc w:val="left"/>
            </w:pPr>
            <w:r>
              <w:rPr>
                <w:b w:val="false"/>
                <w:bCs w:val="false"/>
                <w:color w:val="202020"/>
                <w:sz w:val="20"/>
                <w:szCs w:val="20"/>
              </w:rPr>
              <w:t xml:space="preserve">diagnosis</w:t>
            </w:r>
          </w:p>
        </w:tc>
        <w:tc>
          <w:tcPr>
            <w:tcW w:type="dxa" w:w="1050"/>
            <w:tcMar>
              <w:top w:type="dxa" w:w="80"/>
              <w:left w:type="dxa" w:w="100"/>
              <w:bottom w:type="dxa" w:w="80"/>
              <w:right w:type="dxa" w:w="100"/>
            </w:tcMar>
            <w:vAlign w:val="center"/>
          </w:tcPr>
          <w:p>
            <w:pPr>
              <w:jc w:val="left"/>
            </w:pPr>
            <w:r>
              <w:rPr>
                <w:b w:val="false"/>
                <w:bCs w:val="false"/>
                <w:color w:val="202020"/>
                <w:sz w:val="20"/>
                <w:szCs w:val="20"/>
              </w:rPr>
              <w:t xml:space="preserve">object (M/B)</w:t>
            </w:r>
          </w:p>
        </w:tc>
        <w:tc>
          <w:tcPr>
            <w:tcW w:type="dxa" w:w="2700"/>
            <w:tcMar>
              <w:top w:type="dxa" w:w="80"/>
              <w:left w:type="dxa" w:w="100"/>
              <w:bottom w:type="dxa" w:w="80"/>
              <w:right w:type="dxa" w:w="100"/>
            </w:tcMar>
            <w:vAlign w:val="center"/>
          </w:tcPr>
          <w:p>
            <w:pPr>
              <w:jc w:val="left"/>
            </w:pPr>
            <w:r>
              <w:rPr>
                <w:b w:val="false"/>
                <w:bCs w:val="false"/>
                <w:color w:val="202020"/>
                <w:sz w:val="20"/>
                <w:szCs w:val="20"/>
              </w:rPr>
              <w:t xml:space="preserve">Clinical diagnosis label</w:t>
            </w:r>
          </w:p>
        </w:tc>
        <w:tc>
          <w:tcPr>
            <w:tcW w:type="dxa" w:w="1125"/>
            <w:tcMar>
              <w:top w:type="dxa" w:w="80"/>
              <w:left w:type="dxa" w:w="100"/>
              <w:bottom w:type="dxa" w:w="80"/>
              <w:right w:type="dxa" w:w="100"/>
            </w:tcMar>
            <w:vAlign w:val="center"/>
          </w:tcPr>
          <w:p>
            <w:pPr>
              <w:jc w:val="left"/>
            </w:pPr>
            <w:r>
              <w:rPr>
                <w:b w:val="false"/>
                <w:bCs w:val="false"/>
                <w:color w:val="202020"/>
                <w:sz w:val="20"/>
                <w:szCs w:val="20"/>
              </w:rPr>
              <w:t xml:space="preserve">Target</w:t>
            </w:r>
          </w:p>
        </w:tc>
        <w:tc>
          <w:tcPr>
            <w:tcW w:type="dxa" w:w="2625"/>
            <w:tcMar>
              <w:top w:type="dxa" w:w="80"/>
              <w:left w:type="dxa" w:w="100"/>
              <w:bottom w:type="dxa" w:w="80"/>
              <w:right w:type="dxa" w:w="100"/>
            </w:tcMar>
            <w:vAlign w:val="center"/>
          </w:tcPr>
          <w:p>
            <w:pPr>
              <w:jc w:val="left"/>
            </w:pPr>
            <w:r>
              <w:rPr>
                <w:b w:val="false"/>
                <w:bCs w:val="false"/>
                <w:color w:val="202020"/>
                <w:sz w:val="20"/>
                <w:szCs w:val="20"/>
              </w:rPr>
              <w:t xml:space="preserve">Label encoding (binary)</w:t>
            </w:r>
          </w:p>
        </w:tc>
      </w:tr>
    </w:tbl>
    <w:p>
      <w:pPr>
        <w:pStyle w:val="Heading1"/>
        <w:spacing w:after="200" w:before="400"/>
      </w:pPr>
      <w:r>
        <w:t xml:space="preserve">5. Initial Data Understanding</w:t>
      </w:r>
    </w:p>
    <w:p>
      <w:pPr>
        <w:spacing w:after="160" w:line="276"/>
      </w:pPr>
      <w:r>
        <w:rPr>
          <w:color w:val="202020"/>
          <w:sz w:val="22"/>
          <w:szCs w:val="22"/>
        </w:rPr>
        <w:t xml:space="preserve">The following standard Pandas/NumPy inspection commands were executed against the loaded DataFrame:</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color w:val="1B1B1B"/>
          <w:sz w:val="18"/>
          <w:szCs w:val="18"/>
        </w:rPr>
        <w:t xml:space="preserve">import pandas as pd, numpy as np</w:t>
      </w:r>
      <w:r>
        <w:br/>
      </w:r>
      <w:r>
        <w:rPr>
          <w:rFonts w:ascii="Consolas" w:cs="Consolas" w:eastAsia="Consolas" w:hAnsi="Consolas"/>
          <w:color w:val="1B1B1B"/>
          <w:sz w:val="18"/>
          <w:szCs w:val="18"/>
        </w:rPr>
        <w:t xml:space="preserve">from sklearn.datasets import load_breast_cancer</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raw = load_breast_cancer()</w:t>
      </w:r>
      <w:r>
        <w:br/>
      </w:r>
      <w:r>
        <w:rPr>
          <w:rFonts w:ascii="Consolas" w:cs="Consolas" w:eastAsia="Consolas" w:hAnsi="Consolas"/>
          <w:color w:val="1B1B1B"/>
          <w:sz w:val="18"/>
          <w:szCs w:val="18"/>
        </w:rPr>
        <w:t xml:space="preserve">df = pd.DataFrame(raw.data, columns=raw.feature_names)</w:t>
      </w:r>
      <w:r>
        <w:br/>
      </w:r>
      <w:r>
        <w:rPr>
          <w:rFonts w:ascii="Consolas" w:cs="Consolas" w:eastAsia="Consolas" w:hAnsi="Consolas"/>
          <w:color w:val="1B1B1B"/>
          <w:sz w:val="18"/>
          <w:szCs w:val="18"/>
        </w:rPr>
        <w:t xml:space="preserve">df.columns = [c.replace(" ", "_") for c in df.columns]</w:t>
      </w:r>
      <w:r>
        <w:br/>
      </w:r>
      <w:r>
        <w:rPr>
          <w:rFonts w:ascii="Consolas" w:cs="Consolas" w:eastAsia="Consolas" w:hAnsi="Consolas"/>
          <w:color w:val="1B1B1B"/>
          <w:sz w:val="18"/>
          <w:szCs w:val="18"/>
        </w:rPr>
        <w:t xml:space="preserve">df["diagnosis"] = pd.Series(raw.target).map({0: "M", 1: "B"})</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df.head()</w:t>
      </w:r>
      <w:r>
        <w:br/>
      </w:r>
      <w:r>
        <w:rPr>
          <w:rFonts w:ascii="Consolas" w:cs="Consolas" w:eastAsia="Consolas" w:hAnsi="Consolas"/>
          <w:color w:val="1B1B1B"/>
          <w:sz w:val="18"/>
          <w:szCs w:val="18"/>
        </w:rPr>
        <w:t xml:space="preserve">df.tail()</w:t>
      </w:r>
      <w:r>
        <w:br/>
      </w:r>
      <w:r>
        <w:rPr>
          <w:rFonts w:ascii="Consolas" w:cs="Consolas" w:eastAsia="Consolas" w:hAnsi="Consolas"/>
          <w:color w:val="1B1B1B"/>
          <w:sz w:val="18"/>
          <w:szCs w:val="18"/>
        </w:rPr>
        <w:t xml:space="preserve">df.shape                 # -&gt; (569, 32)</w:t>
      </w:r>
      <w:r>
        <w:br/>
      </w:r>
      <w:r>
        <w:rPr>
          <w:rFonts w:ascii="Consolas" w:cs="Consolas" w:eastAsia="Consolas" w:hAnsi="Consolas"/>
          <w:color w:val="1B1B1B"/>
          <w:sz w:val="18"/>
          <w:szCs w:val="18"/>
        </w:rPr>
        <w:t xml:space="preserve">df.info()</w:t>
      </w:r>
      <w:r>
        <w:br/>
      </w:r>
      <w:r>
        <w:rPr>
          <w:rFonts w:ascii="Consolas" w:cs="Consolas" w:eastAsia="Consolas" w:hAnsi="Consolas"/>
          <w:color w:val="1B1B1B"/>
          <w:sz w:val="18"/>
          <w:szCs w:val="18"/>
        </w:rPr>
        <w:t xml:space="preserve">df.describe()</w:t>
      </w:r>
      <w:r>
        <w:br/>
      </w:r>
      <w:r>
        <w:rPr>
          <w:rFonts w:ascii="Consolas" w:cs="Consolas" w:eastAsia="Consolas" w:hAnsi="Consolas"/>
          <w:color w:val="1B1B1B"/>
          <w:sz w:val="18"/>
          <w:szCs w:val="18"/>
        </w:rPr>
        <w:t xml:space="preserve">df.describe(include="all")</w:t>
      </w:r>
      <w:r>
        <w:br/>
      </w:r>
      <w:r>
        <w:rPr>
          <w:rFonts w:ascii="Consolas" w:cs="Consolas" w:eastAsia="Consolas" w:hAnsi="Consolas"/>
          <w:color w:val="1B1B1B"/>
          <w:sz w:val="18"/>
          <w:szCs w:val="18"/>
        </w:rPr>
        <w:t xml:space="preserve">df.dtypes</w:t>
      </w:r>
      <w:r>
        <w:br/>
      </w:r>
      <w:r>
        <w:rPr>
          <w:rFonts w:ascii="Consolas" w:cs="Consolas" w:eastAsia="Consolas" w:hAnsi="Consolas"/>
          <w:color w:val="1B1B1B"/>
          <w:sz w:val="18"/>
          <w:szCs w:val="18"/>
        </w:rPr>
        <w:t xml:space="preserve">df.isnull().sum()</w:t>
      </w:r>
      <w:r>
        <w:br/>
      </w:r>
      <w:r>
        <w:rPr>
          <w:rFonts w:ascii="Consolas" w:cs="Consolas" w:eastAsia="Consolas" w:hAnsi="Consolas"/>
          <w:color w:val="1B1B1B"/>
          <w:sz w:val="18"/>
          <w:szCs w:val="18"/>
        </w:rPr>
        <w:t xml:space="preserve">df.duplicated().sum()</w:t>
      </w:r>
    </w:p>
    <w:p>
      <w:pPr>
        <w:pStyle w:val="Heading3"/>
        <w:spacing w:after="120" w:before="240"/>
      </w:pPr>
      <w:r>
        <w:t xml:space="preserve">Actual Results</w:t>
      </w:r>
    </w:p>
    <w:p>
      <w:pPr>
        <w:pStyle w:val="ListParagraph"/>
        <w:numPr>
          <w:ilvl w:val="0"/>
          <w:numId w:val="1"/>
        </w:numPr>
        <w:spacing w:after="80" w:line="276"/>
      </w:pPr>
      <w:r>
        <w:t xml:space="preserve">Dataset size: 569 rows × 30 numeric feature columns + 1 categorical target column (diagnosis).</w:t>
      </w:r>
    </w:p>
    <w:p>
      <w:pPr>
        <w:pStyle w:val="ListParagraph"/>
        <w:numPr>
          <w:ilvl w:val="0"/>
          <w:numId w:val="1"/>
        </w:numPr>
        <w:spacing w:after="80" w:line="276"/>
      </w:pPr>
      <w:r>
        <w:t xml:space="preserve">Data types (df.dtypes, actual): 30 column(s) of type float64; 2 column(s) of type int64, plus 1 object column (diagnosis).</w:t>
      </w:r>
    </w:p>
    <w:p>
      <w:pPr>
        <w:pStyle w:val="ListParagraph"/>
        <w:numPr>
          <w:ilvl w:val="0"/>
          <w:numId w:val="1"/>
        </w:numPr>
        <w:spacing w:after="80" w:line="276"/>
      </w:pPr>
      <w:r>
        <w:t xml:space="preserve">Missing values (df.isnull().sum().sum(), actual): 0 across the entire dataset.</w:t>
      </w:r>
    </w:p>
    <w:p>
      <w:pPr>
        <w:pStyle w:val="ListParagraph"/>
        <w:numPr>
          <w:ilvl w:val="0"/>
          <w:numId w:val="1"/>
        </w:numPr>
        <w:spacing w:after="80" w:line="276"/>
      </w:pPr>
      <w:r>
        <w:t xml:space="preserve">Duplicate rows (df.duplicated().sum(), actual): 0.</w:t>
      </w:r>
    </w:p>
    <w:p>
      <w:pPr>
        <w:pStyle w:val="ListParagraph"/>
        <w:numPr>
          <w:ilvl w:val="0"/>
          <w:numId w:val="1"/>
        </w:numPr>
        <w:spacing w:after="80" w:line="276"/>
      </w:pPr>
      <w:r>
        <w:t xml:space="preserve">Numerical distributions: features vary by orders of magnitude in scale — e.g. actual mean_smoothness ranges [0.053, 0.163] with mean 0.096, while mean_area ranges [143.5, 2501] with mean 654.889. This scale disparity is the primary driver for the scaling decision in Section 13.</w:t>
      </w:r>
    </w:p>
    <w:p>
      <w:pPr>
        <w:pStyle w:val="ListParagraph"/>
        <w:numPr>
          <w:ilvl w:val="0"/>
          <w:numId w:val="1"/>
        </w:numPr>
        <w:spacing w:after="80" w:line="276"/>
      </w:pPr>
      <w:r>
        <w:t xml:space="preserve">Categorical distribution: diagnosis has exactly two unique, consistently capitalized values — {B, M} — no inconsistent labels were found.</w:t>
      </w:r>
    </w:p>
    <w:p>
      <w:pPr>
        <w:pStyle w:val="Heading3"/>
        <w:spacing w:after="120" w:before="240"/>
      </w:pPr>
      <w:r>
        <w:t xml:space="preserve">df.describe() — actual output (selected columns)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77"/>
        <w:gridCol w:w="1086"/>
        <w:gridCol w:w="1086"/>
        <w:gridCol w:w="991"/>
        <w:gridCol w:w="991"/>
        <w:gridCol w:w="991"/>
        <w:gridCol w:w="991"/>
        <w:gridCol w:w="1087"/>
      </w:tblGrid>
      <w:tr>
        <w:trPr>
          <w:tblHeader/>
        </w:trPr>
        <w:tc>
          <w:tcPr>
            <w:tcW w:type="dxa" w:w="2077"/>
            <w:shd w:fill="1F3B57" w:val="clear"/>
            <w:tcMar>
              <w:top w:type="dxa" w:w="80"/>
              <w:left w:type="dxa" w:w="100"/>
              <w:bottom w:type="dxa" w:w="80"/>
              <w:right w:type="dxa" w:w="100"/>
            </w:tcMar>
            <w:vAlign w:val="center"/>
          </w:tcPr>
          <w:p>
            <w:pPr>
              <w:jc w:val="left"/>
            </w:pPr>
            <w:r>
              <w:rPr>
                <w:b/>
                <w:bCs/>
                <w:color w:val="FFFFFF"/>
                <w:sz w:val="20"/>
                <w:szCs w:val="20"/>
              </w:rPr>
              <w:t xml:space="preserve">Feature</w:t>
            </w:r>
          </w:p>
        </w:tc>
        <w:tc>
          <w:tcPr>
            <w:tcW w:type="dxa" w:w="1086"/>
            <w:shd w:fill="1F3B57" w:val="clear"/>
            <w:tcMar>
              <w:top w:type="dxa" w:w="80"/>
              <w:left w:type="dxa" w:w="100"/>
              <w:bottom w:type="dxa" w:w="80"/>
              <w:right w:type="dxa" w:w="100"/>
            </w:tcMar>
            <w:vAlign w:val="center"/>
          </w:tcPr>
          <w:p>
            <w:pPr>
              <w:jc w:val="left"/>
            </w:pPr>
            <w:r>
              <w:rPr>
                <w:b/>
                <w:bCs/>
                <w:color w:val="FFFFFF"/>
                <w:sz w:val="20"/>
                <w:szCs w:val="20"/>
              </w:rPr>
              <w:t xml:space="preserve">mean</w:t>
            </w:r>
          </w:p>
        </w:tc>
        <w:tc>
          <w:tcPr>
            <w:tcW w:type="dxa" w:w="1086"/>
            <w:shd w:fill="1F3B57" w:val="clear"/>
            <w:tcMar>
              <w:top w:type="dxa" w:w="80"/>
              <w:left w:type="dxa" w:w="100"/>
              <w:bottom w:type="dxa" w:w="80"/>
              <w:right w:type="dxa" w:w="100"/>
            </w:tcMar>
            <w:vAlign w:val="center"/>
          </w:tcPr>
          <w:p>
            <w:pPr>
              <w:jc w:val="left"/>
            </w:pPr>
            <w:r>
              <w:rPr>
                <w:b/>
                <w:bCs/>
                <w:color w:val="FFFFFF"/>
                <w:sz w:val="20"/>
                <w:szCs w:val="20"/>
              </w:rPr>
              <w:t xml:space="preserve">std</w:t>
            </w:r>
          </w:p>
        </w:tc>
        <w:tc>
          <w:tcPr>
            <w:tcW w:type="dxa" w:w="991"/>
            <w:shd w:fill="1F3B57" w:val="clear"/>
            <w:tcMar>
              <w:top w:type="dxa" w:w="80"/>
              <w:left w:type="dxa" w:w="100"/>
              <w:bottom w:type="dxa" w:w="80"/>
              <w:right w:type="dxa" w:w="100"/>
            </w:tcMar>
            <w:vAlign w:val="center"/>
          </w:tcPr>
          <w:p>
            <w:pPr>
              <w:jc w:val="left"/>
            </w:pPr>
            <w:r>
              <w:rPr>
                <w:b/>
                <w:bCs/>
                <w:color w:val="FFFFFF"/>
                <w:sz w:val="20"/>
                <w:szCs w:val="20"/>
              </w:rPr>
              <w:t xml:space="preserve">min</w:t>
            </w:r>
          </w:p>
        </w:tc>
        <w:tc>
          <w:tcPr>
            <w:tcW w:type="dxa" w:w="991"/>
            <w:shd w:fill="1F3B57" w:val="clear"/>
            <w:tcMar>
              <w:top w:type="dxa" w:w="80"/>
              <w:left w:type="dxa" w:w="100"/>
              <w:bottom w:type="dxa" w:w="80"/>
              <w:right w:type="dxa" w:w="100"/>
            </w:tcMar>
            <w:vAlign w:val="center"/>
          </w:tcPr>
          <w:p>
            <w:pPr>
              <w:jc w:val="left"/>
            </w:pPr>
            <w:r>
              <w:rPr>
                <w:b/>
                <w:bCs/>
                <w:color w:val="FFFFFF"/>
                <w:sz w:val="20"/>
                <w:szCs w:val="20"/>
              </w:rPr>
              <w:t xml:space="preserve">25%</w:t>
            </w:r>
          </w:p>
        </w:tc>
        <w:tc>
          <w:tcPr>
            <w:tcW w:type="dxa" w:w="991"/>
            <w:shd w:fill="1F3B57" w:val="clear"/>
            <w:tcMar>
              <w:top w:type="dxa" w:w="80"/>
              <w:left w:type="dxa" w:w="100"/>
              <w:bottom w:type="dxa" w:w="80"/>
              <w:right w:type="dxa" w:w="100"/>
            </w:tcMar>
            <w:vAlign w:val="center"/>
          </w:tcPr>
          <w:p>
            <w:pPr>
              <w:jc w:val="left"/>
            </w:pPr>
            <w:r>
              <w:rPr>
                <w:b/>
                <w:bCs/>
                <w:color w:val="FFFFFF"/>
                <w:sz w:val="20"/>
                <w:szCs w:val="20"/>
              </w:rPr>
              <w:t xml:space="preserve">50%</w:t>
            </w:r>
          </w:p>
        </w:tc>
        <w:tc>
          <w:tcPr>
            <w:tcW w:type="dxa" w:w="991"/>
            <w:shd w:fill="1F3B57" w:val="clear"/>
            <w:tcMar>
              <w:top w:type="dxa" w:w="80"/>
              <w:left w:type="dxa" w:w="100"/>
              <w:bottom w:type="dxa" w:w="80"/>
              <w:right w:type="dxa" w:w="100"/>
            </w:tcMar>
            <w:vAlign w:val="center"/>
          </w:tcPr>
          <w:p>
            <w:pPr>
              <w:jc w:val="left"/>
            </w:pPr>
            <w:r>
              <w:rPr>
                <w:b/>
                <w:bCs/>
                <w:color w:val="FFFFFF"/>
                <w:sz w:val="20"/>
                <w:szCs w:val="20"/>
              </w:rPr>
              <w:t xml:space="preserve">75%</w:t>
            </w:r>
          </w:p>
        </w:tc>
        <w:tc>
          <w:tcPr>
            <w:tcW w:type="dxa" w:w="1087"/>
            <w:shd w:fill="1F3B57" w:val="clear"/>
            <w:tcMar>
              <w:top w:type="dxa" w:w="80"/>
              <w:left w:type="dxa" w:w="100"/>
              <w:bottom w:type="dxa" w:w="80"/>
              <w:right w:type="dxa" w:w="100"/>
            </w:tcMar>
            <w:vAlign w:val="center"/>
          </w:tcPr>
          <w:p>
            <w:pPr>
              <w:jc w:val="left"/>
            </w:pPr>
            <w:r>
              <w:rPr>
                <w:b/>
                <w:bCs/>
                <w:color w:val="FFFFFF"/>
                <w:sz w:val="20"/>
                <w:szCs w:val="20"/>
              </w:rPr>
              <w:t xml:space="preserve">max</w:t>
            </w:r>
          </w:p>
        </w:tc>
      </w:tr>
      <w:tr>
        <w:tc>
          <w:tcPr>
            <w:tcW w:type="dxa" w:w="2077"/>
            <w:tcMar>
              <w:top w:type="dxa" w:w="80"/>
              <w:left w:type="dxa" w:w="100"/>
              <w:bottom w:type="dxa" w:w="80"/>
              <w:right w:type="dxa" w:w="100"/>
            </w:tcMar>
            <w:vAlign w:val="center"/>
          </w:tcPr>
          <w:p>
            <w:pPr>
              <w:jc w:val="left"/>
            </w:pPr>
            <w:r>
              <w:rPr>
                <w:b w:val="false"/>
                <w:bCs w:val="false"/>
                <w:color w:val="202020"/>
                <w:sz w:val="20"/>
                <w:szCs w:val="20"/>
              </w:rPr>
              <w:t xml:space="preserve">mean_radius</w:t>
            </w:r>
          </w:p>
        </w:tc>
        <w:tc>
          <w:tcPr>
            <w:tcW w:type="dxa" w:w="1086"/>
            <w:tcMar>
              <w:top w:type="dxa" w:w="80"/>
              <w:left w:type="dxa" w:w="100"/>
              <w:bottom w:type="dxa" w:w="80"/>
              <w:right w:type="dxa" w:w="100"/>
            </w:tcMar>
            <w:vAlign w:val="center"/>
          </w:tcPr>
          <w:p>
            <w:pPr>
              <w:jc w:val="left"/>
            </w:pPr>
            <w:r>
              <w:rPr>
                <w:b w:val="false"/>
                <w:bCs w:val="false"/>
                <w:color w:val="202020"/>
                <w:sz w:val="20"/>
                <w:szCs w:val="20"/>
              </w:rPr>
              <w:t xml:space="preserve">14.127</w:t>
            </w:r>
          </w:p>
        </w:tc>
        <w:tc>
          <w:tcPr>
            <w:tcW w:type="dxa" w:w="1086"/>
            <w:tcMar>
              <w:top w:type="dxa" w:w="80"/>
              <w:left w:type="dxa" w:w="100"/>
              <w:bottom w:type="dxa" w:w="80"/>
              <w:right w:type="dxa" w:w="100"/>
            </w:tcMar>
            <w:vAlign w:val="center"/>
          </w:tcPr>
          <w:p>
            <w:pPr>
              <w:jc w:val="left"/>
            </w:pPr>
            <w:r>
              <w:rPr>
                <w:b w:val="false"/>
                <w:bCs w:val="false"/>
                <w:color w:val="202020"/>
                <w:sz w:val="20"/>
                <w:szCs w:val="20"/>
              </w:rPr>
              <w:t xml:space="preserve">3.524</w:t>
            </w:r>
          </w:p>
        </w:tc>
        <w:tc>
          <w:tcPr>
            <w:tcW w:type="dxa" w:w="991"/>
            <w:tcMar>
              <w:top w:type="dxa" w:w="80"/>
              <w:left w:type="dxa" w:w="100"/>
              <w:bottom w:type="dxa" w:w="80"/>
              <w:right w:type="dxa" w:w="100"/>
            </w:tcMar>
            <w:vAlign w:val="center"/>
          </w:tcPr>
          <w:p>
            <w:pPr>
              <w:jc w:val="left"/>
            </w:pPr>
            <w:r>
              <w:rPr>
                <w:b w:val="false"/>
                <w:bCs w:val="false"/>
                <w:color w:val="202020"/>
                <w:sz w:val="20"/>
                <w:szCs w:val="20"/>
              </w:rPr>
              <w:t xml:space="preserve">6.981</w:t>
            </w:r>
          </w:p>
        </w:tc>
        <w:tc>
          <w:tcPr>
            <w:tcW w:type="dxa" w:w="991"/>
            <w:tcMar>
              <w:top w:type="dxa" w:w="80"/>
              <w:left w:type="dxa" w:w="100"/>
              <w:bottom w:type="dxa" w:w="80"/>
              <w:right w:type="dxa" w:w="100"/>
            </w:tcMar>
            <w:vAlign w:val="center"/>
          </w:tcPr>
          <w:p>
            <w:pPr>
              <w:jc w:val="left"/>
            </w:pPr>
            <w:r>
              <w:rPr>
                <w:b w:val="false"/>
                <w:bCs w:val="false"/>
                <w:color w:val="202020"/>
                <w:sz w:val="20"/>
                <w:szCs w:val="20"/>
              </w:rPr>
              <w:t xml:space="preserve">11.7</w:t>
            </w:r>
          </w:p>
        </w:tc>
        <w:tc>
          <w:tcPr>
            <w:tcW w:type="dxa" w:w="991"/>
            <w:tcMar>
              <w:top w:type="dxa" w:w="80"/>
              <w:left w:type="dxa" w:w="100"/>
              <w:bottom w:type="dxa" w:w="80"/>
              <w:right w:type="dxa" w:w="100"/>
            </w:tcMar>
            <w:vAlign w:val="center"/>
          </w:tcPr>
          <w:p>
            <w:pPr>
              <w:jc w:val="left"/>
            </w:pPr>
            <w:r>
              <w:rPr>
                <w:b w:val="false"/>
                <w:bCs w:val="false"/>
                <w:color w:val="202020"/>
                <w:sz w:val="20"/>
                <w:szCs w:val="20"/>
              </w:rPr>
              <w:t xml:space="preserve">13.37</w:t>
            </w:r>
          </w:p>
        </w:tc>
        <w:tc>
          <w:tcPr>
            <w:tcW w:type="dxa" w:w="991"/>
            <w:tcMar>
              <w:top w:type="dxa" w:w="80"/>
              <w:left w:type="dxa" w:w="100"/>
              <w:bottom w:type="dxa" w:w="80"/>
              <w:right w:type="dxa" w:w="100"/>
            </w:tcMar>
            <w:vAlign w:val="center"/>
          </w:tcPr>
          <w:p>
            <w:pPr>
              <w:jc w:val="left"/>
            </w:pPr>
            <w:r>
              <w:rPr>
                <w:b w:val="false"/>
                <w:bCs w:val="false"/>
                <w:color w:val="202020"/>
                <w:sz w:val="20"/>
                <w:szCs w:val="20"/>
              </w:rPr>
              <w:t xml:space="preserve">15.78</w:t>
            </w:r>
          </w:p>
        </w:tc>
        <w:tc>
          <w:tcPr>
            <w:tcW w:type="dxa" w:w="1087"/>
            <w:tcMar>
              <w:top w:type="dxa" w:w="80"/>
              <w:left w:type="dxa" w:w="100"/>
              <w:bottom w:type="dxa" w:w="80"/>
              <w:right w:type="dxa" w:w="100"/>
            </w:tcMar>
            <w:vAlign w:val="center"/>
          </w:tcPr>
          <w:p>
            <w:pPr>
              <w:jc w:val="left"/>
            </w:pPr>
            <w:r>
              <w:rPr>
                <w:b w:val="false"/>
                <w:bCs w:val="false"/>
                <w:color w:val="202020"/>
                <w:sz w:val="20"/>
                <w:szCs w:val="20"/>
              </w:rPr>
              <w:t xml:space="preserve">28.11</w:t>
            </w:r>
          </w:p>
        </w:tc>
      </w:tr>
      <w:tr>
        <w:tc>
          <w:tcPr>
            <w:tcW w:type="dxa" w:w="2077"/>
            <w:shd w:fill="F4F7FA" w:val="clear"/>
            <w:tcMar>
              <w:top w:type="dxa" w:w="80"/>
              <w:left w:type="dxa" w:w="100"/>
              <w:bottom w:type="dxa" w:w="80"/>
              <w:right w:type="dxa" w:w="100"/>
            </w:tcMar>
            <w:vAlign w:val="center"/>
          </w:tcPr>
          <w:p>
            <w:pPr>
              <w:jc w:val="left"/>
            </w:pPr>
            <w:r>
              <w:rPr>
                <w:b w:val="false"/>
                <w:bCs w:val="false"/>
                <w:color w:val="202020"/>
                <w:sz w:val="20"/>
                <w:szCs w:val="20"/>
              </w:rPr>
              <w:t xml:space="preserve">mean_texture</w:t>
            </w:r>
          </w:p>
        </w:tc>
        <w:tc>
          <w:tcPr>
            <w:tcW w:type="dxa" w:w="1086"/>
            <w:shd w:fill="F4F7FA" w:val="clear"/>
            <w:tcMar>
              <w:top w:type="dxa" w:w="80"/>
              <w:left w:type="dxa" w:w="100"/>
              <w:bottom w:type="dxa" w:w="80"/>
              <w:right w:type="dxa" w:w="100"/>
            </w:tcMar>
            <w:vAlign w:val="center"/>
          </w:tcPr>
          <w:p>
            <w:pPr>
              <w:jc w:val="left"/>
            </w:pPr>
            <w:r>
              <w:rPr>
                <w:b w:val="false"/>
                <w:bCs w:val="false"/>
                <w:color w:val="202020"/>
                <w:sz w:val="20"/>
                <w:szCs w:val="20"/>
              </w:rPr>
              <w:t xml:space="preserve">19.29</w:t>
            </w:r>
          </w:p>
        </w:tc>
        <w:tc>
          <w:tcPr>
            <w:tcW w:type="dxa" w:w="1086"/>
            <w:shd w:fill="F4F7FA" w:val="clear"/>
            <w:tcMar>
              <w:top w:type="dxa" w:w="80"/>
              <w:left w:type="dxa" w:w="100"/>
              <w:bottom w:type="dxa" w:w="80"/>
              <w:right w:type="dxa" w:w="100"/>
            </w:tcMar>
            <w:vAlign w:val="center"/>
          </w:tcPr>
          <w:p>
            <w:pPr>
              <w:jc w:val="left"/>
            </w:pPr>
            <w:r>
              <w:rPr>
                <w:b w:val="false"/>
                <w:bCs w:val="false"/>
                <w:color w:val="202020"/>
                <w:sz w:val="20"/>
                <w:szCs w:val="20"/>
              </w:rPr>
              <w:t xml:space="preserve">4.301</w:t>
            </w:r>
          </w:p>
        </w:tc>
        <w:tc>
          <w:tcPr>
            <w:tcW w:type="dxa" w:w="991"/>
            <w:shd w:fill="F4F7FA" w:val="clear"/>
            <w:tcMar>
              <w:top w:type="dxa" w:w="80"/>
              <w:left w:type="dxa" w:w="100"/>
              <w:bottom w:type="dxa" w:w="80"/>
              <w:right w:type="dxa" w:w="100"/>
            </w:tcMar>
            <w:vAlign w:val="center"/>
          </w:tcPr>
          <w:p>
            <w:pPr>
              <w:jc w:val="left"/>
            </w:pPr>
            <w:r>
              <w:rPr>
                <w:b w:val="false"/>
                <w:bCs w:val="false"/>
                <w:color w:val="202020"/>
                <w:sz w:val="20"/>
                <w:szCs w:val="20"/>
              </w:rPr>
              <w:t xml:space="preserve">9.71</w:t>
            </w:r>
          </w:p>
        </w:tc>
        <w:tc>
          <w:tcPr>
            <w:tcW w:type="dxa" w:w="991"/>
            <w:shd w:fill="F4F7FA" w:val="clear"/>
            <w:tcMar>
              <w:top w:type="dxa" w:w="80"/>
              <w:left w:type="dxa" w:w="100"/>
              <w:bottom w:type="dxa" w:w="80"/>
              <w:right w:type="dxa" w:w="100"/>
            </w:tcMar>
            <w:vAlign w:val="center"/>
          </w:tcPr>
          <w:p>
            <w:pPr>
              <w:jc w:val="left"/>
            </w:pPr>
            <w:r>
              <w:rPr>
                <w:b w:val="false"/>
                <w:bCs w:val="false"/>
                <w:color w:val="202020"/>
                <w:sz w:val="20"/>
                <w:szCs w:val="20"/>
              </w:rPr>
              <w:t xml:space="preserve">16.17</w:t>
            </w:r>
          </w:p>
        </w:tc>
        <w:tc>
          <w:tcPr>
            <w:tcW w:type="dxa" w:w="991"/>
            <w:shd w:fill="F4F7FA" w:val="clear"/>
            <w:tcMar>
              <w:top w:type="dxa" w:w="80"/>
              <w:left w:type="dxa" w:w="100"/>
              <w:bottom w:type="dxa" w:w="80"/>
              <w:right w:type="dxa" w:w="100"/>
            </w:tcMar>
            <w:vAlign w:val="center"/>
          </w:tcPr>
          <w:p>
            <w:pPr>
              <w:jc w:val="left"/>
            </w:pPr>
            <w:r>
              <w:rPr>
                <w:b w:val="false"/>
                <w:bCs w:val="false"/>
                <w:color w:val="202020"/>
                <w:sz w:val="20"/>
                <w:szCs w:val="20"/>
              </w:rPr>
              <w:t xml:space="preserve">18.84</w:t>
            </w:r>
          </w:p>
        </w:tc>
        <w:tc>
          <w:tcPr>
            <w:tcW w:type="dxa" w:w="991"/>
            <w:shd w:fill="F4F7FA" w:val="clear"/>
            <w:tcMar>
              <w:top w:type="dxa" w:w="80"/>
              <w:left w:type="dxa" w:w="100"/>
              <w:bottom w:type="dxa" w:w="80"/>
              <w:right w:type="dxa" w:w="100"/>
            </w:tcMar>
            <w:vAlign w:val="center"/>
          </w:tcPr>
          <w:p>
            <w:pPr>
              <w:jc w:val="left"/>
            </w:pPr>
            <w:r>
              <w:rPr>
                <w:b w:val="false"/>
                <w:bCs w:val="false"/>
                <w:color w:val="202020"/>
                <w:sz w:val="20"/>
                <w:szCs w:val="20"/>
              </w:rPr>
              <w:t xml:space="preserve">21.8</w:t>
            </w:r>
          </w:p>
        </w:tc>
        <w:tc>
          <w:tcPr>
            <w:tcW w:type="dxa" w:w="1087"/>
            <w:shd w:fill="F4F7FA" w:val="clear"/>
            <w:tcMar>
              <w:top w:type="dxa" w:w="80"/>
              <w:left w:type="dxa" w:w="100"/>
              <w:bottom w:type="dxa" w:w="80"/>
              <w:right w:type="dxa" w:w="100"/>
            </w:tcMar>
            <w:vAlign w:val="center"/>
          </w:tcPr>
          <w:p>
            <w:pPr>
              <w:jc w:val="left"/>
            </w:pPr>
            <w:r>
              <w:rPr>
                <w:b w:val="false"/>
                <w:bCs w:val="false"/>
                <w:color w:val="202020"/>
                <w:sz w:val="20"/>
                <w:szCs w:val="20"/>
              </w:rPr>
              <w:t xml:space="preserve">39.28</w:t>
            </w:r>
          </w:p>
        </w:tc>
      </w:tr>
      <w:tr>
        <w:tc>
          <w:tcPr>
            <w:tcW w:type="dxa" w:w="2077"/>
            <w:tcMar>
              <w:top w:type="dxa" w:w="80"/>
              <w:left w:type="dxa" w:w="100"/>
              <w:bottom w:type="dxa" w:w="80"/>
              <w:right w:type="dxa" w:w="100"/>
            </w:tcMar>
            <w:vAlign w:val="center"/>
          </w:tcPr>
          <w:p>
            <w:pPr>
              <w:jc w:val="left"/>
            </w:pPr>
            <w:r>
              <w:rPr>
                <w:b w:val="false"/>
                <w:bCs w:val="false"/>
                <w:color w:val="202020"/>
                <w:sz w:val="20"/>
                <w:szCs w:val="20"/>
              </w:rPr>
              <w:t xml:space="preserve">mean_area</w:t>
            </w:r>
          </w:p>
        </w:tc>
        <w:tc>
          <w:tcPr>
            <w:tcW w:type="dxa" w:w="1086"/>
            <w:tcMar>
              <w:top w:type="dxa" w:w="80"/>
              <w:left w:type="dxa" w:w="100"/>
              <w:bottom w:type="dxa" w:w="80"/>
              <w:right w:type="dxa" w:w="100"/>
            </w:tcMar>
            <w:vAlign w:val="center"/>
          </w:tcPr>
          <w:p>
            <w:pPr>
              <w:jc w:val="left"/>
            </w:pPr>
            <w:r>
              <w:rPr>
                <w:b w:val="false"/>
                <w:bCs w:val="false"/>
                <w:color w:val="202020"/>
                <w:sz w:val="20"/>
                <w:szCs w:val="20"/>
              </w:rPr>
              <w:t xml:space="preserve">654.889</w:t>
            </w:r>
          </w:p>
        </w:tc>
        <w:tc>
          <w:tcPr>
            <w:tcW w:type="dxa" w:w="1086"/>
            <w:tcMar>
              <w:top w:type="dxa" w:w="80"/>
              <w:left w:type="dxa" w:w="100"/>
              <w:bottom w:type="dxa" w:w="80"/>
              <w:right w:type="dxa" w:w="100"/>
            </w:tcMar>
            <w:vAlign w:val="center"/>
          </w:tcPr>
          <w:p>
            <w:pPr>
              <w:jc w:val="left"/>
            </w:pPr>
            <w:r>
              <w:rPr>
                <w:b w:val="false"/>
                <w:bCs w:val="false"/>
                <w:color w:val="202020"/>
                <w:sz w:val="20"/>
                <w:szCs w:val="20"/>
              </w:rPr>
              <w:t xml:space="preserve">351.914</w:t>
            </w:r>
          </w:p>
        </w:tc>
        <w:tc>
          <w:tcPr>
            <w:tcW w:type="dxa" w:w="991"/>
            <w:tcMar>
              <w:top w:type="dxa" w:w="80"/>
              <w:left w:type="dxa" w:w="100"/>
              <w:bottom w:type="dxa" w:w="80"/>
              <w:right w:type="dxa" w:w="100"/>
            </w:tcMar>
            <w:vAlign w:val="center"/>
          </w:tcPr>
          <w:p>
            <w:pPr>
              <w:jc w:val="left"/>
            </w:pPr>
            <w:r>
              <w:rPr>
                <w:b w:val="false"/>
                <w:bCs w:val="false"/>
                <w:color w:val="202020"/>
                <w:sz w:val="20"/>
                <w:szCs w:val="20"/>
              </w:rPr>
              <w:t xml:space="preserve">143.5</w:t>
            </w:r>
          </w:p>
        </w:tc>
        <w:tc>
          <w:tcPr>
            <w:tcW w:type="dxa" w:w="991"/>
            <w:tcMar>
              <w:top w:type="dxa" w:w="80"/>
              <w:left w:type="dxa" w:w="100"/>
              <w:bottom w:type="dxa" w:w="80"/>
              <w:right w:type="dxa" w:w="100"/>
            </w:tcMar>
            <w:vAlign w:val="center"/>
          </w:tcPr>
          <w:p>
            <w:pPr>
              <w:jc w:val="left"/>
            </w:pPr>
            <w:r>
              <w:rPr>
                <w:b w:val="false"/>
                <w:bCs w:val="false"/>
                <w:color w:val="202020"/>
                <w:sz w:val="20"/>
                <w:szCs w:val="20"/>
              </w:rPr>
              <w:t xml:space="preserve">420.3</w:t>
            </w:r>
          </w:p>
        </w:tc>
        <w:tc>
          <w:tcPr>
            <w:tcW w:type="dxa" w:w="991"/>
            <w:tcMar>
              <w:top w:type="dxa" w:w="80"/>
              <w:left w:type="dxa" w:w="100"/>
              <w:bottom w:type="dxa" w:w="80"/>
              <w:right w:type="dxa" w:w="100"/>
            </w:tcMar>
            <w:vAlign w:val="center"/>
          </w:tcPr>
          <w:p>
            <w:pPr>
              <w:jc w:val="left"/>
            </w:pPr>
            <w:r>
              <w:rPr>
                <w:b w:val="false"/>
                <w:bCs w:val="false"/>
                <w:color w:val="202020"/>
                <w:sz w:val="20"/>
                <w:szCs w:val="20"/>
              </w:rPr>
              <w:t xml:space="preserve">551.1</w:t>
            </w:r>
          </w:p>
        </w:tc>
        <w:tc>
          <w:tcPr>
            <w:tcW w:type="dxa" w:w="991"/>
            <w:tcMar>
              <w:top w:type="dxa" w:w="80"/>
              <w:left w:type="dxa" w:w="100"/>
              <w:bottom w:type="dxa" w:w="80"/>
              <w:right w:type="dxa" w:w="100"/>
            </w:tcMar>
            <w:vAlign w:val="center"/>
          </w:tcPr>
          <w:p>
            <w:pPr>
              <w:jc w:val="left"/>
            </w:pPr>
            <w:r>
              <w:rPr>
                <w:b w:val="false"/>
                <w:bCs w:val="false"/>
                <w:color w:val="202020"/>
                <w:sz w:val="20"/>
                <w:szCs w:val="20"/>
              </w:rPr>
              <w:t xml:space="preserve">782.7</w:t>
            </w:r>
          </w:p>
        </w:tc>
        <w:tc>
          <w:tcPr>
            <w:tcW w:type="dxa" w:w="1087"/>
            <w:tcMar>
              <w:top w:type="dxa" w:w="80"/>
              <w:left w:type="dxa" w:w="100"/>
              <w:bottom w:type="dxa" w:w="80"/>
              <w:right w:type="dxa" w:w="100"/>
            </w:tcMar>
            <w:vAlign w:val="center"/>
          </w:tcPr>
          <w:p>
            <w:pPr>
              <w:jc w:val="left"/>
            </w:pPr>
            <w:r>
              <w:rPr>
                <w:b w:val="false"/>
                <w:bCs w:val="false"/>
                <w:color w:val="202020"/>
                <w:sz w:val="20"/>
                <w:szCs w:val="20"/>
              </w:rPr>
              <w:t xml:space="preserve">2501</w:t>
            </w:r>
          </w:p>
        </w:tc>
      </w:tr>
      <w:tr>
        <w:tc>
          <w:tcPr>
            <w:tcW w:type="dxa" w:w="2077"/>
            <w:shd w:fill="F4F7FA" w:val="clear"/>
            <w:tcMar>
              <w:top w:type="dxa" w:w="80"/>
              <w:left w:type="dxa" w:w="100"/>
              <w:bottom w:type="dxa" w:w="80"/>
              <w:right w:type="dxa" w:w="100"/>
            </w:tcMar>
            <w:vAlign w:val="center"/>
          </w:tcPr>
          <w:p>
            <w:pPr>
              <w:jc w:val="left"/>
            </w:pPr>
            <w:r>
              <w:rPr>
                <w:b w:val="false"/>
                <w:bCs w:val="false"/>
                <w:color w:val="202020"/>
                <w:sz w:val="20"/>
                <w:szCs w:val="20"/>
              </w:rPr>
              <w:t xml:space="preserve">mean_smoothness</w:t>
            </w:r>
          </w:p>
        </w:tc>
        <w:tc>
          <w:tcPr>
            <w:tcW w:type="dxa" w:w="1086"/>
            <w:shd w:fill="F4F7FA" w:val="clear"/>
            <w:tcMar>
              <w:top w:type="dxa" w:w="80"/>
              <w:left w:type="dxa" w:w="100"/>
              <w:bottom w:type="dxa" w:w="80"/>
              <w:right w:type="dxa" w:w="100"/>
            </w:tcMar>
            <w:vAlign w:val="center"/>
          </w:tcPr>
          <w:p>
            <w:pPr>
              <w:jc w:val="left"/>
            </w:pPr>
            <w:r>
              <w:rPr>
                <w:b w:val="false"/>
                <w:bCs w:val="false"/>
                <w:color w:val="202020"/>
                <w:sz w:val="20"/>
                <w:szCs w:val="20"/>
              </w:rPr>
              <w:t xml:space="preserve">0.096</w:t>
            </w:r>
          </w:p>
        </w:tc>
        <w:tc>
          <w:tcPr>
            <w:tcW w:type="dxa" w:w="1086"/>
            <w:shd w:fill="F4F7FA" w:val="clear"/>
            <w:tcMar>
              <w:top w:type="dxa" w:w="80"/>
              <w:left w:type="dxa" w:w="100"/>
              <w:bottom w:type="dxa" w:w="80"/>
              <w:right w:type="dxa" w:w="100"/>
            </w:tcMar>
            <w:vAlign w:val="center"/>
          </w:tcPr>
          <w:p>
            <w:pPr>
              <w:jc w:val="left"/>
            </w:pPr>
            <w:r>
              <w:rPr>
                <w:b w:val="false"/>
                <w:bCs w:val="false"/>
                <w:color w:val="202020"/>
                <w:sz w:val="20"/>
                <w:szCs w:val="20"/>
              </w:rPr>
              <w:t xml:space="preserve">0.014</w:t>
            </w:r>
          </w:p>
        </w:tc>
        <w:tc>
          <w:tcPr>
            <w:tcW w:type="dxa" w:w="991"/>
            <w:shd w:fill="F4F7FA" w:val="clear"/>
            <w:tcMar>
              <w:top w:type="dxa" w:w="80"/>
              <w:left w:type="dxa" w:w="100"/>
              <w:bottom w:type="dxa" w:w="80"/>
              <w:right w:type="dxa" w:w="100"/>
            </w:tcMar>
            <w:vAlign w:val="center"/>
          </w:tcPr>
          <w:p>
            <w:pPr>
              <w:jc w:val="left"/>
            </w:pPr>
            <w:r>
              <w:rPr>
                <w:b w:val="false"/>
                <w:bCs w:val="false"/>
                <w:color w:val="202020"/>
                <w:sz w:val="20"/>
                <w:szCs w:val="20"/>
              </w:rPr>
              <w:t xml:space="preserve">0.053</w:t>
            </w:r>
          </w:p>
        </w:tc>
        <w:tc>
          <w:tcPr>
            <w:tcW w:type="dxa" w:w="991"/>
            <w:shd w:fill="F4F7FA" w:val="clear"/>
            <w:tcMar>
              <w:top w:type="dxa" w:w="80"/>
              <w:left w:type="dxa" w:w="100"/>
              <w:bottom w:type="dxa" w:w="80"/>
              <w:right w:type="dxa" w:w="100"/>
            </w:tcMar>
            <w:vAlign w:val="center"/>
          </w:tcPr>
          <w:p>
            <w:pPr>
              <w:jc w:val="left"/>
            </w:pPr>
            <w:r>
              <w:rPr>
                <w:b w:val="false"/>
                <w:bCs w:val="false"/>
                <w:color w:val="202020"/>
                <w:sz w:val="20"/>
                <w:szCs w:val="20"/>
              </w:rPr>
              <w:t xml:space="preserve">0.086</w:t>
            </w:r>
          </w:p>
        </w:tc>
        <w:tc>
          <w:tcPr>
            <w:tcW w:type="dxa" w:w="991"/>
            <w:shd w:fill="F4F7FA" w:val="clear"/>
            <w:tcMar>
              <w:top w:type="dxa" w:w="80"/>
              <w:left w:type="dxa" w:w="100"/>
              <w:bottom w:type="dxa" w:w="80"/>
              <w:right w:type="dxa" w:w="100"/>
            </w:tcMar>
            <w:vAlign w:val="center"/>
          </w:tcPr>
          <w:p>
            <w:pPr>
              <w:jc w:val="left"/>
            </w:pPr>
            <w:r>
              <w:rPr>
                <w:b w:val="false"/>
                <w:bCs w:val="false"/>
                <w:color w:val="202020"/>
                <w:sz w:val="20"/>
                <w:szCs w:val="20"/>
              </w:rPr>
              <w:t xml:space="preserve">0.096</w:t>
            </w:r>
          </w:p>
        </w:tc>
        <w:tc>
          <w:tcPr>
            <w:tcW w:type="dxa" w:w="991"/>
            <w:shd w:fill="F4F7FA" w:val="clear"/>
            <w:tcMar>
              <w:top w:type="dxa" w:w="80"/>
              <w:left w:type="dxa" w:w="100"/>
              <w:bottom w:type="dxa" w:w="80"/>
              <w:right w:type="dxa" w:w="100"/>
            </w:tcMar>
            <w:vAlign w:val="center"/>
          </w:tcPr>
          <w:p>
            <w:pPr>
              <w:jc w:val="left"/>
            </w:pPr>
            <w:r>
              <w:rPr>
                <w:b w:val="false"/>
                <w:bCs w:val="false"/>
                <w:color w:val="202020"/>
                <w:sz w:val="20"/>
                <w:szCs w:val="20"/>
              </w:rPr>
              <w:t xml:space="preserve">0.105</w:t>
            </w:r>
          </w:p>
        </w:tc>
        <w:tc>
          <w:tcPr>
            <w:tcW w:type="dxa" w:w="1087"/>
            <w:shd w:fill="F4F7FA" w:val="clear"/>
            <w:tcMar>
              <w:top w:type="dxa" w:w="80"/>
              <w:left w:type="dxa" w:w="100"/>
              <w:bottom w:type="dxa" w:w="80"/>
              <w:right w:type="dxa" w:w="100"/>
            </w:tcMar>
            <w:vAlign w:val="center"/>
          </w:tcPr>
          <w:p>
            <w:pPr>
              <w:jc w:val="left"/>
            </w:pPr>
            <w:r>
              <w:rPr>
                <w:b w:val="false"/>
                <w:bCs w:val="false"/>
                <w:color w:val="202020"/>
                <w:sz w:val="20"/>
                <w:szCs w:val="20"/>
              </w:rPr>
              <w:t xml:space="preserve">0.163</w:t>
            </w:r>
          </w:p>
        </w:tc>
      </w:tr>
      <w:tr>
        <w:tc>
          <w:tcPr>
            <w:tcW w:type="dxa" w:w="2077"/>
            <w:tcMar>
              <w:top w:type="dxa" w:w="80"/>
              <w:left w:type="dxa" w:w="100"/>
              <w:bottom w:type="dxa" w:w="80"/>
              <w:right w:type="dxa" w:w="100"/>
            </w:tcMar>
            <w:vAlign w:val="center"/>
          </w:tcPr>
          <w:p>
            <w:pPr>
              <w:jc w:val="left"/>
            </w:pPr>
            <w:r>
              <w:rPr>
                <w:b w:val="false"/>
                <w:bCs w:val="false"/>
                <w:color w:val="202020"/>
                <w:sz w:val="20"/>
                <w:szCs w:val="20"/>
              </w:rPr>
              <w:t xml:space="preserve">worst_radius</w:t>
            </w:r>
          </w:p>
        </w:tc>
        <w:tc>
          <w:tcPr>
            <w:tcW w:type="dxa" w:w="1086"/>
            <w:tcMar>
              <w:top w:type="dxa" w:w="80"/>
              <w:left w:type="dxa" w:w="100"/>
              <w:bottom w:type="dxa" w:w="80"/>
              <w:right w:type="dxa" w:w="100"/>
            </w:tcMar>
            <w:vAlign w:val="center"/>
          </w:tcPr>
          <w:p>
            <w:pPr>
              <w:jc w:val="left"/>
            </w:pPr>
            <w:r>
              <w:rPr>
                <w:b w:val="false"/>
                <w:bCs w:val="false"/>
                <w:color w:val="202020"/>
                <w:sz w:val="20"/>
                <w:szCs w:val="20"/>
              </w:rPr>
              <w:t xml:space="preserve">16.269</w:t>
            </w:r>
          </w:p>
        </w:tc>
        <w:tc>
          <w:tcPr>
            <w:tcW w:type="dxa" w:w="1086"/>
            <w:tcMar>
              <w:top w:type="dxa" w:w="80"/>
              <w:left w:type="dxa" w:w="100"/>
              <w:bottom w:type="dxa" w:w="80"/>
              <w:right w:type="dxa" w:w="100"/>
            </w:tcMar>
            <w:vAlign w:val="center"/>
          </w:tcPr>
          <w:p>
            <w:pPr>
              <w:jc w:val="left"/>
            </w:pPr>
            <w:r>
              <w:rPr>
                <w:b w:val="false"/>
                <w:bCs w:val="false"/>
                <w:color w:val="202020"/>
                <w:sz w:val="20"/>
                <w:szCs w:val="20"/>
              </w:rPr>
              <w:t xml:space="preserve">4.833</w:t>
            </w:r>
          </w:p>
        </w:tc>
        <w:tc>
          <w:tcPr>
            <w:tcW w:type="dxa" w:w="991"/>
            <w:tcMar>
              <w:top w:type="dxa" w:w="80"/>
              <w:left w:type="dxa" w:w="100"/>
              <w:bottom w:type="dxa" w:w="80"/>
              <w:right w:type="dxa" w:w="100"/>
            </w:tcMar>
            <w:vAlign w:val="center"/>
          </w:tcPr>
          <w:p>
            <w:pPr>
              <w:jc w:val="left"/>
            </w:pPr>
            <w:r>
              <w:rPr>
                <w:b w:val="false"/>
                <w:bCs w:val="false"/>
                <w:color w:val="202020"/>
                <w:sz w:val="20"/>
                <w:szCs w:val="20"/>
              </w:rPr>
              <w:t xml:space="preserve">7.93</w:t>
            </w:r>
          </w:p>
        </w:tc>
        <w:tc>
          <w:tcPr>
            <w:tcW w:type="dxa" w:w="991"/>
            <w:tcMar>
              <w:top w:type="dxa" w:w="80"/>
              <w:left w:type="dxa" w:w="100"/>
              <w:bottom w:type="dxa" w:w="80"/>
              <w:right w:type="dxa" w:w="100"/>
            </w:tcMar>
            <w:vAlign w:val="center"/>
          </w:tcPr>
          <w:p>
            <w:pPr>
              <w:jc w:val="left"/>
            </w:pPr>
            <w:r>
              <w:rPr>
                <w:b w:val="false"/>
                <w:bCs w:val="false"/>
                <w:color w:val="202020"/>
                <w:sz w:val="20"/>
                <w:szCs w:val="20"/>
              </w:rPr>
              <w:t xml:space="preserve">13.01</w:t>
            </w:r>
          </w:p>
        </w:tc>
        <w:tc>
          <w:tcPr>
            <w:tcW w:type="dxa" w:w="991"/>
            <w:tcMar>
              <w:top w:type="dxa" w:w="80"/>
              <w:left w:type="dxa" w:w="100"/>
              <w:bottom w:type="dxa" w:w="80"/>
              <w:right w:type="dxa" w:w="100"/>
            </w:tcMar>
            <w:vAlign w:val="center"/>
          </w:tcPr>
          <w:p>
            <w:pPr>
              <w:jc w:val="left"/>
            </w:pPr>
            <w:r>
              <w:rPr>
                <w:b w:val="false"/>
                <w:bCs w:val="false"/>
                <w:color w:val="202020"/>
                <w:sz w:val="20"/>
                <w:szCs w:val="20"/>
              </w:rPr>
              <w:t xml:space="preserve">14.97</w:t>
            </w:r>
          </w:p>
        </w:tc>
        <w:tc>
          <w:tcPr>
            <w:tcW w:type="dxa" w:w="991"/>
            <w:tcMar>
              <w:top w:type="dxa" w:w="80"/>
              <w:left w:type="dxa" w:w="100"/>
              <w:bottom w:type="dxa" w:w="80"/>
              <w:right w:type="dxa" w:w="100"/>
            </w:tcMar>
            <w:vAlign w:val="center"/>
          </w:tcPr>
          <w:p>
            <w:pPr>
              <w:jc w:val="left"/>
            </w:pPr>
            <w:r>
              <w:rPr>
                <w:b w:val="false"/>
                <w:bCs w:val="false"/>
                <w:color w:val="202020"/>
                <w:sz w:val="20"/>
                <w:szCs w:val="20"/>
              </w:rPr>
              <w:t xml:space="preserve">18.79</w:t>
            </w:r>
          </w:p>
        </w:tc>
        <w:tc>
          <w:tcPr>
            <w:tcW w:type="dxa" w:w="1087"/>
            <w:tcMar>
              <w:top w:type="dxa" w:w="80"/>
              <w:left w:type="dxa" w:w="100"/>
              <w:bottom w:type="dxa" w:w="80"/>
              <w:right w:type="dxa" w:w="100"/>
            </w:tcMar>
            <w:vAlign w:val="center"/>
          </w:tcPr>
          <w:p>
            <w:pPr>
              <w:jc w:val="left"/>
            </w:pPr>
            <w:r>
              <w:rPr>
                <w:b w:val="false"/>
                <w:bCs w:val="false"/>
                <w:color w:val="202020"/>
                <w:sz w:val="20"/>
                <w:szCs w:val="20"/>
              </w:rPr>
              <w:t xml:space="preserve">36.04</w:t>
            </w:r>
          </w:p>
        </w:tc>
      </w:tr>
      <w:tr>
        <w:tc>
          <w:tcPr>
            <w:tcW w:type="dxa" w:w="2077"/>
            <w:shd w:fill="F4F7FA" w:val="clear"/>
            <w:tcMar>
              <w:top w:type="dxa" w:w="80"/>
              <w:left w:type="dxa" w:w="100"/>
              <w:bottom w:type="dxa" w:w="80"/>
              <w:right w:type="dxa" w:w="100"/>
            </w:tcMar>
            <w:vAlign w:val="center"/>
          </w:tcPr>
          <w:p>
            <w:pPr>
              <w:jc w:val="left"/>
            </w:pPr>
            <w:r>
              <w:rPr>
                <w:b w:val="false"/>
                <w:bCs w:val="false"/>
                <w:color w:val="202020"/>
                <w:sz w:val="20"/>
                <w:szCs w:val="20"/>
              </w:rPr>
              <w:t xml:space="preserve">worst_area</w:t>
            </w:r>
          </w:p>
        </w:tc>
        <w:tc>
          <w:tcPr>
            <w:tcW w:type="dxa" w:w="1086"/>
            <w:shd w:fill="F4F7FA" w:val="clear"/>
            <w:tcMar>
              <w:top w:type="dxa" w:w="80"/>
              <w:left w:type="dxa" w:w="100"/>
              <w:bottom w:type="dxa" w:w="80"/>
              <w:right w:type="dxa" w:w="100"/>
            </w:tcMar>
            <w:vAlign w:val="center"/>
          </w:tcPr>
          <w:p>
            <w:pPr>
              <w:jc w:val="left"/>
            </w:pPr>
            <w:r>
              <w:rPr>
                <w:b w:val="false"/>
                <w:bCs w:val="false"/>
                <w:color w:val="202020"/>
                <w:sz w:val="20"/>
                <w:szCs w:val="20"/>
              </w:rPr>
              <w:t xml:space="preserve">880.583</w:t>
            </w:r>
          </w:p>
        </w:tc>
        <w:tc>
          <w:tcPr>
            <w:tcW w:type="dxa" w:w="1086"/>
            <w:shd w:fill="F4F7FA" w:val="clear"/>
            <w:tcMar>
              <w:top w:type="dxa" w:w="80"/>
              <w:left w:type="dxa" w:w="100"/>
              <w:bottom w:type="dxa" w:w="80"/>
              <w:right w:type="dxa" w:w="100"/>
            </w:tcMar>
            <w:vAlign w:val="center"/>
          </w:tcPr>
          <w:p>
            <w:pPr>
              <w:jc w:val="left"/>
            </w:pPr>
            <w:r>
              <w:rPr>
                <w:b w:val="false"/>
                <w:bCs w:val="false"/>
                <w:color w:val="202020"/>
                <w:sz w:val="20"/>
                <w:szCs w:val="20"/>
              </w:rPr>
              <w:t xml:space="preserve">569.357</w:t>
            </w:r>
          </w:p>
        </w:tc>
        <w:tc>
          <w:tcPr>
            <w:tcW w:type="dxa" w:w="991"/>
            <w:shd w:fill="F4F7FA" w:val="clear"/>
            <w:tcMar>
              <w:top w:type="dxa" w:w="80"/>
              <w:left w:type="dxa" w:w="100"/>
              <w:bottom w:type="dxa" w:w="80"/>
              <w:right w:type="dxa" w:w="100"/>
            </w:tcMar>
            <w:vAlign w:val="center"/>
          </w:tcPr>
          <w:p>
            <w:pPr>
              <w:jc w:val="left"/>
            </w:pPr>
            <w:r>
              <w:rPr>
                <w:b w:val="false"/>
                <w:bCs w:val="false"/>
                <w:color w:val="202020"/>
                <w:sz w:val="20"/>
                <w:szCs w:val="20"/>
              </w:rPr>
              <w:t xml:space="preserve">185.2</w:t>
            </w:r>
          </w:p>
        </w:tc>
        <w:tc>
          <w:tcPr>
            <w:tcW w:type="dxa" w:w="991"/>
            <w:shd w:fill="F4F7FA" w:val="clear"/>
            <w:tcMar>
              <w:top w:type="dxa" w:w="80"/>
              <w:left w:type="dxa" w:w="100"/>
              <w:bottom w:type="dxa" w:w="80"/>
              <w:right w:type="dxa" w:w="100"/>
            </w:tcMar>
            <w:vAlign w:val="center"/>
          </w:tcPr>
          <w:p>
            <w:pPr>
              <w:jc w:val="left"/>
            </w:pPr>
            <w:r>
              <w:rPr>
                <w:b w:val="false"/>
                <w:bCs w:val="false"/>
                <w:color w:val="202020"/>
                <w:sz w:val="20"/>
                <w:szCs w:val="20"/>
              </w:rPr>
              <w:t xml:space="preserve">515.3</w:t>
            </w:r>
          </w:p>
        </w:tc>
        <w:tc>
          <w:tcPr>
            <w:tcW w:type="dxa" w:w="991"/>
            <w:shd w:fill="F4F7FA" w:val="clear"/>
            <w:tcMar>
              <w:top w:type="dxa" w:w="80"/>
              <w:left w:type="dxa" w:w="100"/>
              <w:bottom w:type="dxa" w:w="80"/>
              <w:right w:type="dxa" w:w="100"/>
            </w:tcMar>
            <w:vAlign w:val="center"/>
          </w:tcPr>
          <w:p>
            <w:pPr>
              <w:jc w:val="left"/>
            </w:pPr>
            <w:r>
              <w:rPr>
                <w:b w:val="false"/>
                <w:bCs w:val="false"/>
                <w:color w:val="202020"/>
                <w:sz w:val="20"/>
                <w:szCs w:val="20"/>
              </w:rPr>
              <w:t xml:space="preserve">686.5</w:t>
            </w:r>
          </w:p>
        </w:tc>
        <w:tc>
          <w:tcPr>
            <w:tcW w:type="dxa" w:w="991"/>
            <w:shd w:fill="F4F7FA" w:val="clear"/>
            <w:tcMar>
              <w:top w:type="dxa" w:w="80"/>
              <w:left w:type="dxa" w:w="100"/>
              <w:bottom w:type="dxa" w:w="80"/>
              <w:right w:type="dxa" w:w="100"/>
            </w:tcMar>
            <w:vAlign w:val="center"/>
          </w:tcPr>
          <w:p>
            <w:pPr>
              <w:jc w:val="left"/>
            </w:pPr>
            <w:r>
              <w:rPr>
                <w:b w:val="false"/>
                <w:bCs w:val="false"/>
                <w:color w:val="202020"/>
                <w:sz w:val="20"/>
                <w:szCs w:val="20"/>
              </w:rPr>
              <w:t xml:space="preserve">1084</w:t>
            </w:r>
          </w:p>
        </w:tc>
        <w:tc>
          <w:tcPr>
            <w:tcW w:type="dxa" w:w="1087"/>
            <w:shd w:fill="F4F7FA" w:val="clear"/>
            <w:tcMar>
              <w:top w:type="dxa" w:w="80"/>
              <w:left w:type="dxa" w:w="100"/>
              <w:bottom w:type="dxa" w:w="80"/>
              <w:right w:type="dxa" w:w="100"/>
            </w:tcMar>
            <w:vAlign w:val="center"/>
          </w:tcPr>
          <w:p>
            <w:pPr>
              <w:jc w:val="left"/>
            </w:pPr>
            <w:r>
              <w:rPr>
                <w:b w:val="false"/>
                <w:bCs w:val="false"/>
                <w:color w:val="202020"/>
                <w:sz w:val="20"/>
                <w:szCs w:val="20"/>
              </w:rPr>
              <w:t xml:space="preserve">4254</w:t>
            </w:r>
          </w:p>
        </w:tc>
      </w:tr>
    </w:tbl>
    <w:p>
      <w:pPr>
        <w:pStyle w:val="Heading1"/>
        <w:spacing w:after="200" w:before="400"/>
      </w:pPr>
      <w:r>
        <w:t xml:space="preserve">6. Exploratory Data Analysis</w:t>
      </w:r>
    </w:p>
    <w:p>
      <w:pPr>
        <w:spacing w:after="160" w:line="276"/>
      </w:pPr>
      <w:r>
        <w:rPr>
          <w:color w:val="202020"/>
          <w:sz w:val="22"/>
          <w:szCs w:val="22"/>
        </w:rPr>
        <w:t xml:space="preserve">EDA was performed prior to any cleaning or transformation, using the raw loaded values.</w:t>
      </w:r>
    </w:p>
    <w:p>
      <w:pPr>
        <w:pStyle w:val="Heading3"/>
        <w:spacing w:after="120" w:before="240"/>
      </w:pPr>
      <w:r>
        <w:t xml:space="preserve">6.1 Distribution of Core 'Mean' Features</w:t>
      </w:r>
    </w:p>
    <w:p>
      <w:pPr>
        <w:spacing w:after="60" w:before="16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57500"/>
                    </a:xfrm>
                    <a:prstGeom prst="rect">
                      <a:avLst/>
                    </a:prstGeom>
                  </pic:spPr>
                </pic:pic>
              </a:graphicData>
            </a:graphic>
          </wp:inline>
        </w:drawing>
      </w:r>
    </w:p>
    <w:p>
      <w:pPr>
        <w:spacing w:after="220"/>
        <w:jc w:val="center"/>
      </w:pPr>
      <w:r>
        <w:rPr>
          <w:i/>
          <w:iCs/>
          <w:color w:val="595959"/>
          <w:sz w:val="18"/>
          <w:szCs w:val="18"/>
        </w:rPr>
        <w:t xml:space="preserve">Figure 1 — Histograms with KDE overlay for six core 'mean_' features (actual data).</w:t>
      </w:r>
    </w:p>
    <w:p>
      <w:pPr>
        <w:spacing w:after="160" w:line="276"/>
      </w:pPr>
      <w:r>
        <w:rPr>
          <w:color w:val="202020"/>
          <w:sz w:val="22"/>
          <w:szCs w:val="22"/>
        </w:rPr>
        <w:t xml:space="preserve">What is shown: the empirical distribution of six representative "mean_" features. Pattern observed: mean_area and mean_concavity are visibly right-skewed (mean_area actual skewness = 1.6457, well above the ±0.5 range considered approximately symmetric), while mean_smoothness and mean_texture are closer to bell-shaped. Why it matters: skewed features violate the near-normal assumption some scaling/statistical methods rely on and tend to produce more extreme values under IQR-based outlier rules. Preprocessing decision: apply a log1p transform to mean_area (Section 11) and prefer a scaler robust to skew/outliers (Section 13) over one that assumes normality.</w:t>
      </w:r>
    </w:p>
    <w:p>
      <w:pPr>
        <w:pStyle w:val="Heading3"/>
        <w:spacing w:after="120" w:before="240"/>
      </w:pPr>
      <w:r>
        <w:t xml:space="preserve">6.2 Outlier-Prone Features — Box Plots</w:t>
      </w:r>
    </w:p>
    <w:p>
      <w:pPr>
        <w:spacing w:after="60" w:before="160"/>
        <w:jc w:val="center"/>
      </w:pPr>
      <w:r>
        <w:drawing>
          <wp:inline distT="0" distB="0" distL="0" distR="0">
            <wp:extent cx="5334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857375"/>
                    </a:xfrm>
                    <a:prstGeom prst="rect">
                      <a:avLst/>
                    </a:prstGeom>
                  </pic:spPr>
                </pic:pic>
              </a:graphicData>
            </a:graphic>
          </wp:inline>
        </w:drawing>
      </w:r>
    </w:p>
    <w:p>
      <w:pPr>
        <w:spacing w:after="220"/>
        <w:jc w:val="center"/>
      </w:pPr>
      <w:r>
        <w:rPr>
          <w:i/>
          <w:iCs/>
          <w:color w:val="595959"/>
          <w:sz w:val="18"/>
          <w:szCs w:val="18"/>
        </w:rPr>
        <w:t xml:space="preserve">Figure 2 — Box plots for mean_area, mean_concavity and worst_area (actual data).</w:t>
      </w:r>
    </w:p>
    <w:p>
      <w:pPr>
        <w:spacing w:after="160" w:line="276"/>
      </w:pPr>
      <w:r>
        <w:rPr>
          <w:color w:val="202020"/>
          <w:sz w:val="22"/>
          <w:szCs w:val="22"/>
        </w:rPr>
        <w:t xml:space="preserve">What is shown: quartile spread and points beyond 1.5×IQR for three features known to be outlier-prone in this dataset. Pattern observed: all three show multiple points beyond the whiskers, consistent with the skewness noted above and with the actual IQR outlier counts in Section 10 (mean_area: 25; worst_area: 35). Why it matters: these are almost certainly large/aggressive tumors rather than data-entry errors — removing them would remove clinically important cases. Preprocessing decision: retain these observations and treat scale robustness (RobustScaler) rather than deletion as the primary mitigation (Section 10, Section 13).</w:t>
      </w:r>
    </w:p>
    <w:p>
      <w:pPr>
        <w:pStyle w:val="Heading3"/>
        <w:spacing w:after="120" w:before="240"/>
      </w:pPr>
      <w:r>
        <w:t xml:space="preserve">6.3 Target Class Distribution</w:t>
      </w:r>
    </w:p>
    <w:p>
      <w:pPr>
        <w:spacing w:after="60" w:before="160"/>
        <w:jc w:val="center"/>
      </w:pPr>
      <w:r>
        <w:drawing>
          <wp:inline distT="0" distB="0" distL="0" distR="0">
            <wp:extent cx="3238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476500"/>
                    </a:xfrm>
                    <a:prstGeom prst="rect">
                      <a:avLst/>
                    </a:prstGeom>
                  </pic:spPr>
                </pic:pic>
              </a:graphicData>
            </a:graphic>
          </wp:inline>
        </w:drawing>
      </w:r>
    </w:p>
    <w:p>
      <w:pPr>
        <w:spacing w:after="220"/>
        <w:jc w:val="center"/>
      </w:pPr>
      <w:r>
        <w:rPr>
          <w:i/>
          <w:iCs/>
          <w:color w:val="595959"/>
          <w:sz w:val="18"/>
          <w:szCs w:val="18"/>
        </w:rPr>
        <w:t xml:space="preserve">Figure 3 — Actual class counts: Benign = 357, Malignant = 212.</w:t>
      </w:r>
    </w:p>
    <w:p>
      <w:pPr>
        <w:spacing w:after="160" w:line="276"/>
      </w:pPr>
      <w:r>
        <w:rPr>
          <w:color w:val="202020"/>
          <w:sz w:val="22"/>
          <w:szCs w:val="22"/>
        </w:rPr>
        <w:t xml:space="preserve">What is shown: the actual count of each diagnosis class. Pattern observed: a moderate 63/37 split favoring benign cases. Why it matters: a 63/37 split is not severe, but it is enough that accuracy alone would be a misleading evaluation metric and that stratified sampling should be used for any train/test split. Preprocessing decision: the train/test split in Section 16 uses stratify=y to preserve this ratio in both partitions (actual result confirmed in Section 16).</w:t>
      </w:r>
    </w:p>
    <w:p>
      <w:pPr>
        <w:pStyle w:val="Heading3"/>
        <w:spacing w:after="120" w:before="240"/>
      </w:pPr>
      <w:r>
        <w:t xml:space="preserve">6.4 Correlation Structure</w:t>
      </w:r>
    </w:p>
    <w:p>
      <w:pPr>
        <w:spacing w:after="60" w:before="160"/>
        <w:jc w:val="center"/>
      </w:pPr>
      <w:r>
        <w:drawing>
          <wp:inline distT="0" distB="0" distL="0" distR="0">
            <wp:extent cx="4476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810000"/>
                    </a:xfrm>
                    <a:prstGeom prst="rect">
                      <a:avLst/>
                    </a:prstGeom>
                  </pic:spPr>
                </pic:pic>
              </a:graphicData>
            </a:graphic>
          </wp:inline>
        </w:drawing>
      </w:r>
    </w:p>
    <w:p>
      <w:pPr>
        <w:spacing w:after="220"/>
        <w:jc w:val="center"/>
      </w:pPr>
      <w:r>
        <w:rPr>
          <w:i/>
          <w:iCs/>
          <w:color w:val="595959"/>
          <w:sz w:val="18"/>
          <w:szCs w:val="18"/>
        </w:rPr>
        <w:t xml:space="preserve">Figure 4 — Correlation heatmap, 'mean_' feature group (actual Pearson correlations).</w:t>
      </w:r>
    </w:p>
    <w:p>
      <w:pPr>
        <w:spacing w:after="160" w:line="276"/>
      </w:pPr>
      <w:r>
        <w:rPr>
          <w:color w:val="202020"/>
          <w:sz w:val="22"/>
          <w:szCs w:val="22"/>
        </w:rPr>
        <w:t xml:space="preserve">What is shown: pairwise Pearson correlation among the ten "mean_" features. Pattern observed: mean_radius, mean_perimeter and mean_area form a visibly dark block (actual correlations: radius–perimeter = 0.9979, radius–area = 0.9874), and mean_concavity, mean_compactness and mean_concave_points also cluster together. Why it matters: these are near-duplicate signals mathematically (perimeter and area are geometric functions of radius), so including all of them adds collinearity without new information. Preprocessing decision: apply a redundancy filter (|r| &gt; 0.97 on the training split) before modeling, detailed with actual dropped columns in Section 14.</w:t>
      </w:r>
    </w:p>
    <w:p>
      <w:pPr>
        <w:pStyle w:val="Heading3"/>
        <w:spacing w:after="120" w:before="240"/>
      </w:pPr>
      <w:r>
        <w:t xml:space="preserve">6.5 Feature Relationship vs. Target</w:t>
      </w:r>
    </w:p>
    <w:p>
      <w:pPr>
        <w:spacing w:after="60" w:before="16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857500"/>
                    </a:xfrm>
                    <a:prstGeom prst="rect">
                      <a:avLst/>
                    </a:prstGeom>
                  </pic:spPr>
                </pic:pic>
              </a:graphicData>
            </a:graphic>
          </wp:inline>
        </w:drawing>
      </w:r>
    </w:p>
    <w:p>
      <w:pPr>
        <w:spacing w:after="220"/>
        <w:jc w:val="center"/>
      </w:pPr>
      <w:r>
        <w:rPr>
          <w:i/>
          <w:iCs/>
          <w:color w:val="595959"/>
          <w:sz w:val="18"/>
          <w:szCs w:val="18"/>
        </w:rPr>
        <w:t xml:space="preserve">Figure 5 — mean_radius vs. mean_area, colored by diagnosis (actual data).</w:t>
      </w:r>
    </w:p>
    <w:p>
      <w:pPr>
        <w:spacing w:after="160" w:line="276"/>
      </w:pPr>
      <w:r>
        <w:rPr>
          <w:color w:val="202020"/>
          <w:sz w:val="22"/>
          <w:szCs w:val="22"/>
        </w:rPr>
        <w:t xml:space="preserve">What is shown: the two most correlated "mean" features plotted against each other, colored by class. Pattern observed: malignant cases (red) concentrate at higher radius/area values, with a visibly non-linear (curved) boundary. Why it matters: confirms mean_radius/mean_area carry real predictive signal (consistent with their high mutual-information scores in Section 14) even though they are redundant with each other — motivating "keep one, drop the other" rather than "drop both."</w:t>
      </w:r>
    </w:p>
    <w:p>
      <w:pPr>
        <w:pStyle w:val="Heading1"/>
        <w:spacing w:after="200" w:before="400"/>
      </w:pPr>
      <w:r>
        <w:t xml:space="preserve">7. Data Quality Assessment</w:t>
      </w:r>
    </w:p>
    <w:p>
      <w:pPr>
        <w:pStyle w:val="Heading3"/>
        <w:spacing w:after="120" w:before="240"/>
      </w:pPr>
      <w:r>
        <w:t xml:space="preserve">7.1 Completeness</w:t>
      </w:r>
    </w:p>
    <w:p>
      <w:pPr>
        <w:spacing w:after="160" w:line="276"/>
      </w:pPr>
      <w:r>
        <w:rPr>
          <w:color w:val="202020"/>
          <w:sz w:val="22"/>
          <w:szCs w:val="22"/>
        </w:rPr>
        <w:t xml:space="preserve">Actual missing-value count across all 569 rows and 30 numeric features: 0 (0.00%). Completeness is not a concern for this dataset as distributed.</w:t>
      </w:r>
    </w:p>
    <w:p>
      <w:pPr>
        <w:pStyle w:val="Heading3"/>
        <w:spacing w:after="120" w:before="240"/>
      </w:pPr>
      <w:r>
        <w:t xml:space="preserve">7.2 Uniqueness</w:t>
      </w:r>
    </w:p>
    <w:p>
      <w:pPr>
        <w:spacing w:after="160" w:line="276"/>
      </w:pPr>
      <w:r>
        <w:rPr>
          <w:color w:val="202020"/>
          <w:sz w:val="22"/>
          <w:szCs w:val="22"/>
        </w:rPr>
        <w:t xml:space="preserve">Actual duplicate row count (df.duplicated().sum(), excluding the synthetic sequential ID added for demonstration): 0. Actual duplicate ID count: 0. No duplication issues were found.</w:t>
      </w:r>
    </w:p>
    <w:p>
      <w:pPr>
        <w:pStyle w:val="Heading3"/>
        <w:spacing w:after="120" w:before="240"/>
      </w:pPr>
      <w:r>
        <w:t xml:space="preserve">7.3 Validity</w:t>
      </w:r>
    </w:p>
    <w:p>
      <w:pPr>
        <w:spacing w:after="160" w:line="276"/>
      </w:pPr>
      <w:r>
        <w:rPr>
          <w:color w:val="202020"/>
          <w:sz w:val="22"/>
          <w:szCs w:val="22"/>
        </w:rPr>
        <w:t xml:space="preserve">All 30 numeric features were checked for impossible values (negative or structurally invalid magnitudes). Several concavity-related features contain exactly zero (not negative) values for a number of rows — e.g. mean_concavity = 0 in 13 rows. These are valid, not errors: a concavity of 0 correctly describes a tumor contour with no concave regions. No negative values were found in any feature, and no out-of-range category values were found in diagnosis.</w:t>
      </w:r>
    </w:p>
    <w:p>
      <w:pPr>
        <w:pStyle w:val="Heading3"/>
        <w:spacing w:after="120" w:before="240"/>
      </w:pPr>
      <w:r>
        <w:t xml:space="preserve">7.4 Consistency</w:t>
      </w:r>
    </w:p>
    <w:p>
      <w:pPr>
        <w:spacing w:after="160" w:line="276"/>
      </w:pPr>
      <w:r>
        <w:rPr>
          <w:color w:val="202020"/>
          <w:sz w:val="22"/>
          <w:szCs w:val="22"/>
        </w:rPr>
        <w:t xml:space="preserve">The diagnosis column was checked for inconsistent capitalization or alternate spellings (e.g. "benign" vs "Benign" vs "B"). Actual unique values found: {B, M} — fully consistent, two-level categorical with no cleanup required.</w:t>
      </w:r>
    </w:p>
    <w:p>
      <w:pPr>
        <w:pStyle w:val="Heading3"/>
        <w:spacing w:after="120" w:before="240"/>
      </w:pPr>
      <w:r>
        <w:t xml:space="preserve">7.5 Accuracy</w:t>
      </w:r>
    </w:p>
    <w:p>
      <w:pPr>
        <w:spacing w:after="160" w:line="276"/>
      </w:pPr>
      <w:r>
        <w:rPr>
          <w:color w:val="202020"/>
          <w:sz w:val="22"/>
          <w:szCs w:val="22"/>
        </w:rPr>
        <w:t xml:space="preserve">Internal reasonableness was checked via the geometric relationships between related features. Radius, perimeter and area are mathematically linked for roughly circular objects (perimeter ≈ 2πr, area ≈ πr²); the actual correlations observed (Section 6.4, Section 14) match this expectation closely, which is strong evidence the measurements are internally consistent rather than corrupted or randomly generated.</w:t>
      </w:r>
    </w:p>
    <w:p>
      <w:pPr>
        <w:pStyle w:val="Heading3"/>
        <w:spacing w:after="120" w:before="240"/>
      </w:pPr>
      <w:r>
        <w:t xml:space="preserve">Data Quality Summary Table (actual findings)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39"/>
        <w:gridCol w:w="1876"/>
        <w:gridCol w:w="2366"/>
        <w:gridCol w:w="1061"/>
        <w:gridCol w:w="1958"/>
      </w:tblGrid>
      <w:tr>
        <w:trPr>
          <w:tblHeader/>
        </w:trPr>
        <w:tc>
          <w:tcPr>
            <w:tcW w:type="dxa" w:w="2039"/>
            <w:shd w:fill="1F3B57" w:val="clear"/>
            <w:tcMar>
              <w:top w:type="dxa" w:w="80"/>
              <w:left w:type="dxa" w:w="100"/>
              <w:bottom w:type="dxa" w:w="80"/>
              <w:right w:type="dxa" w:w="100"/>
            </w:tcMar>
            <w:vAlign w:val="center"/>
          </w:tcPr>
          <w:p>
            <w:pPr>
              <w:jc w:val="left"/>
            </w:pPr>
            <w:r>
              <w:rPr>
                <w:b/>
                <w:bCs/>
                <w:color w:val="FFFFFF"/>
                <w:sz w:val="20"/>
                <w:szCs w:val="20"/>
              </w:rPr>
              <w:t xml:space="preserve">Issue</w:t>
            </w:r>
          </w:p>
        </w:tc>
        <w:tc>
          <w:tcPr>
            <w:tcW w:type="dxa" w:w="1876"/>
            <w:shd w:fill="1F3B57" w:val="clear"/>
            <w:tcMar>
              <w:top w:type="dxa" w:w="80"/>
              <w:left w:type="dxa" w:w="100"/>
              <w:bottom w:type="dxa" w:w="80"/>
              <w:right w:type="dxa" w:w="100"/>
            </w:tcMar>
            <w:vAlign w:val="center"/>
          </w:tcPr>
          <w:p>
            <w:pPr>
              <w:jc w:val="left"/>
            </w:pPr>
            <w:r>
              <w:rPr>
                <w:b/>
                <w:bCs/>
                <w:color w:val="FFFFFF"/>
                <w:sz w:val="20"/>
                <w:szCs w:val="20"/>
              </w:rPr>
              <w:t xml:space="preserve">Detection Method</w:t>
            </w:r>
          </w:p>
        </w:tc>
        <w:tc>
          <w:tcPr>
            <w:tcW w:type="dxa" w:w="2366"/>
            <w:shd w:fill="1F3B57" w:val="clear"/>
            <w:tcMar>
              <w:top w:type="dxa" w:w="80"/>
              <w:left w:type="dxa" w:w="100"/>
              <w:bottom w:type="dxa" w:w="80"/>
              <w:right w:type="dxa" w:w="100"/>
            </w:tcMar>
            <w:vAlign w:val="center"/>
          </w:tcPr>
          <w:p>
            <w:pPr>
              <w:jc w:val="left"/>
            </w:pPr>
            <w:r>
              <w:rPr>
                <w:b/>
                <w:bCs/>
                <w:color w:val="FFFFFF"/>
                <w:sz w:val="20"/>
                <w:szCs w:val="20"/>
              </w:rPr>
              <w:t xml:space="preserve">Finding</w:t>
            </w:r>
          </w:p>
        </w:tc>
        <w:tc>
          <w:tcPr>
            <w:tcW w:type="dxa" w:w="1061"/>
            <w:shd w:fill="1F3B57" w:val="clear"/>
            <w:tcMar>
              <w:top w:type="dxa" w:w="80"/>
              <w:left w:type="dxa" w:w="100"/>
              <w:bottom w:type="dxa" w:w="80"/>
              <w:right w:type="dxa" w:w="100"/>
            </w:tcMar>
            <w:vAlign w:val="center"/>
          </w:tcPr>
          <w:p>
            <w:pPr>
              <w:jc w:val="left"/>
            </w:pPr>
            <w:r>
              <w:rPr>
                <w:b/>
                <w:bCs/>
                <w:color w:val="FFFFFF"/>
                <w:sz w:val="20"/>
                <w:szCs w:val="20"/>
              </w:rPr>
              <w:t xml:space="preserve">Severity</w:t>
            </w:r>
          </w:p>
        </w:tc>
        <w:tc>
          <w:tcPr>
            <w:tcW w:type="dxa" w:w="1958"/>
            <w:shd w:fill="1F3B57" w:val="clear"/>
            <w:tcMar>
              <w:top w:type="dxa" w:w="80"/>
              <w:left w:type="dxa" w:w="100"/>
              <w:bottom w:type="dxa" w:w="80"/>
              <w:right w:type="dxa" w:w="100"/>
            </w:tcMar>
            <w:vAlign w:val="center"/>
          </w:tcPr>
          <w:p>
            <w:pPr>
              <w:jc w:val="left"/>
            </w:pPr>
            <w:r>
              <w:rPr>
                <w:b/>
                <w:bCs/>
                <w:color w:val="FFFFFF"/>
                <w:sz w:val="20"/>
                <w:szCs w:val="20"/>
              </w:rPr>
              <w:t xml:space="preserve">Action</w:t>
            </w:r>
          </w:p>
        </w:tc>
      </w:tr>
      <w:tr>
        <w:tc>
          <w:tcPr>
            <w:tcW w:type="dxa" w:w="2039"/>
            <w:tcMar>
              <w:top w:type="dxa" w:w="80"/>
              <w:left w:type="dxa" w:w="100"/>
              <w:bottom w:type="dxa" w:w="80"/>
              <w:right w:type="dxa" w:w="100"/>
            </w:tcMar>
            <w:vAlign w:val="center"/>
          </w:tcPr>
          <w:p>
            <w:pPr>
              <w:jc w:val="left"/>
            </w:pPr>
            <w:r>
              <w:rPr>
                <w:b w:val="false"/>
                <w:bCs w:val="false"/>
                <w:color w:val="202020"/>
                <w:sz w:val="20"/>
                <w:szCs w:val="20"/>
              </w:rPr>
              <w:t xml:space="preserve">Missing values</w:t>
            </w:r>
          </w:p>
        </w:tc>
        <w:tc>
          <w:tcPr>
            <w:tcW w:type="dxa" w:w="1876"/>
            <w:tcMar>
              <w:top w:type="dxa" w:w="80"/>
              <w:left w:type="dxa" w:w="100"/>
              <w:bottom w:type="dxa" w:w="80"/>
              <w:right w:type="dxa" w:w="100"/>
            </w:tcMar>
            <w:vAlign w:val="center"/>
          </w:tcPr>
          <w:p>
            <w:pPr>
              <w:jc w:val="left"/>
            </w:pPr>
            <w:r>
              <w:rPr>
                <w:b w:val="false"/>
                <w:bCs w:val="false"/>
                <w:color w:val="202020"/>
                <w:sz w:val="20"/>
                <w:szCs w:val="20"/>
              </w:rPr>
              <w:t xml:space="preserve">df.isnull().sum()</w:t>
            </w:r>
          </w:p>
        </w:tc>
        <w:tc>
          <w:tcPr>
            <w:tcW w:type="dxa" w:w="2366"/>
            <w:tcMar>
              <w:top w:type="dxa" w:w="80"/>
              <w:left w:type="dxa" w:w="100"/>
              <w:bottom w:type="dxa" w:w="80"/>
              <w:right w:type="dxa" w:w="100"/>
            </w:tcMar>
            <w:vAlign w:val="center"/>
          </w:tcPr>
          <w:p>
            <w:pPr>
              <w:jc w:val="left"/>
            </w:pPr>
            <w:r>
              <w:rPr>
                <w:b w:val="false"/>
                <w:bCs w:val="false"/>
                <w:color w:val="202020"/>
                <w:sz w:val="20"/>
                <w:szCs w:val="20"/>
              </w:rPr>
              <w:t xml:space="preserve">0 missing values found</w:t>
            </w:r>
          </w:p>
        </w:tc>
        <w:tc>
          <w:tcPr>
            <w:tcW w:type="dxa" w:w="1061"/>
            <w:tcMar>
              <w:top w:type="dxa" w:w="80"/>
              <w:left w:type="dxa" w:w="100"/>
              <w:bottom w:type="dxa" w:w="80"/>
              <w:right w:type="dxa" w:w="100"/>
            </w:tcMar>
            <w:vAlign w:val="center"/>
          </w:tcPr>
          <w:p>
            <w:pPr>
              <w:jc w:val="left"/>
            </w:pPr>
            <w:r>
              <w:rPr>
                <w:b w:val="false"/>
                <w:bCs w:val="false"/>
                <w:color w:val="202020"/>
                <w:sz w:val="20"/>
                <w:szCs w:val="20"/>
              </w:rPr>
              <w:t xml:space="preserve">None</w:t>
            </w:r>
          </w:p>
        </w:tc>
        <w:tc>
          <w:tcPr>
            <w:tcW w:type="dxa" w:w="1958"/>
            <w:tcMar>
              <w:top w:type="dxa" w:w="80"/>
              <w:left w:type="dxa" w:w="100"/>
              <w:bottom w:type="dxa" w:w="80"/>
              <w:right w:type="dxa" w:w="100"/>
            </w:tcMar>
            <w:vAlign w:val="center"/>
          </w:tcPr>
          <w:p>
            <w:pPr>
              <w:jc w:val="left"/>
            </w:pPr>
            <w:r>
              <w:rPr>
                <w:b w:val="false"/>
                <w:bCs w:val="false"/>
                <w:color w:val="202020"/>
                <w:sz w:val="20"/>
                <w:szCs w:val="20"/>
              </w:rPr>
              <w:t xml:space="preserve">No imputation required on raw data; imputer still included in the pipeline as a safeguard</w:t>
            </w:r>
          </w:p>
        </w:tc>
      </w:tr>
      <w:tr>
        <w:tc>
          <w:tcPr>
            <w:tcW w:type="dxa" w:w="2039"/>
            <w:shd w:fill="F4F7FA" w:val="clear"/>
            <w:tcMar>
              <w:top w:type="dxa" w:w="80"/>
              <w:left w:type="dxa" w:w="100"/>
              <w:bottom w:type="dxa" w:w="80"/>
              <w:right w:type="dxa" w:w="100"/>
            </w:tcMar>
            <w:vAlign w:val="center"/>
          </w:tcPr>
          <w:p>
            <w:pPr>
              <w:jc w:val="left"/>
            </w:pPr>
            <w:r>
              <w:rPr>
                <w:b w:val="false"/>
                <w:bCs w:val="false"/>
                <w:color w:val="202020"/>
                <w:sz w:val="20"/>
                <w:szCs w:val="20"/>
              </w:rPr>
              <w:t xml:space="preserve">Duplicate rows</w:t>
            </w:r>
          </w:p>
        </w:tc>
        <w:tc>
          <w:tcPr>
            <w:tcW w:type="dxa" w:w="1876"/>
            <w:shd w:fill="F4F7FA" w:val="clear"/>
            <w:tcMar>
              <w:top w:type="dxa" w:w="80"/>
              <w:left w:type="dxa" w:w="100"/>
              <w:bottom w:type="dxa" w:w="80"/>
              <w:right w:type="dxa" w:w="100"/>
            </w:tcMar>
            <w:vAlign w:val="center"/>
          </w:tcPr>
          <w:p>
            <w:pPr>
              <w:jc w:val="left"/>
            </w:pPr>
            <w:r>
              <w:rPr>
                <w:b w:val="false"/>
                <w:bCs w:val="false"/>
                <w:color w:val="202020"/>
                <w:sz w:val="20"/>
                <w:szCs w:val="20"/>
              </w:rPr>
              <w:t xml:space="preserve">df.duplicated().sum()</w:t>
            </w:r>
          </w:p>
        </w:tc>
        <w:tc>
          <w:tcPr>
            <w:tcW w:type="dxa" w:w="2366"/>
            <w:shd w:fill="F4F7FA" w:val="clear"/>
            <w:tcMar>
              <w:top w:type="dxa" w:w="80"/>
              <w:left w:type="dxa" w:w="100"/>
              <w:bottom w:type="dxa" w:w="80"/>
              <w:right w:type="dxa" w:w="100"/>
            </w:tcMar>
            <w:vAlign w:val="center"/>
          </w:tcPr>
          <w:p>
            <w:pPr>
              <w:jc w:val="left"/>
            </w:pPr>
            <w:r>
              <w:rPr>
                <w:b w:val="false"/>
                <w:bCs w:val="false"/>
                <w:color w:val="202020"/>
                <w:sz w:val="20"/>
                <w:szCs w:val="20"/>
              </w:rPr>
              <w:t xml:space="preserve">0 duplicate rows found</w:t>
            </w:r>
          </w:p>
        </w:tc>
        <w:tc>
          <w:tcPr>
            <w:tcW w:type="dxa" w:w="1061"/>
            <w:shd w:fill="F4F7FA" w:val="clear"/>
            <w:tcMar>
              <w:top w:type="dxa" w:w="80"/>
              <w:left w:type="dxa" w:w="100"/>
              <w:bottom w:type="dxa" w:w="80"/>
              <w:right w:type="dxa" w:w="100"/>
            </w:tcMar>
            <w:vAlign w:val="center"/>
          </w:tcPr>
          <w:p>
            <w:pPr>
              <w:jc w:val="left"/>
            </w:pPr>
            <w:r>
              <w:rPr>
                <w:b w:val="false"/>
                <w:bCs w:val="false"/>
                <w:color w:val="202020"/>
                <w:sz w:val="20"/>
                <w:szCs w:val="20"/>
              </w:rPr>
              <w:t xml:space="preserve">None</w:t>
            </w:r>
          </w:p>
        </w:tc>
        <w:tc>
          <w:tcPr>
            <w:tcW w:type="dxa" w:w="1958"/>
            <w:shd w:fill="F4F7FA" w:val="clear"/>
            <w:tcMar>
              <w:top w:type="dxa" w:w="80"/>
              <w:left w:type="dxa" w:w="100"/>
              <w:bottom w:type="dxa" w:w="80"/>
              <w:right w:type="dxa" w:w="100"/>
            </w:tcMar>
            <w:vAlign w:val="center"/>
          </w:tcPr>
          <w:p>
            <w:pPr>
              <w:jc w:val="left"/>
            </w:pPr>
            <w:r>
              <w:rPr>
                <w:b w:val="false"/>
                <w:bCs w:val="false"/>
                <w:color w:val="202020"/>
                <w:sz w:val="20"/>
                <w:szCs w:val="20"/>
              </w:rPr>
              <w:t xml:space="preserve">No removal required</w:t>
            </w:r>
          </w:p>
        </w:tc>
      </w:tr>
      <w:tr>
        <w:tc>
          <w:tcPr>
            <w:tcW w:type="dxa" w:w="2039"/>
            <w:tcMar>
              <w:top w:type="dxa" w:w="80"/>
              <w:left w:type="dxa" w:w="100"/>
              <w:bottom w:type="dxa" w:w="80"/>
              <w:right w:type="dxa" w:w="100"/>
            </w:tcMar>
            <w:vAlign w:val="center"/>
          </w:tcPr>
          <w:p>
            <w:pPr>
              <w:jc w:val="left"/>
            </w:pPr>
            <w:r>
              <w:rPr>
                <w:b w:val="false"/>
                <w:bCs w:val="false"/>
                <w:color w:val="202020"/>
                <w:sz w:val="20"/>
                <w:szCs w:val="20"/>
              </w:rPr>
              <w:t xml:space="preserve">Non-positive concavity values</w:t>
            </w:r>
          </w:p>
        </w:tc>
        <w:tc>
          <w:tcPr>
            <w:tcW w:type="dxa" w:w="1876"/>
            <w:tcMar>
              <w:top w:type="dxa" w:w="80"/>
              <w:left w:type="dxa" w:w="100"/>
              <w:bottom w:type="dxa" w:w="80"/>
              <w:right w:type="dxa" w:w="100"/>
            </w:tcMar>
            <w:vAlign w:val="center"/>
          </w:tcPr>
          <w:p>
            <w:pPr>
              <w:jc w:val="left"/>
            </w:pPr>
            <w:r>
              <w:rPr>
                <w:b w:val="false"/>
                <w:bCs w:val="false"/>
                <w:color w:val="202020"/>
                <w:sz w:val="20"/>
                <w:szCs w:val="20"/>
              </w:rPr>
              <w:t xml:space="preserve">(df[c] &lt;= 0).sum() per feature</w:t>
            </w:r>
          </w:p>
        </w:tc>
        <w:tc>
          <w:tcPr>
            <w:tcW w:type="dxa" w:w="2366"/>
            <w:tcMar>
              <w:top w:type="dxa" w:w="80"/>
              <w:left w:type="dxa" w:w="100"/>
              <w:bottom w:type="dxa" w:w="80"/>
              <w:right w:type="dxa" w:w="100"/>
            </w:tcMar>
            <w:vAlign w:val="center"/>
          </w:tcPr>
          <w:p>
            <w:pPr>
              <w:jc w:val="left"/>
            </w:pPr>
            <w:r>
              <w:rPr>
                <w:b w:val="false"/>
                <w:bCs w:val="false"/>
                <w:color w:val="202020"/>
                <w:sz w:val="20"/>
                <w:szCs w:val="20"/>
              </w:rPr>
              <w:t xml:space="preserve">13 rows with mean_concavity = 0 (valid, not invalid)</w:t>
            </w:r>
          </w:p>
        </w:tc>
        <w:tc>
          <w:tcPr>
            <w:tcW w:type="dxa" w:w="1061"/>
            <w:tcMar>
              <w:top w:type="dxa" w:w="80"/>
              <w:left w:type="dxa" w:w="100"/>
              <w:bottom w:type="dxa" w:w="80"/>
              <w:right w:type="dxa" w:w="100"/>
            </w:tcMar>
            <w:vAlign w:val="center"/>
          </w:tcPr>
          <w:p>
            <w:pPr>
              <w:jc w:val="left"/>
            </w:pPr>
            <w:r>
              <w:rPr>
                <w:b w:val="false"/>
                <w:bCs w:val="false"/>
                <w:color w:val="202020"/>
                <w:sz w:val="20"/>
                <w:szCs w:val="20"/>
              </w:rPr>
              <w:t xml:space="preserve">Informational</w:t>
            </w:r>
          </w:p>
        </w:tc>
        <w:tc>
          <w:tcPr>
            <w:tcW w:type="dxa" w:w="1958"/>
            <w:tcMar>
              <w:top w:type="dxa" w:w="80"/>
              <w:left w:type="dxa" w:w="100"/>
              <w:bottom w:type="dxa" w:w="80"/>
              <w:right w:type="dxa" w:w="100"/>
            </w:tcMar>
            <w:vAlign w:val="center"/>
          </w:tcPr>
          <w:p>
            <w:pPr>
              <w:jc w:val="left"/>
            </w:pPr>
            <w:r>
              <w:rPr>
                <w:b w:val="false"/>
                <w:bCs w:val="false"/>
                <w:color w:val="202020"/>
                <w:sz w:val="20"/>
                <w:szCs w:val="20"/>
              </w:rPr>
              <w:t xml:space="preserve">Retained — biologically valid</w:t>
            </w:r>
          </w:p>
        </w:tc>
      </w:tr>
      <w:tr>
        <w:tc>
          <w:tcPr>
            <w:tcW w:type="dxa" w:w="2039"/>
            <w:shd w:fill="F4F7FA" w:val="clear"/>
            <w:tcMar>
              <w:top w:type="dxa" w:w="80"/>
              <w:left w:type="dxa" w:w="100"/>
              <w:bottom w:type="dxa" w:w="80"/>
              <w:right w:type="dxa" w:w="100"/>
            </w:tcMar>
            <w:vAlign w:val="center"/>
          </w:tcPr>
          <w:p>
            <w:pPr>
              <w:jc w:val="left"/>
            </w:pPr>
            <w:r>
              <w:rPr>
                <w:b w:val="false"/>
                <w:bCs w:val="false"/>
                <w:color w:val="202020"/>
                <w:sz w:val="20"/>
                <w:szCs w:val="20"/>
              </w:rPr>
              <w:t xml:space="preserve">High multicollinearity</w:t>
            </w:r>
          </w:p>
        </w:tc>
        <w:tc>
          <w:tcPr>
            <w:tcW w:type="dxa" w:w="1876"/>
            <w:shd w:fill="F4F7FA" w:val="clear"/>
            <w:tcMar>
              <w:top w:type="dxa" w:w="80"/>
              <w:left w:type="dxa" w:w="100"/>
              <w:bottom w:type="dxa" w:w="80"/>
              <w:right w:type="dxa" w:w="100"/>
            </w:tcMar>
            <w:vAlign w:val="center"/>
          </w:tcPr>
          <w:p>
            <w:pPr>
              <w:jc w:val="left"/>
            </w:pPr>
            <w:r>
              <w:rPr>
                <w:b w:val="false"/>
                <w:bCs w:val="false"/>
                <w:color w:val="202020"/>
                <w:sz w:val="20"/>
                <w:szCs w:val="20"/>
              </w:rPr>
              <w:t xml:space="preserve">Pearson |r| &gt; 0.97</w:t>
            </w:r>
          </w:p>
        </w:tc>
        <w:tc>
          <w:tcPr>
            <w:tcW w:type="dxa" w:w="2366"/>
            <w:shd w:fill="F4F7FA" w:val="clear"/>
            <w:tcMar>
              <w:top w:type="dxa" w:w="80"/>
              <w:left w:type="dxa" w:w="100"/>
              <w:bottom w:type="dxa" w:w="80"/>
              <w:right w:type="dxa" w:w="100"/>
            </w:tcMar>
            <w:vAlign w:val="center"/>
          </w:tcPr>
          <w:p>
            <w:pPr>
              <w:jc w:val="left"/>
            </w:pPr>
            <w:r>
              <w:rPr>
                <w:b w:val="false"/>
                <w:bCs w:val="false"/>
                <w:color w:val="202020"/>
                <w:sz w:val="20"/>
                <w:szCs w:val="20"/>
              </w:rPr>
              <w:t xml:space="preserve">8+ feature pairs exceed 0.97 correlation</w:t>
            </w:r>
          </w:p>
        </w:tc>
        <w:tc>
          <w:tcPr>
            <w:tcW w:type="dxa" w:w="1061"/>
            <w:shd w:fill="F4F7FA" w:val="clear"/>
            <w:tcMar>
              <w:top w:type="dxa" w:w="80"/>
              <w:left w:type="dxa" w:w="100"/>
              <w:bottom w:type="dxa" w:w="80"/>
              <w:right w:type="dxa" w:w="100"/>
            </w:tcMar>
            <w:vAlign w:val="center"/>
          </w:tcPr>
          <w:p>
            <w:pPr>
              <w:jc w:val="left"/>
            </w:pPr>
            <w:r>
              <w:rPr>
                <w:b w:val="false"/>
                <w:bCs w:val="false"/>
                <w:color w:val="202020"/>
                <w:sz w:val="20"/>
                <w:szCs w:val="20"/>
              </w:rPr>
              <w:t xml:space="preserve">Medium</w:t>
            </w:r>
          </w:p>
        </w:tc>
        <w:tc>
          <w:tcPr>
            <w:tcW w:type="dxa" w:w="1958"/>
            <w:shd w:fill="F4F7FA" w:val="clear"/>
            <w:tcMar>
              <w:top w:type="dxa" w:w="80"/>
              <w:left w:type="dxa" w:w="100"/>
              <w:bottom w:type="dxa" w:w="80"/>
              <w:right w:type="dxa" w:w="100"/>
            </w:tcMar>
            <w:vAlign w:val="center"/>
          </w:tcPr>
          <w:p>
            <w:pPr>
              <w:jc w:val="left"/>
            </w:pPr>
            <w:r>
              <w:rPr>
                <w:b w:val="false"/>
                <w:bCs w:val="false"/>
                <w:color w:val="202020"/>
                <w:sz w:val="20"/>
                <w:szCs w:val="20"/>
              </w:rPr>
              <w:t xml:space="preserve">Redundancy filter before modeling (Sec. 14)</w:t>
            </w:r>
          </w:p>
        </w:tc>
      </w:tr>
      <w:tr>
        <w:tc>
          <w:tcPr>
            <w:tcW w:type="dxa" w:w="2039"/>
            <w:tcMar>
              <w:top w:type="dxa" w:w="80"/>
              <w:left w:type="dxa" w:w="100"/>
              <w:bottom w:type="dxa" w:w="80"/>
              <w:right w:type="dxa" w:w="100"/>
            </w:tcMar>
            <w:vAlign w:val="center"/>
          </w:tcPr>
          <w:p>
            <w:pPr>
              <w:jc w:val="left"/>
            </w:pPr>
            <w:r>
              <w:rPr>
                <w:b w:val="false"/>
                <w:bCs w:val="false"/>
                <w:color w:val="202020"/>
                <w:sz w:val="20"/>
                <w:szCs w:val="20"/>
              </w:rPr>
              <w:t xml:space="preserve">Right-skewed distributions</w:t>
            </w:r>
          </w:p>
        </w:tc>
        <w:tc>
          <w:tcPr>
            <w:tcW w:type="dxa" w:w="1876"/>
            <w:tcMar>
              <w:top w:type="dxa" w:w="80"/>
              <w:left w:type="dxa" w:w="100"/>
              <w:bottom w:type="dxa" w:w="80"/>
              <w:right w:type="dxa" w:w="100"/>
            </w:tcMar>
            <w:vAlign w:val="center"/>
          </w:tcPr>
          <w:p>
            <w:pPr>
              <w:jc w:val="left"/>
            </w:pPr>
            <w:r>
              <w:rPr>
                <w:b w:val="false"/>
                <w:bCs w:val="false"/>
                <w:color w:val="202020"/>
                <w:sz w:val="20"/>
                <w:szCs w:val="20"/>
              </w:rPr>
              <w:t xml:space="preserve">Skewness statistic</w:t>
            </w:r>
          </w:p>
        </w:tc>
        <w:tc>
          <w:tcPr>
            <w:tcW w:type="dxa" w:w="2366"/>
            <w:tcMar>
              <w:top w:type="dxa" w:w="80"/>
              <w:left w:type="dxa" w:w="100"/>
              <w:bottom w:type="dxa" w:w="80"/>
              <w:right w:type="dxa" w:w="100"/>
            </w:tcMar>
            <w:vAlign w:val="center"/>
          </w:tcPr>
          <w:p>
            <w:pPr>
              <w:jc w:val="left"/>
            </w:pPr>
            <w:r>
              <w:rPr>
                <w:b w:val="false"/>
                <w:bCs w:val="false"/>
                <w:color w:val="202020"/>
                <w:sz w:val="20"/>
                <w:szCs w:val="20"/>
              </w:rPr>
              <w:t xml:space="preserve">mean_area skew = 1.6457</w:t>
            </w:r>
          </w:p>
        </w:tc>
        <w:tc>
          <w:tcPr>
            <w:tcW w:type="dxa" w:w="1061"/>
            <w:tcMar>
              <w:top w:type="dxa" w:w="80"/>
              <w:left w:type="dxa" w:w="100"/>
              <w:bottom w:type="dxa" w:w="80"/>
              <w:right w:type="dxa" w:w="100"/>
            </w:tcMar>
            <w:vAlign w:val="center"/>
          </w:tcPr>
          <w:p>
            <w:pPr>
              <w:jc w:val="left"/>
            </w:pPr>
            <w:r>
              <w:rPr>
                <w:b w:val="false"/>
                <w:bCs w:val="false"/>
                <w:color w:val="202020"/>
                <w:sz w:val="20"/>
                <w:szCs w:val="20"/>
              </w:rPr>
              <w:t xml:space="preserve">Low–Medium</w:t>
            </w:r>
          </w:p>
        </w:tc>
        <w:tc>
          <w:tcPr>
            <w:tcW w:type="dxa" w:w="1958"/>
            <w:tcMar>
              <w:top w:type="dxa" w:w="80"/>
              <w:left w:type="dxa" w:w="100"/>
              <w:bottom w:type="dxa" w:w="80"/>
              <w:right w:type="dxa" w:w="100"/>
            </w:tcMar>
            <w:vAlign w:val="center"/>
          </w:tcPr>
          <w:p>
            <w:pPr>
              <w:jc w:val="left"/>
            </w:pPr>
            <w:r>
              <w:rPr>
                <w:b w:val="false"/>
                <w:bCs w:val="false"/>
                <w:color w:val="202020"/>
                <w:sz w:val="20"/>
                <w:szCs w:val="20"/>
              </w:rPr>
              <w:t xml:space="preserve">Log transform + robust scaling</w:t>
            </w:r>
          </w:p>
        </w:tc>
      </w:tr>
      <w:tr>
        <w:tc>
          <w:tcPr>
            <w:tcW w:type="dxa" w:w="2039"/>
            <w:shd w:fill="F4F7FA" w:val="clear"/>
            <w:tcMar>
              <w:top w:type="dxa" w:w="80"/>
              <w:left w:type="dxa" w:w="100"/>
              <w:bottom w:type="dxa" w:w="80"/>
              <w:right w:type="dxa" w:w="100"/>
            </w:tcMar>
            <w:vAlign w:val="center"/>
          </w:tcPr>
          <w:p>
            <w:pPr>
              <w:jc w:val="left"/>
            </w:pPr>
            <w:r>
              <w:rPr>
                <w:b w:val="false"/>
                <w:bCs w:val="false"/>
                <w:color w:val="202020"/>
                <w:sz w:val="20"/>
                <w:szCs w:val="20"/>
              </w:rPr>
              <w:t xml:space="preserve">Scale disparity across features</w:t>
            </w:r>
          </w:p>
        </w:tc>
        <w:tc>
          <w:tcPr>
            <w:tcW w:type="dxa" w:w="1876"/>
            <w:shd w:fill="F4F7FA" w:val="clear"/>
            <w:tcMar>
              <w:top w:type="dxa" w:w="80"/>
              <w:left w:type="dxa" w:w="100"/>
              <w:bottom w:type="dxa" w:w="80"/>
              <w:right w:type="dxa" w:w="100"/>
            </w:tcMar>
            <w:vAlign w:val="center"/>
          </w:tcPr>
          <w:p>
            <w:pPr>
              <w:jc w:val="left"/>
            </w:pPr>
            <w:r>
              <w:rPr>
                <w:b w:val="false"/>
                <w:bCs w:val="false"/>
                <w:color w:val="202020"/>
                <w:sz w:val="20"/>
                <w:szCs w:val="20"/>
              </w:rPr>
              <w:t xml:space="preserve">df.describe() range comparison</w:t>
            </w:r>
          </w:p>
        </w:tc>
        <w:tc>
          <w:tcPr>
            <w:tcW w:type="dxa" w:w="2366"/>
            <w:shd w:fill="F4F7FA" w:val="clear"/>
            <w:tcMar>
              <w:top w:type="dxa" w:w="80"/>
              <w:left w:type="dxa" w:w="100"/>
              <w:bottom w:type="dxa" w:w="80"/>
              <w:right w:type="dxa" w:w="100"/>
            </w:tcMar>
            <w:vAlign w:val="center"/>
          </w:tcPr>
          <w:p>
            <w:pPr>
              <w:jc w:val="left"/>
            </w:pPr>
            <w:r>
              <w:rPr>
                <w:b w:val="false"/>
                <w:bCs w:val="false"/>
                <w:color w:val="202020"/>
                <w:sz w:val="20"/>
                <w:szCs w:val="20"/>
              </w:rPr>
              <w:t xml:space="preserve">Feature ranges span ~3 orders of magnitude</w:t>
            </w:r>
          </w:p>
        </w:tc>
        <w:tc>
          <w:tcPr>
            <w:tcW w:type="dxa" w:w="1061"/>
            <w:shd w:fill="F4F7FA" w:val="clear"/>
            <w:tcMar>
              <w:top w:type="dxa" w:w="80"/>
              <w:left w:type="dxa" w:w="100"/>
              <w:bottom w:type="dxa" w:w="80"/>
              <w:right w:type="dxa" w:w="100"/>
            </w:tcMar>
            <w:vAlign w:val="center"/>
          </w:tcPr>
          <w:p>
            <w:pPr>
              <w:jc w:val="left"/>
            </w:pPr>
            <w:r>
              <w:rPr>
                <w:b w:val="false"/>
                <w:bCs w:val="false"/>
                <w:color w:val="202020"/>
                <w:sz w:val="20"/>
                <w:szCs w:val="20"/>
              </w:rPr>
              <w:t xml:space="preserve">Medium</w:t>
            </w:r>
          </w:p>
        </w:tc>
        <w:tc>
          <w:tcPr>
            <w:tcW w:type="dxa" w:w="1958"/>
            <w:shd w:fill="F4F7FA" w:val="clear"/>
            <w:tcMar>
              <w:top w:type="dxa" w:w="80"/>
              <w:left w:type="dxa" w:w="100"/>
              <w:bottom w:type="dxa" w:w="80"/>
              <w:right w:type="dxa" w:w="100"/>
            </w:tcMar>
            <w:vAlign w:val="center"/>
          </w:tcPr>
          <w:p>
            <w:pPr>
              <w:jc w:val="left"/>
            </w:pPr>
            <w:r>
              <w:rPr>
                <w:b w:val="false"/>
                <w:bCs w:val="false"/>
                <w:color w:val="202020"/>
                <w:sz w:val="20"/>
                <w:szCs w:val="20"/>
              </w:rPr>
              <w:t xml:space="preserve">RobustScaler in final pipeline (Sec. 13)</w:t>
            </w:r>
          </w:p>
        </w:tc>
      </w:tr>
    </w:tbl>
    <w:p>
      <w:pPr>
        <w:pStyle w:val="Heading1"/>
        <w:spacing w:after="200" w:before="400"/>
      </w:pPr>
      <w:r>
        <w:t xml:space="preserve">8. Data Cleaning Strategy</w:t>
      </w:r>
    </w:p>
    <w:p>
      <w:pPr>
        <w:pStyle w:val="Heading2"/>
        <w:spacing w:after="150" w:before="300"/>
      </w:pPr>
      <w:r>
        <w:t xml:space="preserve">8.1 Missing Values</w:t>
      </w:r>
    </w:p>
    <w:p>
      <w:pPr>
        <w:spacing w:after="160" w:line="276"/>
      </w:pPr>
      <w:r>
        <w:rPr>
          <w:color w:val="202020"/>
          <w:sz w:val="22"/>
          <w:szCs w:val="22"/>
        </w:rPr>
        <w:t xml:space="preserve">Actual missing-value count for this dataset, as distributed: 0 across every column. Because the count is zero, no imputation was strictly required. Per the task requirement not to fabricate data-quality issues, the following describes (a) the actual finding, and (b) — clearly separated — a labeled simulation used purely to demonstrate the imputation methodology that would be applied if missing values were encountered in a similar dataset (e.g., in production, where sensor or data-entry gaps are common).</w:t>
      </w:r>
    </w:p>
    <w:p>
      <w:pPr>
        <w:pStyle w:val="Heading3"/>
        <w:spacing w:after="120" w:before="240"/>
      </w:pPr>
      <w:r>
        <w:t xml:space="preserve">8.1.1 Imputation Method Comparison (methodological discussion)</w:t>
      </w:r>
    </w:p>
    <w:p>
      <w:pPr>
        <w:pStyle w:val="ListParagraph"/>
        <w:numPr>
          <w:ilvl w:val="0"/>
          <w:numId w:val="1"/>
        </w:numPr>
        <w:spacing w:after="80" w:line="276"/>
      </w:pPr>
      <w:r>
        <w:t xml:space="preserve">Mean imputation: fast, preserves the feature mean, but distorts variance and is sensitive to outliers — a poor fit here given the skew observed in mean_area/mean_concavity.</w:t>
      </w:r>
    </w:p>
    <w:p>
      <w:pPr>
        <w:pStyle w:val="ListParagraph"/>
        <w:numPr>
          <w:ilvl w:val="0"/>
          <w:numId w:val="1"/>
        </w:numPr>
        <w:spacing w:after="80" w:line="276"/>
      </w:pPr>
      <w:r>
        <w:t xml:space="preserve">Median imputation: robust to skew and outliers, keeps a realistic 'typical' value; the appropriate default for this dataset's numeric features.</w:t>
      </w:r>
    </w:p>
    <w:p>
      <w:pPr>
        <w:pStyle w:val="ListParagraph"/>
        <w:numPr>
          <w:ilvl w:val="0"/>
          <w:numId w:val="1"/>
        </w:numPr>
        <w:spacing w:after="80" w:line="276"/>
      </w:pPr>
      <w:r>
        <w:t xml:space="preserve">Mode imputation: appropriate for categorical columns; not needed here since diagnosis (the only categorical column) is the target, not a feature to impute.</w:t>
      </w:r>
    </w:p>
    <w:p>
      <w:pPr>
        <w:pStyle w:val="ListParagraph"/>
        <w:numPr>
          <w:ilvl w:val="0"/>
          <w:numId w:val="1"/>
        </w:numPr>
        <w:spacing w:after="80" w:line="276"/>
      </w:pPr>
      <w:r>
        <w:t xml:space="preserve">Forward/backward fill: appropriate for ordered/time-series data; not applicable — these rows are independent patient records with no temporal ordering.</w:t>
      </w:r>
    </w:p>
    <w:p>
      <w:pPr>
        <w:pStyle w:val="ListParagraph"/>
        <w:numPr>
          <w:ilvl w:val="0"/>
          <w:numId w:val="1"/>
        </w:numPr>
        <w:spacing w:after="80" w:line="276"/>
      </w:pPr>
      <w:r>
        <w:t xml:space="preserve">Constant-value imputation: useful when 'missing' itself is informative (e.g., a flag value); not naturally motivated by this dataset's continuous physical measurements.</w:t>
      </w:r>
    </w:p>
    <w:p>
      <w:pPr>
        <w:pStyle w:val="ListParagraph"/>
        <w:numPr>
          <w:ilvl w:val="0"/>
          <w:numId w:val="1"/>
        </w:numPr>
        <w:spacing w:after="80" w:line="276"/>
      </w:pPr>
      <w:r>
        <w:t xml:space="preserve">Dropping rows/columns: only justified when missingness is extreme (commonly &gt;40–50% for a column, or a very small number of rows); not applicable here.</w:t>
      </w:r>
    </w:p>
    <w:p>
      <w:pPr>
        <w:spacing w:after="160" w:line="276"/>
      </w:pPr>
      <w:r>
        <w:rPr>
          <w:color w:val="202020"/>
          <w:sz w:val="22"/>
          <w:szCs w:val="22"/>
        </w:rPr>
        <w:t xml:space="preserve">Decision: median imputation was selected as the standard strategy for this dataset's numeric features, both in the illustrative demonstration below and as the imputer used inside the production-style Pipeline in Section 17.</w:t>
      </w:r>
    </w:p>
    <w:p>
      <w:pPr>
        <w:pStyle w:val="Heading3"/>
        <w:spacing w:after="120" w:before="240"/>
      </w:pPr>
      <w:r>
        <w:t xml:space="preserve">8.1.2 Illustrative Simulation — clearly labeled, not part of the real dataset</w:t>
      </w:r>
    </w:p>
    <w:p>
      <w:pPr>
        <w:pBdr>
          <w:left w:val="single" w:color="C0574B" w:sz="18"/>
        </w:pBdr>
        <w:shd w:fill="FFF3E0" w:val="clear"/>
        <w:spacing w:after="200" w:before="100"/>
        <w:ind w:left="200"/>
      </w:pPr>
      <w:r>
        <w:rPr>
          <w:i/>
          <w:iCs/>
          <w:color w:val="7A3B2E"/>
          <w:sz w:val="20"/>
          <w:szCs w:val="20"/>
        </w:rPr>
        <w:t xml:space="preserve">  Illustrative example — the following missingness was intentionally injected into a copy of the data (random_state = 42) purely to demonstrate the imputation code and its effect. It is not a property of the real Breast Cancer Wisconsin dataset, which has 0 missing values as reported in Section 5 and Section 7.1.</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color w:val="1B1B1B"/>
          <w:sz w:val="18"/>
          <w:szCs w:val="18"/>
        </w:rPr>
        <w:t xml:space="preserve"># ILLUSTRATIVE ONLY — injected missingness for demonstration purposes</w:t>
      </w:r>
      <w:r>
        <w:br/>
      </w:r>
      <w:r>
        <w:rPr>
          <w:rFonts w:ascii="Consolas" w:cs="Consolas" w:eastAsia="Consolas" w:hAnsi="Consolas"/>
          <w:color w:val="1B1B1B"/>
          <w:sz w:val="18"/>
          <w:szCs w:val="18"/>
        </w:rPr>
        <w:t xml:space="preserve">sim = df.copy()</w:t>
      </w:r>
      <w:r>
        <w:br/>
      </w:r>
      <w:r>
        <w:rPr>
          <w:rFonts w:ascii="Consolas" w:cs="Consolas" w:eastAsia="Consolas" w:hAnsi="Consolas"/>
          <w:color w:val="1B1B1B"/>
          <w:sz w:val="18"/>
          <w:szCs w:val="18"/>
        </w:rPr>
        <w:t xml:space="preserve">rng = np.random.RandomState(42)</w:t>
      </w:r>
      <w:r>
        <w:br/>
      </w:r>
      <w:r>
        <w:rPr>
          <w:rFonts w:ascii="Consolas" w:cs="Consolas" w:eastAsia="Consolas" w:hAnsi="Consolas"/>
          <w:color w:val="1B1B1B"/>
          <w:sz w:val="18"/>
          <w:szCs w:val="18"/>
        </w:rPr>
        <w:t xml:space="preserve">for col, frac in [("mean_concavity", 0.06), ("worst_texture", 0.04)]:</w:t>
      </w:r>
      <w:r>
        <w:br/>
      </w:r>
      <w:r>
        <w:rPr>
          <w:rFonts w:ascii="Consolas" w:cs="Consolas" w:eastAsia="Consolas" w:hAnsi="Consolas"/>
          <w:color w:val="1B1B1B"/>
          <w:sz w:val="18"/>
          <w:szCs w:val="18"/>
        </w:rPr>
        <w:t xml:space="preserve">    idx = rng.choice(sim.index, size=int(frac * len(sim)), replace=False)</w:t>
      </w:r>
      <w:r>
        <w:br/>
      </w:r>
      <w:r>
        <w:rPr>
          <w:rFonts w:ascii="Consolas" w:cs="Consolas" w:eastAsia="Consolas" w:hAnsi="Consolas"/>
          <w:color w:val="1B1B1B"/>
          <w:sz w:val="18"/>
          <w:szCs w:val="18"/>
        </w:rPr>
        <w:t xml:space="preserve">    sim.loc[idx, col] = np.nan</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before = sim[["mean_concavity", "worst_texture"]].isnull().sum()</w:t>
      </w:r>
      <w:r>
        <w:br/>
      </w:r>
      <w:r>
        <w:rPr>
          <w:rFonts w:ascii="Consolas" w:cs="Consolas" w:eastAsia="Consolas" w:hAnsi="Consolas"/>
          <w:color w:val="1B1B1B"/>
          <w:sz w:val="18"/>
          <w:szCs w:val="18"/>
        </w:rPr>
        <w:t xml:space="preserve">sim["mean_concavity"] = sim["mean_concavity"].fillna(sim["mean_concavity"].median())</w:t>
      </w:r>
      <w:r>
        <w:br/>
      </w:r>
      <w:r>
        <w:rPr>
          <w:rFonts w:ascii="Consolas" w:cs="Consolas" w:eastAsia="Consolas" w:hAnsi="Consolas"/>
          <w:color w:val="1B1B1B"/>
          <w:sz w:val="18"/>
          <w:szCs w:val="18"/>
        </w:rPr>
        <w:t xml:space="preserve">sim["worst_texture"]  = sim["worst_texture"].fillna(sim["worst_texture"].median())</w:t>
      </w:r>
      <w:r>
        <w:br/>
      </w:r>
      <w:r>
        <w:rPr>
          <w:rFonts w:ascii="Consolas" w:cs="Consolas" w:eastAsia="Consolas" w:hAnsi="Consolas"/>
          <w:color w:val="1B1B1B"/>
          <w:sz w:val="18"/>
          <w:szCs w:val="18"/>
        </w:rPr>
        <w:t xml:space="preserve">after = sim[["mean_concavity", "worst_texture"]].isnull().sum()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98"/>
        <w:gridCol w:w="2705"/>
        <w:gridCol w:w="2705"/>
        <w:gridCol w:w="1692"/>
      </w:tblGrid>
      <w:tr>
        <w:trPr>
          <w:tblHeader/>
        </w:trPr>
        <w:tc>
          <w:tcPr>
            <w:tcW w:type="dxa" w:w="2198"/>
            <w:shd w:fill="1F3B57" w:val="clear"/>
            <w:tcMar>
              <w:top w:type="dxa" w:w="80"/>
              <w:left w:type="dxa" w:w="100"/>
              <w:bottom w:type="dxa" w:w="80"/>
              <w:right w:type="dxa" w:w="100"/>
            </w:tcMar>
            <w:vAlign w:val="center"/>
          </w:tcPr>
          <w:p>
            <w:pPr>
              <w:jc w:val="left"/>
            </w:pPr>
            <w:r>
              <w:rPr>
                <w:b/>
                <w:bCs/>
                <w:color w:val="FFFFFF"/>
                <w:sz w:val="20"/>
                <w:szCs w:val="20"/>
              </w:rPr>
              <w:t xml:space="preserve">Feature</w:t>
            </w:r>
          </w:p>
        </w:tc>
        <w:tc>
          <w:tcPr>
            <w:tcW w:type="dxa" w:w="2705"/>
            <w:shd w:fill="1F3B57" w:val="clear"/>
            <w:tcMar>
              <w:top w:type="dxa" w:w="80"/>
              <w:left w:type="dxa" w:w="100"/>
              <w:bottom w:type="dxa" w:w="80"/>
              <w:right w:type="dxa" w:w="100"/>
            </w:tcMar>
            <w:vAlign w:val="center"/>
          </w:tcPr>
          <w:p>
            <w:pPr>
              <w:jc w:val="left"/>
            </w:pPr>
            <w:r>
              <w:rPr>
                <w:b/>
                <w:bCs/>
                <w:color w:val="FFFFFF"/>
                <w:sz w:val="20"/>
                <w:szCs w:val="20"/>
              </w:rPr>
              <w:t xml:space="preserve">Missing Before (simulated)</w:t>
            </w:r>
          </w:p>
        </w:tc>
        <w:tc>
          <w:tcPr>
            <w:tcW w:type="dxa" w:w="2705"/>
            <w:shd w:fill="1F3B57" w:val="clear"/>
            <w:tcMar>
              <w:top w:type="dxa" w:w="80"/>
              <w:left w:type="dxa" w:w="100"/>
              <w:bottom w:type="dxa" w:w="80"/>
              <w:right w:type="dxa" w:w="100"/>
            </w:tcMar>
            <w:vAlign w:val="center"/>
          </w:tcPr>
          <w:p>
            <w:pPr>
              <w:jc w:val="left"/>
            </w:pPr>
            <w:r>
              <w:rPr>
                <w:b/>
                <w:bCs/>
                <w:color w:val="FFFFFF"/>
                <w:sz w:val="20"/>
                <w:szCs w:val="20"/>
              </w:rPr>
              <w:t xml:space="preserve">Imputation Value (actual median)</w:t>
            </w:r>
          </w:p>
        </w:tc>
        <w:tc>
          <w:tcPr>
            <w:tcW w:type="dxa" w:w="1692"/>
            <w:shd w:fill="1F3B57" w:val="clear"/>
            <w:tcMar>
              <w:top w:type="dxa" w:w="80"/>
              <w:left w:type="dxa" w:w="100"/>
              <w:bottom w:type="dxa" w:w="80"/>
              <w:right w:type="dxa" w:w="100"/>
            </w:tcMar>
            <w:vAlign w:val="center"/>
          </w:tcPr>
          <w:p>
            <w:pPr>
              <w:jc w:val="left"/>
            </w:pPr>
            <w:r>
              <w:rPr>
                <w:b/>
                <w:bCs/>
                <w:color w:val="FFFFFF"/>
                <w:sz w:val="20"/>
                <w:szCs w:val="20"/>
              </w:rPr>
              <w:t xml:space="preserve">Missing After</w:t>
            </w:r>
          </w:p>
        </w:tc>
      </w:tr>
      <w:tr>
        <w:tc>
          <w:tcPr>
            <w:tcW w:type="dxa" w:w="2198"/>
            <w:tcMar>
              <w:top w:type="dxa" w:w="80"/>
              <w:left w:type="dxa" w:w="100"/>
              <w:bottom w:type="dxa" w:w="80"/>
              <w:right w:type="dxa" w:w="100"/>
            </w:tcMar>
            <w:vAlign w:val="center"/>
          </w:tcPr>
          <w:p>
            <w:pPr>
              <w:jc w:val="left"/>
            </w:pPr>
            <w:r>
              <w:rPr>
                <w:b w:val="false"/>
                <w:bCs w:val="false"/>
                <w:color w:val="202020"/>
                <w:sz w:val="20"/>
                <w:szCs w:val="20"/>
              </w:rPr>
              <w:t xml:space="preserve">mean_concavity</w:t>
            </w:r>
          </w:p>
        </w:tc>
        <w:tc>
          <w:tcPr>
            <w:tcW w:type="dxa" w:w="2705"/>
            <w:tcMar>
              <w:top w:type="dxa" w:w="80"/>
              <w:left w:type="dxa" w:w="100"/>
              <w:bottom w:type="dxa" w:w="80"/>
              <w:right w:type="dxa" w:w="100"/>
            </w:tcMar>
            <w:vAlign w:val="center"/>
          </w:tcPr>
          <w:p>
            <w:pPr>
              <w:jc w:val="left"/>
            </w:pPr>
            <w:r>
              <w:rPr>
                <w:b w:val="false"/>
                <w:bCs w:val="false"/>
                <w:color w:val="202020"/>
                <w:sz w:val="20"/>
                <w:szCs w:val="20"/>
              </w:rPr>
              <w:t xml:space="preserve">34</w:t>
            </w:r>
          </w:p>
        </w:tc>
        <w:tc>
          <w:tcPr>
            <w:tcW w:type="dxa" w:w="2705"/>
            <w:tcMar>
              <w:top w:type="dxa" w:w="80"/>
              <w:left w:type="dxa" w:w="100"/>
              <w:bottom w:type="dxa" w:w="80"/>
              <w:right w:type="dxa" w:w="100"/>
            </w:tcMar>
            <w:vAlign w:val="center"/>
          </w:tcPr>
          <w:p>
            <w:pPr>
              <w:jc w:val="left"/>
            </w:pPr>
            <w:r>
              <w:rPr>
                <w:b w:val="false"/>
                <w:bCs w:val="false"/>
                <w:color w:val="202020"/>
                <w:sz w:val="20"/>
                <w:szCs w:val="20"/>
              </w:rPr>
              <w:t xml:space="preserve">0.0615</w:t>
            </w:r>
          </w:p>
        </w:tc>
        <w:tc>
          <w:tcPr>
            <w:tcW w:type="dxa" w:w="1692"/>
            <w:tcMar>
              <w:top w:type="dxa" w:w="80"/>
              <w:left w:type="dxa" w:w="100"/>
              <w:bottom w:type="dxa" w:w="80"/>
              <w:right w:type="dxa" w:w="100"/>
            </w:tcMar>
            <w:vAlign w:val="center"/>
          </w:tcPr>
          <w:p>
            <w:pPr>
              <w:jc w:val="left"/>
            </w:pPr>
            <w:r>
              <w:rPr>
                <w:b w:val="false"/>
                <w:bCs w:val="false"/>
                <w:color w:val="202020"/>
                <w:sz w:val="20"/>
                <w:szCs w:val="20"/>
              </w:rPr>
              <w:t xml:space="preserve">0</w:t>
            </w:r>
          </w:p>
        </w:tc>
      </w:tr>
      <w:tr>
        <w:tc>
          <w:tcPr>
            <w:tcW w:type="dxa" w:w="2198"/>
            <w:shd w:fill="F4F7FA" w:val="clear"/>
            <w:tcMar>
              <w:top w:type="dxa" w:w="80"/>
              <w:left w:type="dxa" w:w="100"/>
              <w:bottom w:type="dxa" w:w="80"/>
              <w:right w:type="dxa" w:w="100"/>
            </w:tcMar>
            <w:vAlign w:val="center"/>
          </w:tcPr>
          <w:p>
            <w:pPr>
              <w:jc w:val="left"/>
            </w:pPr>
            <w:r>
              <w:rPr>
                <w:b w:val="false"/>
                <w:bCs w:val="false"/>
                <w:color w:val="202020"/>
                <w:sz w:val="20"/>
                <w:szCs w:val="20"/>
              </w:rPr>
              <w:t xml:space="preserve">worst_texture</w:t>
            </w:r>
          </w:p>
        </w:tc>
        <w:tc>
          <w:tcPr>
            <w:tcW w:type="dxa" w:w="2705"/>
            <w:shd w:fill="F4F7FA" w:val="clear"/>
            <w:tcMar>
              <w:top w:type="dxa" w:w="80"/>
              <w:left w:type="dxa" w:w="100"/>
              <w:bottom w:type="dxa" w:w="80"/>
              <w:right w:type="dxa" w:w="100"/>
            </w:tcMar>
            <w:vAlign w:val="center"/>
          </w:tcPr>
          <w:p>
            <w:pPr>
              <w:jc w:val="left"/>
            </w:pPr>
            <w:r>
              <w:rPr>
                <w:b w:val="false"/>
                <w:bCs w:val="false"/>
                <w:color w:val="202020"/>
                <w:sz w:val="20"/>
                <w:szCs w:val="20"/>
              </w:rPr>
              <w:t xml:space="preserve">22</w:t>
            </w:r>
          </w:p>
        </w:tc>
        <w:tc>
          <w:tcPr>
            <w:tcW w:type="dxa" w:w="2705"/>
            <w:shd w:fill="F4F7FA" w:val="clear"/>
            <w:tcMar>
              <w:top w:type="dxa" w:w="80"/>
              <w:left w:type="dxa" w:w="100"/>
              <w:bottom w:type="dxa" w:w="80"/>
              <w:right w:type="dxa" w:w="100"/>
            </w:tcMar>
            <w:vAlign w:val="center"/>
          </w:tcPr>
          <w:p>
            <w:pPr>
              <w:jc w:val="left"/>
            </w:pPr>
            <w:r>
              <w:rPr>
                <w:b w:val="false"/>
                <w:bCs w:val="false"/>
                <w:color w:val="202020"/>
                <w:sz w:val="20"/>
                <w:szCs w:val="20"/>
              </w:rPr>
              <w:t xml:space="preserve">25.41</w:t>
            </w:r>
          </w:p>
        </w:tc>
        <w:tc>
          <w:tcPr>
            <w:tcW w:type="dxa" w:w="1692"/>
            <w:shd w:fill="F4F7FA" w:val="clear"/>
            <w:tcMar>
              <w:top w:type="dxa" w:w="80"/>
              <w:left w:type="dxa" w:w="100"/>
              <w:bottom w:type="dxa" w:w="80"/>
              <w:right w:type="dxa" w:w="100"/>
            </w:tcMar>
            <w:vAlign w:val="center"/>
          </w:tcPr>
          <w:p>
            <w:pPr>
              <w:jc w:val="left"/>
            </w:pPr>
            <w:r>
              <w:rPr>
                <w:b w:val="false"/>
                <w:bCs w:val="false"/>
                <w:color w:val="202020"/>
                <w:sz w:val="20"/>
                <w:szCs w:val="20"/>
              </w:rPr>
              <w:t xml:space="preserve">0</w:t>
            </w:r>
          </w:p>
        </w:tc>
      </w:tr>
    </w:tbl>
    <w:p>
      <w:pPr>
        <w:pStyle w:val="Heading2"/>
        <w:spacing w:after="150" w:before="300"/>
      </w:pPr>
      <w:r>
        <w:t xml:space="preserve">8.2 Categorical Missing Values</w:t>
      </w:r>
    </w:p>
    <w:p>
      <w:pPr>
        <w:spacing w:after="160" w:line="276"/>
      </w:pPr>
      <w:r>
        <w:rPr>
          <w:color w:val="202020"/>
          <w:sz w:val="22"/>
          <w:szCs w:val="22"/>
        </w:rPr>
        <w:t xml:space="preserve">The only categorical column, diagnosis, has 0 missing values (confirmed in Section 5) and is the prediction target — even in a hypothetical missing-target scenario, the correct action is to drop those rows rather than impute a label, since a fabricated target would corrupt supervised training.</w:t>
      </w:r>
    </w:p>
    <w:p>
      <w:pPr>
        <w:pStyle w:val="Heading1"/>
        <w:spacing w:after="200" w:before="400"/>
      </w:pPr>
      <w:r>
        <w:t xml:space="preserve">9. Duplicate Records</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color w:val="1B1B1B"/>
          <w:sz w:val="18"/>
          <w:szCs w:val="18"/>
        </w:rPr>
        <w:t xml:space="preserve">df.duplicated().sum()   # -&gt; 0 (actual)</w:t>
      </w:r>
    </w:p>
    <w:p>
      <w:pPr>
        <w:spacing w:after="160" w:line="276"/>
      </w:pPr>
      <w:r>
        <w:rPr>
          <w:color w:val="202020"/>
          <w:sz w:val="22"/>
          <w:szCs w:val="22"/>
        </w:rPr>
        <w:t xml:space="preserve">No duplicate records were detected after systematic inspection. df.duplicated().sum() returned 0 across all 569 rows, and a separate check on the synthetic row-ID column also returned 0 duplicate IDs. No rows were removed on this basis.</w:t>
      </w:r>
    </w:p>
    <w:p>
      <w:pPr>
        <w:pStyle w:val="Heading1"/>
        <w:spacing w:after="200" w:before="400"/>
      </w:pPr>
      <w:r>
        <w:t xml:space="preserve">10. Outlier Detection</w:t>
      </w:r>
    </w:p>
    <w:p>
      <w:pPr>
        <w:spacing w:after="160" w:line="276"/>
      </w:pPr>
      <w:r>
        <w:rPr>
          <w:color w:val="202020"/>
          <w:sz w:val="22"/>
          <w:szCs w:val="22"/>
        </w:rPr>
        <w:t xml:space="preserve">Outliers were detected using the IQR rule (Q1 − 1.5×IQR, Q3 + 1.5×IQR) applied independently to every one of the 30 numeric features, on the actual dataset.</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color w:val="1B1B1B"/>
          <w:sz w:val="18"/>
          <w:szCs w:val="18"/>
        </w:rPr>
        <w:t xml:space="preserve">def iqr_outliers(s):</w:t>
      </w:r>
      <w:r>
        <w:br/>
      </w:r>
      <w:r>
        <w:rPr>
          <w:rFonts w:ascii="Consolas" w:cs="Consolas" w:eastAsia="Consolas" w:hAnsi="Consolas"/>
          <w:color w:val="1B1B1B"/>
          <w:sz w:val="18"/>
          <w:szCs w:val="18"/>
        </w:rPr>
        <w:t xml:space="preserve">    q1, q3 = s.quantile(0.25), s.quantile(0.75)</w:t>
      </w:r>
      <w:r>
        <w:br/>
      </w:r>
      <w:r>
        <w:rPr>
          <w:rFonts w:ascii="Consolas" w:cs="Consolas" w:eastAsia="Consolas" w:hAnsi="Consolas"/>
          <w:color w:val="1B1B1B"/>
          <w:sz w:val="18"/>
          <w:szCs w:val="18"/>
        </w:rPr>
        <w:t xml:space="preserve">    iqr = q3 - q1</w:t>
      </w:r>
      <w:r>
        <w:br/>
      </w:r>
      <w:r>
        <w:rPr>
          <w:rFonts w:ascii="Consolas" w:cs="Consolas" w:eastAsia="Consolas" w:hAnsi="Consolas"/>
          <w:color w:val="1B1B1B"/>
          <w:sz w:val="18"/>
          <w:szCs w:val="18"/>
        </w:rPr>
        <w:t xml:space="preserve">    lo, hi = q1 - 1.5 * iqr, q3 + 1.5 * iqr</w:t>
      </w:r>
      <w:r>
        <w:br/>
      </w:r>
      <w:r>
        <w:rPr>
          <w:rFonts w:ascii="Consolas" w:cs="Consolas" w:eastAsia="Consolas" w:hAnsi="Consolas"/>
          <w:color w:val="1B1B1B"/>
          <w:sz w:val="18"/>
          <w:szCs w:val="18"/>
        </w:rPr>
        <w:t xml:space="preserve">    return ((s &lt; lo) | (s &gt; hi)).sum()</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outlier_counts = {c: iqr_outliers(df[c]) for c in numeric_cols}</w:t>
      </w:r>
    </w:p>
    <w:p>
      <w:pPr>
        <w:spacing w:after="160" w:line="276"/>
      </w:pPr>
      <w:r>
        <w:rPr>
          <w:color w:val="202020"/>
          <w:sz w:val="22"/>
          <w:szCs w:val="22"/>
        </w:rPr>
        <w:t xml:space="preserve">Important distinction: an outlier is not automatically incorrect data. In this dataset, IQR-flagged points in area/concavity/texture features are consistent with genuinely large or aggressive tumors — a clinically real subgroup, not measurement error. The appropriate treatment therefore depends on the feature and modeling goal:</w:t>
      </w:r>
    </w:p>
    <w:p>
      <w:pPr>
        <w:pStyle w:val="ListParagraph"/>
        <w:numPr>
          <w:ilvl w:val="0"/>
          <w:numId w:val="1"/>
        </w:numPr>
        <w:spacing w:after="80" w:line="276"/>
      </w:pPr>
      <w:r>
        <w:t xml:space="preserve">Remove — only when there is independent evidence of a data-entry or sensor error (none was found here).</w:t>
      </w:r>
    </w:p>
    <w:p>
      <w:pPr>
        <w:pStyle w:val="ListParagraph"/>
        <w:numPr>
          <w:ilvl w:val="0"/>
          <w:numId w:val="1"/>
        </w:numPr>
        <w:spacing w:after="80" w:line="276"/>
      </w:pPr>
      <w:r>
        <w:t xml:space="preserve">Cap / winsorize — useful when extreme values would dominate a mean-based statistic but should not be discarded entirely; considered but not required once RobustScaler is used (Section 13).</w:t>
      </w:r>
    </w:p>
    <w:p>
      <w:pPr>
        <w:pStyle w:val="ListParagraph"/>
        <w:numPr>
          <w:ilvl w:val="0"/>
          <w:numId w:val="1"/>
        </w:numPr>
        <w:spacing w:after="80" w:line="276"/>
      </w:pPr>
      <w:r>
        <w:t xml:space="preserve">Transform (e.g. log) — applied to mean_area (Section 11) to reduce the influence of its right tail.</w:t>
      </w:r>
    </w:p>
    <w:p>
      <w:pPr>
        <w:pStyle w:val="ListParagraph"/>
        <w:numPr>
          <w:ilvl w:val="0"/>
          <w:numId w:val="1"/>
        </w:numPr>
        <w:spacing w:after="80" w:line="276"/>
      </w:pPr>
      <w:r>
        <w:t xml:space="preserve">Retain as-is — the default decision for this dataset: outliers carry real diagnostic signal, so scaling method choice (RobustScaler) was used to reduce their influence rather than removing the observations.</w:t>
      </w:r>
    </w:p>
    <w:p>
      <w:pPr>
        <w:pStyle w:val="Heading3"/>
        <w:spacing w:after="120" w:before="240"/>
      </w:pPr>
      <w:r>
        <w:t xml:space="preserve">Outlier Counts — Top 10 Features (actual, IQR method)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98"/>
        <w:gridCol w:w="1353"/>
        <w:gridCol w:w="1606"/>
        <w:gridCol w:w="1775"/>
        <w:gridCol w:w="2368"/>
      </w:tblGrid>
      <w:tr>
        <w:trPr>
          <w:tblHeader/>
        </w:trPr>
        <w:tc>
          <w:tcPr>
            <w:tcW w:type="dxa" w:w="2198"/>
            <w:shd w:fill="1F3B57" w:val="clear"/>
            <w:tcMar>
              <w:top w:type="dxa" w:w="80"/>
              <w:left w:type="dxa" w:w="100"/>
              <w:bottom w:type="dxa" w:w="80"/>
              <w:right w:type="dxa" w:w="100"/>
            </w:tcMar>
            <w:vAlign w:val="center"/>
          </w:tcPr>
          <w:p>
            <w:pPr>
              <w:jc w:val="left"/>
            </w:pPr>
            <w:r>
              <w:rPr>
                <w:b/>
                <w:bCs/>
                <w:color w:val="FFFFFF"/>
                <w:sz w:val="20"/>
                <w:szCs w:val="20"/>
              </w:rPr>
              <w:t xml:space="preserve">Feature</w:t>
            </w:r>
          </w:p>
        </w:tc>
        <w:tc>
          <w:tcPr>
            <w:tcW w:type="dxa" w:w="1353"/>
            <w:shd w:fill="1F3B57" w:val="clear"/>
            <w:tcMar>
              <w:top w:type="dxa" w:w="80"/>
              <w:left w:type="dxa" w:w="100"/>
              <w:bottom w:type="dxa" w:w="80"/>
              <w:right w:type="dxa" w:w="100"/>
            </w:tcMar>
            <w:vAlign w:val="center"/>
          </w:tcPr>
          <w:p>
            <w:pPr>
              <w:jc w:val="left"/>
            </w:pPr>
            <w:r>
              <w:rPr>
                <w:b/>
                <w:bCs/>
                <w:color w:val="FFFFFF"/>
                <w:sz w:val="20"/>
                <w:szCs w:val="20"/>
              </w:rPr>
              <w:t xml:space="preserve">Outliers Detected</w:t>
            </w:r>
          </w:p>
        </w:tc>
        <w:tc>
          <w:tcPr>
            <w:tcW w:type="dxa" w:w="1606"/>
            <w:shd w:fill="1F3B57" w:val="clear"/>
            <w:tcMar>
              <w:top w:type="dxa" w:w="80"/>
              <w:left w:type="dxa" w:w="100"/>
              <w:bottom w:type="dxa" w:w="80"/>
              <w:right w:type="dxa" w:w="100"/>
            </w:tcMar>
            <w:vAlign w:val="center"/>
          </w:tcPr>
          <w:p>
            <w:pPr>
              <w:jc w:val="left"/>
            </w:pPr>
            <w:r>
              <w:rPr>
                <w:b/>
                <w:bCs/>
                <w:color w:val="FFFFFF"/>
                <w:sz w:val="20"/>
                <w:szCs w:val="20"/>
              </w:rPr>
              <w:t xml:space="preserve">Detection Method</w:t>
            </w:r>
          </w:p>
        </w:tc>
        <w:tc>
          <w:tcPr>
            <w:tcW w:type="dxa" w:w="1775"/>
            <w:shd w:fill="1F3B57" w:val="clear"/>
            <w:tcMar>
              <w:top w:type="dxa" w:w="80"/>
              <w:left w:type="dxa" w:w="100"/>
              <w:bottom w:type="dxa" w:w="80"/>
              <w:right w:type="dxa" w:w="100"/>
            </w:tcMar>
            <w:vAlign w:val="center"/>
          </w:tcPr>
          <w:p>
            <w:pPr>
              <w:jc w:val="left"/>
            </w:pPr>
            <w:r>
              <w:rPr>
                <w:b/>
                <w:bCs/>
                <w:color w:val="FFFFFF"/>
                <w:sz w:val="20"/>
                <w:szCs w:val="20"/>
              </w:rPr>
              <w:t xml:space="preserve">Treatment</w:t>
            </w:r>
          </w:p>
        </w:tc>
        <w:tc>
          <w:tcPr>
            <w:tcW w:type="dxa" w:w="2368"/>
            <w:shd w:fill="1F3B57" w:val="clear"/>
            <w:tcMar>
              <w:top w:type="dxa" w:w="80"/>
              <w:left w:type="dxa" w:w="100"/>
              <w:bottom w:type="dxa" w:w="80"/>
              <w:right w:type="dxa" w:w="100"/>
            </w:tcMar>
            <w:vAlign w:val="center"/>
          </w:tcPr>
          <w:p>
            <w:pPr>
              <w:jc w:val="left"/>
            </w:pPr>
            <w:r>
              <w:rPr>
                <w:b/>
                <w:bCs/>
                <w:color w:val="FFFFFF"/>
                <w:sz w:val="20"/>
                <w:szCs w:val="20"/>
              </w:rPr>
              <w:t xml:space="preserve">Reason</w:t>
            </w:r>
          </w:p>
        </w:tc>
      </w:tr>
      <w:tr>
        <w:tc>
          <w:tcPr>
            <w:tcW w:type="dxa" w:w="2198"/>
            <w:tcMar>
              <w:top w:type="dxa" w:w="80"/>
              <w:left w:type="dxa" w:w="100"/>
              <w:bottom w:type="dxa" w:w="80"/>
              <w:right w:type="dxa" w:w="100"/>
            </w:tcMar>
            <w:vAlign w:val="center"/>
          </w:tcPr>
          <w:p>
            <w:pPr>
              <w:jc w:val="left"/>
            </w:pPr>
            <w:r>
              <w:rPr>
                <w:b w:val="false"/>
                <w:bCs w:val="false"/>
                <w:color w:val="202020"/>
                <w:sz w:val="20"/>
                <w:szCs w:val="20"/>
              </w:rPr>
              <w:t xml:space="preserve">area_error</w:t>
            </w:r>
          </w:p>
        </w:tc>
        <w:tc>
          <w:tcPr>
            <w:tcW w:type="dxa" w:w="1353"/>
            <w:tcMar>
              <w:top w:type="dxa" w:w="80"/>
              <w:left w:type="dxa" w:w="100"/>
              <w:bottom w:type="dxa" w:w="80"/>
              <w:right w:type="dxa" w:w="100"/>
            </w:tcMar>
            <w:vAlign w:val="center"/>
          </w:tcPr>
          <w:p>
            <w:pPr>
              <w:jc w:val="left"/>
            </w:pPr>
            <w:r>
              <w:rPr>
                <w:b w:val="false"/>
                <w:bCs w:val="false"/>
                <w:color w:val="202020"/>
                <w:sz w:val="20"/>
                <w:szCs w:val="20"/>
              </w:rPr>
              <w:t xml:space="preserve">65</w:t>
            </w:r>
          </w:p>
        </w:tc>
        <w:tc>
          <w:tcPr>
            <w:tcW w:type="dxa" w:w="1606"/>
            <w:tcMar>
              <w:top w:type="dxa" w:w="80"/>
              <w:left w:type="dxa" w:w="100"/>
              <w:bottom w:type="dxa" w:w="80"/>
              <w:right w:type="dxa" w:w="100"/>
            </w:tcMar>
            <w:vAlign w:val="center"/>
          </w:tcPr>
          <w:p>
            <w:pPr>
              <w:jc w:val="left"/>
            </w:pPr>
            <w:r>
              <w:rPr>
                <w:b w:val="false"/>
                <w:bCs w:val="false"/>
                <w:color w:val="202020"/>
                <w:sz w:val="20"/>
                <w:szCs w:val="20"/>
              </w:rPr>
              <w:t xml:space="preserve">IQR (1.5×IQR)</w:t>
            </w:r>
          </w:p>
        </w:tc>
        <w:tc>
          <w:tcPr>
            <w:tcW w:type="dxa" w:w="1775"/>
            <w:tcMar>
              <w:top w:type="dxa" w:w="80"/>
              <w:left w:type="dxa" w:w="100"/>
              <w:bottom w:type="dxa" w:w="80"/>
              <w:right w:type="dxa" w:w="100"/>
            </w:tcMar>
            <w:vAlign w:val="center"/>
          </w:tcPr>
          <w:p>
            <w:pPr>
              <w:jc w:val="left"/>
            </w:pPr>
            <w:r>
              <w:rPr>
                <w:b w:val="false"/>
                <w:bCs w:val="false"/>
                <w:color w:val="202020"/>
                <w:sz w:val="20"/>
                <w:szCs w:val="20"/>
              </w:rPr>
              <w:t xml:space="preserve">Retain + robust scaling</w:t>
            </w:r>
          </w:p>
        </w:tc>
        <w:tc>
          <w:tcPr>
            <w:tcW w:type="dxa" w:w="2368"/>
            <w:tcMar>
              <w:top w:type="dxa" w:w="80"/>
              <w:left w:type="dxa" w:w="100"/>
              <w:bottom w:type="dxa" w:w="80"/>
              <w:right w:type="dxa" w:w="100"/>
            </w:tcMar>
            <w:vAlign w:val="center"/>
          </w:tcPr>
          <w:p>
            <w:pPr>
              <w:jc w:val="left"/>
            </w:pPr>
            <w:r>
              <w:rPr>
                <w:b w:val="false"/>
                <w:bCs w:val="false"/>
                <w:color w:val="202020"/>
                <w:sz w:val="20"/>
                <w:szCs w:val="20"/>
              </w:rPr>
              <w:t xml:space="preserve">Clinically plausible extreme measurement, not an error</w:t>
            </w:r>
          </w:p>
        </w:tc>
      </w:tr>
      <w:tr>
        <w:tc>
          <w:tcPr>
            <w:tcW w:type="dxa" w:w="2198"/>
            <w:shd w:fill="F4F7FA" w:val="clear"/>
            <w:tcMar>
              <w:top w:type="dxa" w:w="80"/>
              <w:left w:type="dxa" w:w="100"/>
              <w:bottom w:type="dxa" w:w="80"/>
              <w:right w:type="dxa" w:w="100"/>
            </w:tcMar>
            <w:vAlign w:val="center"/>
          </w:tcPr>
          <w:p>
            <w:pPr>
              <w:jc w:val="left"/>
            </w:pPr>
            <w:r>
              <w:rPr>
                <w:b w:val="false"/>
                <w:bCs w:val="false"/>
                <w:color w:val="202020"/>
                <w:sz w:val="20"/>
                <w:szCs w:val="20"/>
              </w:rPr>
              <w:t xml:space="preserve">radius_error</w:t>
            </w:r>
          </w:p>
        </w:tc>
        <w:tc>
          <w:tcPr>
            <w:tcW w:type="dxa" w:w="1353"/>
            <w:shd w:fill="F4F7FA" w:val="clear"/>
            <w:tcMar>
              <w:top w:type="dxa" w:w="80"/>
              <w:left w:type="dxa" w:w="100"/>
              <w:bottom w:type="dxa" w:w="80"/>
              <w:right w:type="dxa" w:w="100"/>
            </w:tcMar>
            <w:vAlign w:val="center"/>
          </w:tcPr>
          <w:p>
            <w:pPr>
              <w:jc w:val="left"/>
            </w:pPr>
            <w:r>
              <w:rPr>
                <w:b w:val="false"/>
                <w:bCs w:val="false"/>
                <w:color w:val="202020"/>
                <w:sz w:val="20"/>
                <w:szCs w:val="20"/>
              </w:rPr>
              <w:t xml:space="preserve">38</w:t>
            </w:r>
          </w:p>
        </w:tc>
        <w:tc>
          <w:tcPr>
            <w:tcW w:type="dxa" w:w="1606"/>
            <w:shd w:fill="F4F7FA" w:val="clear"/>
            <w:tcMar>
              <w:top w:type="dxa" w:w="80"/>
              <w:left w:type="dxa" w:w="100"/>
              <w:bottom w:type="dxa" w:w="80"/>
              <w:right w:type="dxa" w:w="100"/>
            </w:tcMar>
            <w:vAlign w:val="center"/>
          </w:tcPr>
          <w:p>
            <w:pPr>
              <w:jc w:val="left"/>
            </w:pPr>
            <w:r>
              <w:rPr>
                <w:b w:val="false"/>
                <w:bCs w:val="false"/>
                <w:color w:val="202020"/>
                <w:sz w:val="20"/>
                <w:szCs w:val="20"/>
              </w:rPr>
              <w:t xml:space="preserve">IQR (1.5×IQR)</w:t>
            </w:r>
          </w:p>
        </w:tc>
        <w:tc>
          <w:tcPr>
            <w:tcW w:type="dxa" w:w="1775"/>
            <w:shd w:fill="F4F7FA" w:val="clear"/>
            <w:tcMar>
              <w:top w:type="dxa" w:w="80"/>
              <w:left w:type="dxa" w:w="100"/>
              <w:bottom w:type="dxa" w:w="80"/>
              <w:right w:type="dxa" w:w="100"/>
            </w:tcMar>
            <w:vAlign w:val="center"/>
          </w:tcPr>
          <w:p>
            <w:pPr>
              <w:jc w:val="left"/>
            </w:pPr>
            <w:r>
              <w:rPr>
                <w:b w:val="false"/>
                <w:bCs w:val="false"/>
                <w:color w:val="202020"/>
                <w:sz w:val="20"/>
                <w:szCs w:val="20"/>
              </w:rPr>
              <w:t xml:space="preserve">Retain + robust scaling</w:t>
            </w:r>
          </w:p>
        </w:tc>
        <w:tc>
          <w:tcPr>
            <w:tcW w:type="dxa" w:w="2368"/>
            <w:shd w:fill="F4F7FA" w:val="clear"/>
            <w:tcMar>
              <w:top w:type="dxa" w:w="80"/>
              <w:left w:type="dxa" w:w="100"/>
              <w:bottom w:type="dxa" w:w="80"/>
              <w:right w:type="dxa" w:w="100"/>
            </w:tcMar>
            <w:vAlign w:val="center"/>
          </w:tcPr>
          <w:p>
            <w:pPr>
              <w:jc w:val="left"/>
            </w:pPr>
            <w:r>
              <w:rPr>
                <w:b w:val="false"/>
                <w:bCs w:val="false"/>
                <w:color w:val="202020"/>
                <w:sz w:val="20"/>
                <w:szCs w:val="20"/>
              </w:rPr>
              <w:t xml:space="preserve">Clinically plausible extreme measurement, not an error</w:t>
            </w:r>
          </w:p>
        </w:tc>
      </w:tr>
      <w:tr>
        <w:tc>
          <w:tcPr>
            <w:tcW w:type="dxa" w:w="2198"/>
            <w:tcMar>
              <w:top w:type="dxa" w:w="80"/>
              <w:left w:type="dxa" w:w="100"/>
              <w:bottom w:type="dxa" w:w="80"/>
              <w:right w:type="dxa" w:w="100"/>
            </w:tcMar>
            <w:vAlign w:val="center"/>
          </w:tcPr>
          <w:p>
            <w:pPr>
              <w:jc w:val="left"/>
            </w:pPr>
            <w:r>
              <w:rPr>
                <w:b w:val="false"/>
                <w:bCs w:val="false"/>
                <w:color w:val="202020"/>
                <w:sz w:val="20"/>
                <w:szCs w:val="20"/>
              </w:rPr>
              <w:t xml:space="preserve">perimeter_error</w:t>
            </w:r>
          </w:p>
        </w:tc>
        <w:tc>
          <w:tcPr>
            <w:tcW w:type="dxa" w:w="1353"/>
            <w:tcMar>
              <w:top w:type="dxa" w:w="80"/>
              <w:left w:type="dxa" w:w="100"/>
              <w:bottom w:type="dxa" w:w="80"/>
              <w:right w:type="dxa" w:w="100"/>
            </w:tcMar>
            <w:vAlign w:val="center"/>
          </w:tcPr>
          <w:p>
            <w:pPr>
              <w:jc w:val="left"/>
            </w:pPr>
            <w:r>
              <w:rPr>
                <w:b w:val="false"/>
                <w:bCs w:val="false"/>
                <w:color w:val="202020"/>
                <w:sz w:val="20"/>
                <w:szCs w:val="20"/>
              </w:rPr>
              <w:t xml:space="preserve">38</w:t>
            </w:r>
          </w:p>
        </w:tc>
        <w:tc>
          <w:tcPr>
            <w:tcW w:type="dxa" w:w="1606"/>
            <w:tcMar>
              <w:top w:type="dxa" w:w="80"/>
              <w:left w:type="dxa" w:w="100"/>
              <w:bottom w:type="dxa" w:w="80"/>
              <w:right w:type="dxa" w:w="100"/>
            </w:tcMar>
            <w:vAlign w:val="center"/>
          </w:tcPr>
          <w:p>
            <w:pPr>
              <w:jc w:val="left"/>
            </w:pPr>
            <w:r>
              <w:rPr>
                <w:b w:val="false"/>
                <w:bCs w:val="false"/>
                <w:color w:val="202020"/>
                <w:sz w:val="20"/>
                <w:szCs w:val="20"/>
              </w:rPr>
              <w:t xml:space="preserve">IQR (1.5×IQR)</w:t>
            </w:r>
          </w:p>
        </w:tc>
        <w:tc>
          <w:tcPr>
            <w:tcW w:type="dxa" w:w="1775"/>
            <w:tcMar>
              <w:top w:type="dxa" w:w="80"/>
              <w:left w:type="dxa" w:w="100"/>
              <w:bottom w:type="dxa" w:w="80"/>
              <w:right w:type="dxa" w:w="100"/>
            </w:tcMar>
            <w:vAlign w:val="center"/>
          </w:tcPr>
          <w:p>
            <w:pPr>
              <w:jc w:val="left"/>
            </w:pPr>
            <w:r>
              <w:rPr>
                <w:b w:val="false"/>
                <w:bCs w:val="false"/>
                <w:color w:val="202020"/>
                <w:sz w:val="20"/>
                <w:szCs w:val="20"/>
              </w:rPr>
              <w:t xml:space="preserve">Retain + robust scaling</w:t>
            </w:r>
          </w:p>
        </w:tc>
        <w:tc>
          <w:tcPr>
            <w:tcW w:type="dxa" w:w="2368"/>
            <w:tcMar>
              <w:top w:type="dxa" w:w="80"/>
              <w:left w:type="dxa" w:w="100"/>
              <w:bottom w:type="dxa" w:w="80"/>
              <w:right w:type="dxa" w:w="100"/>
            </w:tcMar>
            <w:vAlign w:val="center"/>
          </w:tcPr>
          <w:p>
            <w:pPr>
              <w:jc w:val="left"/>
            </w:pPr>
            <w:r>
              <w:rPr>
                <w:b w:val="false"/>
                <w:bCs w:val="false"/>
                <w:color w:val="202020"/>
                <w:sz w:val="20"/>
                <w:szCs w:val="20"/>
              </w:rPr>
              <w:t xml:space="preserve">Clinically plausible extreme measurement, not an error</w:t>
            </w:r>
          </w:p>
        </w:tc>
      </w:tr>
      <w:tr>
        <w:tc>
          <w:tcPr>
            <w:tcW w:type="dxa" w:w="2198"/>
            <w:shd w:fill="F4F7FA" w:val="clear"/>
            <w:tcMar>
              <w:top w:type="dxa" w:w="80"/>
              <w:left w:type="dxa" w:w="100"/>
              <w:bottom w:type="dxa" w:w="80"/>
              <w:right w:type="dxa" w:w="100"/>
            </w:tcMar>
            <w:vAlign w:val="center"/>
          </w:tcPr>
          <w:p>
            <w:pPr>
              <w:jc w:val="left"/>
            </w:pPr>
            <w:r>
              <w:rPr>
                <w:b w:val="false"/>
                <w:bCs w:val="false"/>
                <w:color w:val="202020"/>
                <w:sz w:val="20"/>
                <w:szCs w:val="20"/>
              </w:rPr>
              <w:t xml:space="preserve">worst_area</w:t>
            </w:r>
          </w:p>
        </w:tc>
        <w:tc>
          <w:tcPr>
            <w:tcW w:type="dxa" w:w="1353"/>
            <w:shd w:fill="F4F7FA" w:val="clear"/>
            <w:tcMar>
              <w:top w:type="dxa" w:w="80"/>
              <w:left w:type="dxa" w:w="100"/>
              <w:bottom w:type="dxa" w:w="80"/>
              <w:right w:type="dxa" w:w="100"/>
            </w:tcMar>
            <w:vAlign w:val="center"/>
          </w:tcPr>
          <w:p>
            <w:pPr>
              <w:jc w:val="left"/>
            </w:pPr>
            <w:r>
              <w:rPr>
                <w:b w:val="false"/>
                <w:bCs w:val="false"/>
                <w:color w:val="202020"/>
                <w:sz w:val="20"/>
                <w:szCs w:val="20"/>
              </w:rPr>
              <w:t xml:space="preserve">35</w:t>
            </w:r>
          </w:p>
        </w:tc>
        <w:tc>
          <w:tcPr>
            <w:tcW w:type="dxa" w:w="1606"/>
            <w:shd w:fill="F4F7FA" w:val="clear"/>
            <w:tcMar>
              <w:top w:type="dxa" w:w="80"/>
              <w:left w:type="dxa" w:w="100"/>
              <w:bottom w:type="dxa" w:w="80"/>
              <w:right w:type="dxa" w:w="100"/>
            </w:tcMar>
            <w:vAlign w:val="center"/>
          </w:tcPr>
          <w:p>
            <w:pPr>
              <w:jc w:val="left"/>
            </w:pPr>
            <w:r>
              <w:rPr>
                <w:b w:val="false"/>
                <w:bCs w:val="false"/>
                <w:color w:val="202020"/>
                <w:sz w:val="20"/>
                <w:szCs w:val="20"/>
              </w:rPr>
              <w:t xml:space="preserve">IQR (1.5×IQR)</w:t>
            </w:r>
          </w:p>
        </w:tc>
        <w:tc>
          <w:tcPr>
            <w:tcW w:type="dxa" w:w="1775"/>
            <w:shd w:fill="F4F7FA" w:val="clear"/>
            <w:tcMar>
              <w:top w:type="dxa" w:w="80"/>
              <w:left w:type="dxa" w:w="100"/>
              <w:bottom w:type="dxa" w:w="80"/>
              <w:right w:type="dxa" w:w="100"/>
            </w:tcMar>
            <w:vAlign w:val="center"/>
          </w:tcPr>
          <w:p>
            <w:pPr>
              <w:jc w:val="left"/>
            </w:pPr>
            <w:r>
              <w:rPr>
                <w:b w:val="false"/>
                <w:bCs w:val="false"/>
                <w:color w:val="202020"/>
                <w:sz w:val="20"/>
                <w:szCs w:val="20"/>
              </w:rPr>
              <w:t xml:space="preserve">Retain + robust scaling</w:t>
            </w:r>
          </w:p>
        </w:tc>
        <w:tc>
          <w:tcPr>
            <w:tcW w:type="dxa" w:w="2368"/>
            <w:shd w:fill="F4F7FA" w:val="clear"/>
            <w:tcMar>
              <w:top w:type="dxa" w:w="80"/>
              <w:left w:type="dxa" w:w="100"/>
              <w:bottom w:type="dxa" w:w="80"/>
              <w:right w:type="dxa" w:w="100"/>
            </w:tcMar>
            <w:vAlign w:val="center"/>
          </w:tcPr>
          <w:p>
            <w:pPr>
              <w:jc w:val="left"/>
            </w:pPr>
            <w:r>
              <w:rPr>
                <w:b w:val="false"/>
                <w:bCs w:val="false"/>
                <w:color w:val="202020"/>
                <w:sz w:val="20"/>
                <w:szCs w:val="20"/>
              </w:rPr>
              <w:t xml:space="preserve">Clinically plausible extreme measurement, not an error</w:t>
            </w:r>
          </w:p>
        </w:tc>
      </w:tr>
      <w:tr>
        <w:tc>
          <w:tcPr>
            <w:tcW w:type="dxa" w:w="2198"/>
            <w:tcMar>
              <w:top w:type="dxa" w:w="80"/>
              <w:left w:type="dxa" w:w="100"/>
              <w:bottom w:type="dxa" w:w="80"/>
              <w:right w:type="dxa" w:w="100"/>
            </w:tcMar>
            <w:vAlign w:val="center"/>
          </w:tcPr>
          <w:p>
            <w:pPr>
              <w:jc w:val="left"/>
            </w:pPr>
            <w:r>
              <w:rPr>
                <w:b w:val="false"/>
                <w:bCs w:val="false"/>
                <w:color w:val="202020"/>
                <w:sz w:val="20"/>
                <w:szCs w:val="20"/>
              </w:rPr>
              <w:t xml:space="preserve">smoothness_error</w:t>
            </w:r>
          </w:p>
        </w:tc>
        <w:tc>
          <w:tcPr>
            <w:tcW w:type="dxa" w:w="1353"/>
            <w:tcMar>
              <w:top w:type="dxa" w:w="80"/>
              <w:left w:type="dxa" w:w="100"/>
              <w:bottom w:type="dxa" w:w="80"/>
              <w:right w:type="dxa" w:w="100"/>
            </w:tcMar>
            <w:vAlign w:val="center"/>
          </w:tcPr>
          <w:p>
            <w:pPr>
              <w:jc w:val="left"/>
            </w:pPr>
            <w:r>
              <w:rPr>
                <w:b w:val="false"/>
                <w:bCs w:val="false"/>
                <w:color w:val="202020"/>
                <w:sz w:val="20"/>
                <w:szCs w:val="20"/>
              </w:rPr>
              <w:t xml:space="preserve">30</w:t>
            </w:r>
          </w:p>
        </w:tc>
        <w:tc>
          <w:tcPr>
            <w:tcW w:type="dxa" w:w="1606"/>
            <w:tcMar>
              <w:top w:type="dxa" w:w="80"/>
              <w:left w:type="dxa" w:w="100"/>
              <w:bottom w:type="dxa" w:w="80"/>
              <w:right w:type="dxa" w:w="100"/>
            </w:tcMar>
            <w:vAlign w:val="center"/>
          </w:tcPr>
          <w:p>
            <w:pPr>
              <w:jc w:val="left"/>
            </w:pPr>
            <w:r>
              <w:rPr>
                <w:b w:val="false"/>
                <w:bCs w:val="false"/>
                <w:color w:val="202020"/>
                <w:sz w:val="20"/>
                <w:szCs w:val="20"/>
              </w:rPr>
              <w:t xml:space="preserve">IQR (1.5×IQR)</w:t>
            </w:r>
          </w:p>
        </w:tc>
        <w:tc>
          <w:tcPr>
            <w:tcW w:type="dxa" w:w="1775"/>
            <w:tcMar>
              <w:top w:type="dxa" w:w="80"/>
              <w:left w:type="dxa" w:w="100"/>
              <w:bottom w:type="dxa" w:w="80"/>
              <w:right w:type="dxa" w:w="100"/>
            </w:tcMar>
            <w:vAlign w:val="center"/>
          </w:tcPr>
          <w:p>
            <w:pPr>
              <w:jc w:val="left"/>
            </w:pPr>
            <w:r>
              <w:rPr>
                <w:b w:val="false"/>
                <w:bCs w:val="false"/>
                <w:color w:val="202020"/>
                <w:sz w:val="20"/>
                <w:szCs w:val="20"/>
              </w:rPr>
              <w:t xml:space="preserve">Retain + robust scaling</w:t>
            </w:r>
          </w:p>
        </w:tc>
        <w:tc>
          <w:tcPr>
            <w:tcW w:type="dxa" w:w="2368"/>
            <w:tcMar>
              <w:top w:type="dxa" w:w="80"/>
              <w:left w:type="dxa" w:w="100"/>
              <w:bottom w:type="dxa" w:w="80"/>
              <w:right w:type="dxa" w:w="100"/>
            </w:tcMar>
            <w:vAlign w:val="center"/>
          </w:tcPr>
          <w:p>
            <w:pPr>
              <w:jc w:val="left"/>
            </w:pPr>
            <w:r>
              <w:rPr>
                <w:b w:val="false"/>
                <w:bCs w:val="false"/>
                <w:color w:val="202020"/>
                <w:sz w:val="20"/>
                <w:szCs w:val="20"/>
              </w:rPr>
              <w:t xml:space="preserve">Clinically plausible extreme measurement, not an error</w:t>
            </w:r>
          </w:p>
        </w:tc>
      </w:tr>
      <w:tr>
        <w:tc>
          <w:tcPr>
            <w:tcW w:type="dxa" w:w="2198"/>
            <w:shd w:fill="F4F7FA" w:val="clear"/>
            <w:tcMar>
              <w:top w:type="dxa" w:w="80"/>
              <w:left w:type="dxa" w:w="100"/>
              <w:bottom w:type="dxa" w:w="80"/>
              <w:right w:type="dxa" w:w="100"/>
            </w:tcMar>
            <w:vAlign w:val="center"/>
          </w:tcPr>
          <w:p>
            <w:pPr>
              <w:jc w:val="left"/>
            </w:pPr>
            <w:r>
              <w:rPr>
                <w:b w:val="false"/>
                <w:bCs w:val="false"/>
                <w:color w:val="202020"/>
                <w:sz w:val="20"/>
                <w:szCs w:val="20"/>
              </w:rPr>
              <w:t xml:space="preserve">compactness_error</w:t>
            </w:r>
          </w:p>
        </w:tc>
        <w:tc>
          <w:tcPr>
            <w:tcW w:type="dxa" w:w="1353"/>
            <w:shd w:fill="F4F7FA" w:val="clear"/>
            <w:tcMar>
              <w:top w:type="dxa" w:w="80"/>
              <w:left w:type="dxa" w:w="100"/>
              <w:bottom w:type="dxa" w:w="80"/>
              <w:right w:type="dxa" w:w="100"/>
            </w:tcMar>
            <w:vAlign w:val="center"/>
          </w:tcPr>
          <w:p>
            <w:pPr>
              <w:jc w:val="left"/>
            </w:pPr>
            <w:r>
              <w:rPr>
                <w:b w:val="false"/>
                <w:bCs w:val="false"/>
                <w:color w:val="202020"/>
                <w:sz w:val="20"/>
                <w:szCs w:val="20"/>
              </w:rPr>
              <w:t xml:space="preserve">28</w:t>
            </w:r>
          </w:p>
        </w:tc>
        <w:tc>
          <w:tcPr>
            <w:tcW w:type="dxa" w:w="1606"/>
            <w:shd w:fill="F4F7FA" w:val="clear"/>
            <w:tcMar>
              <w:top w:type="dxa" w:w="80"/>
              <w:left w:type="dxa" w:w="100"/>
              <w:bottom w:type="dxa" w:w="80"/>
              <w:right w:type="dxa" w:w="100"/>
            </w:tcMar>
            <w:vAlign w:val="center"/>
          </w:tcPr>
          <w:p>
            <w:pPr>
              <w:jc w:val="left"/>
            </w:pPr>
            <w:r>
              <w:rPr>
                <w:b w:val="false"/>
                <w:bCs w:val="false"/>
                <w:color w:val="202020"/>
                <w:sz w:val="20"/>
                <w:szCs w:val="20"/>
              </w:rPr>
              <w:t xml:space="preserve">IQR (1.5×IQR)</w:t>
            </w:r>
          </w:p>
        </w:tc>
        <w:tc>
          <w:tcPr>
            <w:tcW w:type="dxa" w:w="1775"/>
            <w:shd w:fill="F4F7FA" w:val="clear"/>
            <w:tcMar>
              <w:top w:type="dxa" w:w="80"/>
              <w:left w:type="dxa" w:w="100"/>
              <w:bottom w:type="dxa" w:w="80"/>
              <w:right w:type="dxa" w:w="100"/>
            </w:tcMar>
            <w:vAlign w:val="center"/>
          </w:tcPr>
          <w:p>
            <w:pPr>
              <w:jc w:val="left"/>
            </w:pPr>
            <w:r>
              <w:rPr>
                <w:b w:val="false"/>
                <w:bCs w:val="false"/>
                <w:color w:val="202020"/>
                <w:sz w:val="20"/>
                <w:szCs w:val="20"/>
              </w:rPr>
              <w:t xml:space="preserve">Retain + robust scaling</w:t>
            </w:r>
          </w:p>
        </w:tc>
        <w:tc>
          <w:tcPr>
            <w:tcW w:type="dxa" w:w="2368"/>
            <w:shd w:fill="F4F7FA" w:val="clear"/>
            <w:tcMar>
              <w:top w:type="dxa" w:w="80"/>
              <w:left w:type="dxa" w:w="100"/>
              <w:bottom w:type="dxa" w:w="80"/>
              <w:right w:type="dxa" w:w="100"/>
            </w:tcMar>
            <w:vAlign w:val="center"/>
          </w:tcPr>
          <w:p>
            <w:pPr>
              <w:jc w:val="left"/>
            </w:pPr>
            <w:r>
              <w:rPr>
                <w:b w:val="false"/>
                <w:bCs w:val="false"/>
                <w:color w:val="202020"/>
                <w:sz w:val="20"/>
                <w:szCs w:val="20"/>
              </w:rPr>
              <w:t xml:space="preserve">Clinically plausible extreme measurement, not an error</w:t>
            </w:r>
          </w:p>
        </w:tc>
      </w:tr>
      <w:tr>
        <w:tc>
          <w:tcPr>
            <w:tcW w:type="dxa" w:w="2198"/>
            <w:tcMar>
              <w:top w:type="dxa" w:w="80"/>
              <w:left w:type="dxa" w:w="100"/>
              <w:bottom w:type="dxa" w:w="80"/>
              <w:right w:type="dxa" w:w="100"/>
            </w:tcMar>
            <w:vAlign w:val="center"/>
          </w:tcPr>
          <w:p>
            <w:pPr>
              <w:jc w:val="left"/>
            </w:pPr>
            <w:r>
              <w:rPr>
                <w:b w:val="false"/>
                <w:bCs w:val="false"/>
                <w:color w:val="202020"/>
                <w:sz w:val="20"/>
                <w:szCs w:val="20"/>
              </w:rPr>
              <w:t xml:space="preserve">fractal_dimension_error</w:t>
            </w:r>
          </w:p>
        </w:tc>
        <w:tc>
          <w:tcPr>
            <w:tcW w:type="dxa" w:w="1353"/>
            <w:tcMar>
              <w:top w:type="dxa" w:w="80"/>
              <w:left w:type="dxa" w:w="100"/>
              <w:bottom w:type="dxa" w:w="80"/>
              <w:right w:type="dxa" w:w="100"/>
            </w:tcMar>
            <w:vAlign w:val="center"/>
          </w:tcPr>
          <w:p>
            <w:pPr>
              <w:jc w:val="left"/>
            </w:pPr>
            <w:r>
              <w:rPr>
                <w:b w:val="false"/>
                <w:bCs w:val="false"/>
                <w:color w:val="202020"/>
                <w:sz w:val="20"/>
                <w:szCs w:val="20"/>
              </w:rPr>
              <w:t xml:space="preserve">28</w:t>
            </w:r>
          </w:p>
        </w:tc>
        <w:tc>
          <w:tcPr>
            <w:tcW w:type="dxa" w:w="1606"/>
            <w:tcMar>
              <w:top w:type="dxa" w:w="80"/>
              <w:left w:type="dxa" w:w="100"/>
              <w:bottom w:type="dxa" w:w="80"/>
              <w:right w:type="dxa" w:w="100"/>
            </w:tcMar>
            <w:vAlign w:val="center"/>
          </w:tcPr>
          <w:p>
            <w:pPr>
              <w:jc w:val="left"/>
            </w:pPr>
            <w:r>
              <w:rPr>
                <w:b w:val="false"/>
                <w:bCs w:val="false"/>
                <w:color w:val="202020"/>
                <w:sz w:val="20"/>
                <w:szCs w:val="20"/>
              </w:rPr>
              <w:t xml:space="preserve">IQR (1.5×IQR)</w:t>
            </w:r>
          </w:p>
        </w:tc>
        <w:tc>
          <w:tcPr>
            <w:tcW w:type="dxa" w:w="1775"/>
            <w:tcMar>
              <w:top w:type="dxa" w:w="80"/>
              <w:left w:type="dxa" w:w="100"/>
              <w:bottom w:type="dxa" w:w="80"/>
              <w:right w:type="dxa" w:w="100"/>
            </w:tcMar>
            <w:vAlign w:val="center"/>
          </w:tcPr>
          <w:p>
            <w:pPr>
              <w:jc w:val="left"/>
            </w:pPr>
            <w:r>
              <w:rPr>
                <w:b w:val="false"/>
                <w:bCs w:val="false"/>
                <w:color w:val="202020"/>
                <w:sz w:val="20"/>
                <w:szCs w:val="20"/>
              </w:rPr>
              <w:t xml:space="preserve">Retain + robust scaling</w:t>
            </w:r>
          </w:p>
        </w:tc>
        <w:tc>
          <w:tcPr>
            <w:tcW w:type="dxa" w:w="2368"/>
            <w:tcMar>
              <w:top w:type="dxa" w:w="80"/>
              <w:left w:type="dxa" w:w="100"/>
              <w:bottom w:type="dxa" w:w="80"/>
              <w:right w:type="dxa" w:w="100"/>
            </w:tcMar>
            <w:vAlign w:val="center"/>
          </w:tcPr>
          <w:p>
            <w:pPr>
              <w:jc w:val="left"/>
            </w:pPr>
            <w:r>
              <w:rPr>
                <w:b w:val="false"/>
                <w:bCs w:val="false"/>
                <w:color w:val="202020"/>
                <w:sz w:val="20"/>
                <w:szCs w:val="20"/>
              </w:rPr>
              <w:t xml:space="preserve">Clinically plausible extreme measurement, not an error</w:t>
            </w:r>
          </w:p>
        </w:tc>
      </w:tr>
      <w:tr>
        <w:tc>
          <w:tcPr>
            <w:tcW w:type="dxa" w:w="2198"/>
            <w:shd w:fill="F4F7FA" w:val="clear"/>
            <w:tcMar>
              <w:top w:type="dxa" w:w="80"/>
              <w:left w:type="dxa" w:w="100"/>
              <w:bottom w:type="dxa" w:w="80"/>
              <w:right w:type="dxa" w:w="100"/>
            </w:tcMar>
            <w:vAlign w:val="center"/>
          </w:tcPr>
          <w:p>
            <w:pPr>
              <w:jc w:val="left"/>
            </w:pPr>
            <w:r>
              <w:rPr>
                <w:b w:val="false"/>
                <w:bCs w:val="false"/>
                <w:color w:val="202020"/>
                <w:sz w:val="20"/>
                <w:szCs w:val="20"/>
              </w:rPr>
              <w:t xml:space="preserve">symmetry_error</w:t>
            </w:r>
          </w:p>
        </w:tc>
        <w:tc>
          <w:tcPr>
            <w:tcW w:type="dxa" w:w="1353"/>
            <w:shd w:fill="F4F7FA" w:val="clear"/>
            <w:tcMar>
              <w:top w:type="dxa" w:w="80"/>
              <w:left w:type="dxa" w:w="100"/>
              <w:bottom w:type="dxa" w:w="80"/>
              <w:right w:type="dxa" w:w="100"/>
            </w:tcMar>
            <w:vAlign w:val="center"/>
          </w:tcPr>
          <w:p>
            <w:pPr>
              <w:jc w:val="left"/>
            </w:pPr>
            <w:r>
              <w:rPr>
                <w:b w:val="false"/>
                <w:bCs w:val="false"/>
                <w:color w:val="202020"/>
                <w:sz w:val="20"/>
                <w:szCs w:val="20"/>
              </w:rPr>
              <w:t xml:space="preserve">27</w:t>
            </w:r>
          </w:p>
        </w:tc>
        <w:tc>
          <w:tcPr>
            <w:tcW w:type="dxa" w:w="1606"/>
            <w:shd w:fill="F4F7FA" w:val="clear"/>
            <w:tcMar>
              <w:top w:type="dxa" w:w="80"/>
              <w:left w:type="dxa" w:w="100"/>
              <w:bottom w:type="dxa" w:w="80"/>
              <w:right w:type="dxa" w:w="100"/>
            </w:tcMar>
            <w:vAlign w:val="center"/>
          </w:tcPr>
          <w:p>
            <w:pPr>
              <w:jc w:val="left"/>
            </w:pPr>
            <w:r>
              <w:rPr>
                <w:b w:val="false"/>
                <w:bCs w:val="false"/>
                <w:color w:val="202020"/>
                <w:sz w:val="20"/>
                <w:szCs w:val="20"/>
              </w:rPr>
              <w:t xml:space="preserve">IQR (1.5×IQR)</w:t>
            </w:r>
          </w:p>
        </w:tc>
        <w:tc>
          <w:tcPr>
            <w:tcW w:type="dxa" w:w="1775"/>
            <w:shd w:fill="F4F7FA" w:val="clear"/>
            <w:tcMar>
              <w:top w:type="dxa" w:w="80"/>
              <w:left w:type="dxa" w:w="100"/>
              <w:bottom w:type="dxa" w:w="80"/>
              <w:right w:type="dxa" w:w="100"/>
            </w:tcMar>
            <w:vAlign w:val="center"/>
          </w:tcPr>
          <w:p>
            <w:pPr>
              <w:jc w:val="left"/>
            </w:pPr>
            <w:r>
              <w:rPr>
                <w:b w:val="false"/>
                <w:bCs w:val="false"/>
                <w:color w:val="202020"/>
                <w:sz w:val="20"/>
                <w:szCs w:val="20"/>
              </w:rPr>
              <w:t xml:space="preserve">Retain + robust scaling</w:t>
            </w:r>
          </w:p>
        </w:tc>
        <w:tc>
          <w:tcPr>
            <w:tcW w:type="dxa" w:w="2368"/>
            <w:shd w:fill="F4F7FA" w:val="clear"/>
            <w:tcMar>
              <w:top w:type="dxa" w:w="80"/>
              <w:left w:type="dxa" w:w="100"/>
              <w:bottom w:type="dxa" w:w="80"/>
              <w:right w:type="dxa" w:w="100"/>
            </w:tcMar>
            <w:vAlign w:val="center"/>
          </w:tcPr>
          <w:p>
            <w:pPr>
              <w:jc w:val="left"/>
            </w:pPr>
            <w:r>
              <w:rPr>
                <w:b w:val="false"/>
                <w:bCs w:val="false"/>
                <w:color w:val="202020"/>
                <w:sz w:val="20"/>
                <w:szCs w:val="20"/>
              </w:rPr>
              <w:t xml:space="preserve">Clinically plausible extreme measurement, not an error</w:t>
            </w:r>
          </w:p>
        </w:tc>
      </w:tr>
      <w:tr>
        <w:tc>
          <w:tcPr>
            <w:tcW w:type="dxa" w:w="2198"/>
            <w:tcMar>
              <w:top w:type="dxa" w:w="80"/>
              <w:left w:type="dxa" w:w="100"/>
              <w:bottom w:type="dxa" w:w="80"/>
              <w:right w:type="dxa" w:w="100"/>
            </w:tcMar>
            <w:vAlign w:val="center"/>
          </w:tcPr>
          <w:p>
            <w:pPr>
              <w:jc w:val="left"/>
            </w:pPr>
            <w:r>
              <w:rPr>
                <w:b w:val="false"/>
                <w:bCs w:val="false"/>
                <w:color w:val="202020"/>
                <w:sz w:val="20"/>
                <w:szCs w:val="20"/>
              </w:rPr>
              <w:t xml:space="preserve">mean_area</w:t>
            </w:r>
          </w:p>
        </w:tc>
        <w:tc>
          <w:tcPr>
            <w:tcW w:type="dxa" w:w="1353"/>
            <w:tcMar>
              <w:top w:type="dxa" w:w="80"/>
              <w:left w:type="dxa" w:w="100"/>
              <w:bottom w:type="dxa" w:w="80"/>
              <w:right w:type="dxa" w:w="100"/>
            </w:tcMar>
            <w:vAlign w:val="center"/>
          </w:tcPr>
          <w:p>
            <w:pPr>
              <w:jc w:val="left"/>
            </w:pPr>
            <w:r>
              <w:rPr>
                <w:b w:val="false"/>
                <w:bCs w:val="false"/>
                <w:color w:val="202020"/>
                <w:sz w:val="20"/>
                <w:szCs w:val="20"/>
              </w:rPr>
              <w:t xml:space="preserve">25</w:t>
            </w:r>
          </w:p>
        </w:tc>
        <w:tc>
          <w:tcPr>
            <w:tcW w:type="dxa" w:w="1606"/>
            <w:tcMar>
              <w:top w:type="dxa" w:w="80"/>
              <w:left w:type="dxa" w:w="100"/>
              <w:bottom w:type="dxa" w:w="80"/>
              <w:right w:type="dxa" w:w="100"/>
            </w:tcMar>
            <w:vAlign w:val="center"/>
          </w:tcPr>
          <w:p>
            <w:pPr>
              <w:jc w:val="left"/>
            </w:pPr>
            <w:r>
              <w:rPr>
                <w:b w:val="false"/>
                <w:bCs w:val="false"/>
                <w:color w:val="202020"/>
                <w:sz w:val="20"/>
                <w:szCs w:val="20"/>
              </w:rPr>
              <w:t xml:space="preserve">IQR (1.5×IQR)</w:t>
            </w:r>
          </w:p>
        </w:tc>
        <w:tc>
          <w:tcPr>
            <w:tcW w:type="dxa" w:w="1775"/>
            <w:tcMar>
              <w:top w:type="dxa" w:w="80"/>
              <w:left w:type="dxa" w:w="100"/>
              <w:bottom w:type="dxa" w:w="80"/>
              <w:right w:type="dxa" w:w="100"/>
            </w:tcMar>
            <w:vAlign w:val="center"/>
          </w:tcPr>
          <w:p>
            <w:pPr>
              <w:jc w:val="left"/>
            </w:pPr>
            <w:r>
              <w:rPr>
                <w:b w:val="false"/>
                <w:bCs w:val="false"/>
                <w:color w:val="202020"/>
                <w:sz w:val="20"/>
                <w:szCs w:val="20"/>
              </w:rPr>
              <w:t xml:space="preserve">Retain + robust scaling</w:t>
            </w:r>
          </w:p>
        </w:tc>
        <w:tc>
          <w:tcPr>
            <w:tcW w:type="dxa" w:w="2368"/>
            <w:tcMar>
              <w:top w:type="dxa" w:w="80"/>
              <w:left w:type="dxa" w:w="100"/>
              <w:bottom w:type="dxa" w:w="80"/>
              <w:right w:type="dxa" w:w="100"/>
            </w:tcMar>
            <w:vAlign w:val="center"/>
          </w:tcPr>
          <w:p>
            <w:pPr>
              <w:jc w:val="left"/>
            </w:pPr>
            <w:r>
              <w:rPr>
                <w:b w:val="false"/>
                <w:bCs w:val="false"/>
                <w:color w:val="202020"/>
                <w:sz w:val="20"/>
                <w:szCs w:val="20"/>
              </w:rPr>
              <w:t xml:space="preserve">Clinically plausible extreme measurement, not an error</w:t>
            </w:r>
          </w:p>
        </w:tc>
      </w:tr>
      <w:tr>
        <w:tc>
          <w:tcPr>
            <w:tcW w:type="dxa" w:w="2198"/>
            <w:shd w:fill="F4F7FA" w:val="clear"/>
            <w:tcMar>
              <w:top w:type="dxa" w:w="80"/>
              <w:left w:type="dxa" w:w="100"/>
              <w:bottom w:type="dxa" w:w="80"/>
              <w:right w:type="dxa" w:w="100"/>
            </w:tcMar>
            <w:vAlign w:val="center"/>
          </w:tcPr>
          <w:p>
            <w:pPr>
              <w:jc w:val="left"/>
            </w:pPr>
            <w:r>
              <w:rPr>
                <w:b w:val="false"/>
                <w:bCs w:val="false"/>
                <w:color w:val="202020"/>
                <w:sz w:val="20"/>
                <w:szCs w:val="20"/>
              </w:rPr>
              <w:t xml:space="preserve">worst_fractal_dimension</w:t>
            </w:r>
          </w:p>
        </w:tc>
        <w:tc>
          <w:tcPr>
            <w:tcW w:type="dxa" w:w="1353"/>
            <w:shd w:fill="F4F7FA" w:val="clear"/>
            <w:tcMar>
              <w:top w:type="dxa" w:w="80"/>
              <w:left w:type="dxa" w:w="100"/>
              <w:bottom w:type="dxa" w:w="80"/>
              <w:right w:type="dxa" w:w="100"/>
            </w:tcMar>
            <w:vAlign w:val="center"/>
          </w:tcPr>
          <w:p>
            <w:pPr>
              <w:jc w:val="left"/>
            </w:pPr>
            <w:r>
              <w:rPr>
                <w:b w:val="false"/>
                <w:bCs w:val="false"/>
                <w:color w:val="202020"/>
                <w:sz w:val="20"/>
                <w:szCs w:val="20"/>
              </w:rPr>
              <w:t xml:space="preserve">24</w:t>
            </w:r>
          </w:p>
        </w:tc>
        <w:tc>
          <w:tcPr>
            <w:tcW w:type="dxa" w:w="1606"/>
            <w:shd w:fill="F4F7FA" w:val="clear"/>
            <w:tcMar>
              <w:top w:type="dxa" w:w="80"/>
              <w:left w:type="dxa" w:w="100"/>
              <w:bottom w:type="dxa" w:w="80"/>
              <w:right w:type="dxa" w:w="100"/>
            </w:tcMar>
            <w:vAlign w:val="center"/>
          </w:tcPr>
          <w:p>
            <w:pPr>
              <w:jc w:val="left"/>
            </w:pPr>
            <w:r>
              <w:rPr>
                <w:b w:val="false"/>
                <w:bCs w:val="false"/>
                <w:color w:val="202020"/>
                <w:sz w:val="20"/>
                <w:szCs w:val="20"/>
              </w:rPr>
              <w:t xml:space="preserve">IQR (1.5×IQR)</w:t>
            </w:r>
          </w:p>
        </w:tc>
        <w:tc>
          <w:tcPr>
            <w:tcW w:type="dxa" w:w="1775"/>
            <w:shd w:fill="F4F7FA" w:val="clear"/>
            <w:tcMar>
              <w:top w:type="dxa" w:w="80"/>
              <w:left w:type="dxa" w:w="100"/>
              <w:bottom w:type="dxa" w:w="80"/>
              <w:right w:type="dxa" w:w="100"/>
            </w:tcMar>
            <w:vAlign w:val="center"/>
          </w:tcPr>
          <w:p>
            <w:pPr>
              <w:jc w:val="left"/>
            </w:pPr>
            <w:r>
              <w:rPr>
                <w:b w:val="false"/>
                <w:bCs w:val="false"/>
                <w:color w:val="202020"/>
                <w:sz w:val="20"/>
                <w:szCs w:val="20"/>
              </w:rPr>
              <w:t xml:space="preserve">Retain + robust scaling</w:t>
            </w:r>
          </w:p>
        </w:tc>
        <w:tc>
          <w:tcPr>
            <w:tcW w:type="dxa" w:w="2368"/>
            <w:shd w:fill="F4F7FA" w:val="clear"/>
            <w:tcMar>
              <w:top w:type="dxa" w:w="80"/>
              <w:left w:type="dxa" w:w="100"/>
              <w:bottom w:type="dxa" w:w="80"/>
              <w:right w:type="dxa" w:w="100"/>
            </w:tcMar>
            <w:vAlign w:val="center"/>
          </w:tcPr>
          <w:p>
            <w:pPr>
              <w:jc w:val="left"/>
            </w:pPr>
            <w:r>
              <w:rPr>
                <w:b w:val="false"/>
                <w:bCs w:val="false"/>
                <w:color w:val="202020"/>
                <w:sz w:val="20"/>
                <w:szCs w:val="20"/>
              </w:rPr>
              <w:t xml:space="preserve">Clinically plausible extreme measurement, not an error</w:t>
            </w:r>
          </w:p>
        </w:tc>
      </w:tr>
    </w:tbl>
    <w:p>
      <w:pPr>
        <w:spacing w:after="160" w:line="276"/>
      </w:pPr>
      <w:r>
        <w:rPr>
          <w:color w:val="202020"/>
          <w:sz w:val="22"/>
          <w:szCs w:val="22"/>
        </w:rPr>
        <w:t xml:space="preserve">Total feature-level outlier flags summed across all 30 features (actual): 608 — note this counts the same patient once per flagged feature, not unique patients, since a single aggressive tumor can be an outlier on several correlated measurements simultaneously.</w:t>
      </w:r>
    </w:p>
    <w:p>
      <w:pPr>
        <w:pStyle w:val="Heading1"/>
        <w:spacing w:after="200" w:before="400"/>
      </w:pPr>
      <w:r>
        <w:t xml:space="preserve">11. Feature Engineering</w:t>
      </w:r>
    </w:p>
    <w:p>
      <w:pPr>
        <w:spacing w:after="160" w:line="276"/>
      </w:pPr>
      <w:r>
        <w:rPr>
          <w:color w:val="202020"/>
          <w:sz w:val="22"/>
          <w:szCs w:val="22"/>
        </w:rPr>
        <w:t xml:space="preserve">Five new numerical features were engineered directly from the real measurements, each with a concrete clinical or statistical rationale. All statistics below are actual, computed on the full dataset.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5"/>
        <w:gridCol w:w="1860"/>
        <w:gridCol w:w="2635"/>
        <w:gridCol w:w="3100"/>
      </w:tblGrid>
      <w:tr>
        <w:trPr>
          <w:tblHeader/>
        </w:trPr>
        <w:tc>
          <w:tcPr>
            <w:tcW w:type="dxa" w:w="1705"/>
            <w:shd w:fill="1F3B57" w:val="clear"/>
            <w:tcMar>
              <w:top w:type="dxa" w:w="80"/>
              <w:left w:type="dxa" w:w="100"/>
              <w:bottom w:type="dxa" w:w="80"/>
              <w:right w:type="dxa" w:w="100"/>
            </w:tcMar>
            <w:vAlign w:val="center"/>
          </w:tcPr>
          <w:p>
            <w:pPr>
              <w:jc w:val="left"/>
            </w:pPr>
            <w:r>
              <w:rPr>
                <w:b/>
                <w:bCs/>
                <w:color w:val="FFFFFF"/>
                <w:sz w:val="20"/>
                <w:szCs w:val="20"/>
              </w:rPr>
              <w:t xml:space="preserve">Feature</w:t>
            </w:r>
          </w:p>
        </w:tc>
        <w:tc>
          <w:tcPr>
            <w:tcW w:type="dxa" w:w="1860"/>
            <w:shd w:fill="1F3B57" w:val="clear"/>
            <w:tcMar>
              <w:top w:type="dxa" w:w="80"/>
              <w:left w:type="dxa" w:w="100"/>
              <w:bottom w:type="dxa" w:w="80"/>
              <w:right w:type="dxa" w:w="100"/>
            </w:tcMar>
            <w:vAlign w:val="center"/>
          </w:tcPr>
          <w:p>
            <w:pPr>
              <w:jc w:val="left"/>
            </w:pPr>
            <w:r>
              <w:rPr>
                <w:b/>
                <w:bCs/>
                <w:color w:val="FFFFFF"/>
                <w:sz w:val="20"/>
                <w:szCs w:val="20"/>
              </w:rPr>
              <w:t xml:space="preserve">Formula</w:t>
            </w:r>
          </w:p>
        </w:tc>
        <w:tc>
          <w:tcPr>
            <w:tcW w:type="dxa" w:w="2635"/>
            <w:shd w:fill="1F3B57" w:val="clear"/>
            <w:tcMar>
              <w:top w:type="dxa" w:w="80"/>
              <w:left w:type="dxa" w:w="100"/>
              <w:bottom w:type="dxa" w:w="80"/>
              <w:right w:type="dxa" w:w="100"/>
            </w:tcMar>
            <w:vAlign w:val="center"/>
          </w:tcPr>
          <w:p>
            <w:pPr>
              <w:jc w:val="left"/>
            </w:pPr>
            <w:r>
              <w:rPr>
                <w:b/>
                <w:bCs/>
                <w:color w:val="FFFFFF"/>
                <w:sz w:val="20"/>
                <w:szCs w:val="20"/>
              </w:rPr>
              <w:t xml:space="preserve">Why It May Be Useful</w:t>
            </w:r>
          </w:p>
        </w:tc>
        <w:tc>
          <w:tcPr>
            <w:tcW w:type="dxa" w:w="3100"/>
            <w:shd w:fill="1F3B57" w:val="clear"/>
            <w:tcMar>
              <w:top w:type="dxa" w:w="80"/>
              <w:left w:type="dxa" w:w="100"/>
              <w:bottom w:type="dxa" w:w="80"/>
              <w:right w:type="dxa" w:w="100"/>
            </w:tcMar>
            <w:vAlign w:val="center"/>
          </w:tcPr>
          <w:p>
            <w:pPr>
              <w:jc w:val="left"/>
            </w:pPr>
            <w:r>
              <w:rPr>
                <w:b/>
                <w:bCs/>
                <w:color w:val="FFFFFF"/>
                <w:sz w:val="20"/>
                <w:szCs w:val="20"/>
              </w:rPr>
              <w:t xml:space="preserve">Expected Impact</w:t>
            </w:r>
          </w:p>
        </w:tc>
      </w:tr>
      <w:tr>
        <w:tc>
          <w:tcPr>
            <w:tcW w:type="dxa" w:w="1705"/>
            <w:tcMar>
              <w:top w:type="dxa" w:w="80"/>
              <w:left w:type="dxa" w:w="100"/>
              <w:bottom w:type="dxa" w:w="80"/>
              <w:right w:type="dxa" w:w="100"/>
            </w:tcMar>
            <w:vAlign w:val="center"/>
          </w:tcPr>
          <w:p>
            <w:pPr>
              <w:jc w:val="left"/>
            </w:pPr>
            <w:r>
              <w:rPr>
                <w:b w:val="false"/>
                <w:bCs w:val="false"/>
                <w:color w:val="202020"/>
                <w:sz w:val="20"/>
                <w:szCs w:val="20"/>
              </w:rPr>
              <w:t xml:space="preserve">radius_worst_mean_ratio</w:t>
            </w:r>
          </w:p>
        </w:tc>
        <w:tc>
          <w:tcPr>
            <w:tcW w:type="dxa" w:w="1860"/>
            <w:tcMar>
              <w:top w:type="dxa" w:w="80"/>
              <w:left w:type="dxa" w:w="100"/>
              <w:bottom w:type="dxa" w:w="80"/>
              <w:right w:type="dxa" w:w="100"/>
            </w:tcMar>
            <w:vAlign w:val="center"/>
          </w:tcPr>
          <w:p>
            <w:pPr>
              <w:jc w:val="left"/>
            </w:pPr>
            <w:r>
              <w:rPr>
                <w:b w:val="false"/>
                <w:bCs w:val="false"/>
                <w:color w:val="202020"/>
                <w:sz w:val="20"/>
                <w:szCs w:val="20"/>
              </w:rPr>
              <w:t xml:space="preserve">worst_radius / mean_radius</w:t>
            </w:r>
          </w:p>
        </w:tc>
        <w:tc>
          <w:tcPr>
            <w:tcW w:type="dxa" w:w="2635"/>
            <w:tcMar>
              <w:top w:type="dxa" w:w="80"/>
              <w:left w:type="dxa" w:w="100"/>
              <w:bottom w:type="dxa" w:w="80"/>
              <w:right w:type="dxa" w:w="100"/>
            </w:tcMar>
            <w:vAlign w:val="center"/>
          </w:tcPr>
          <w:p>
            <w:pPr>
              <w:jc w:val="left"/>
            </w:pPr>
            <w:r>
              <w:rPr>
                <w:b w:val="false"/>
                <w:bCs w:val="false"/>
                <w:color w:val="202020"/>
                <w:sz w:val="20"/>
                <w:szCs w:val="20"/>
              </w:rPr>
              <w:t xml:space="preserve">Captures how much larger the largest region of a tumor is relative to its average — a proxy for irregular/uneven growth that a single mean value cannot express.</w:t>
            </w:r>
          </w:p>
        </w:tc>
        <w:tc>
          <w:tcPr>
            <w:tcW w:type="dxa" w:w="3100"/>
            <w:tcMar>
              <w:top w:type="dxa" w:w="80"/>
              <w:left w:type="dxa" w:w="100"/>
              <w:bottom w:type="dxa" w:w="80"/>
              <w:right w:type="dxa" w:w="100"/>
            </w:tcMar>
            <w:vAlign w:val="center"/>
          </w:tcPr>
          <w:p>
            <w:pPr>
              <w:jc w:val="left"/>
            </w:pPr>
            <w:r>
              <w:rPr>
                <w:b w:val="false"/>
                <w:bCs w:val="false"/>
                <w:color w:val="202020"/>
                <w:sz w:val="20"/>
                <w:szCs w:val="20"/>
              </w:rPr>
              <w:t xml:space="preserve">Actual mean 1.142, range [1, 1.5892] — a bounded, unit-free ratio.</w:t>
            </w:r>
          </w:p>
        </w:tc>
      </w:tr>
      <w:tr>
        <w:tc>
          <w:tcPr>
            <w:tcW w:type="dxa" w:w="1705"/>
            <w:shd w:fill="F4F7FA" w:val="clear"/>
            <w:tcMar>
              <w:top w:type="dxa" w:w="80"/>
              <w:left w:type="dxa" w:w="100"/>
              <w:bottom w:type="dxa" w:w="80"/>
              <w:right w:type="dxa" w:w="100"/>
            </w:tcMar>
            <w:vAlign w:val="center"/>
          </w:tcPr>
          <w:p>
            <w:pPr>
              <w:jc w:val="left"/>
            </w:pPr>
            <w:r>
              <w:rPr>
                <w:b w:val="false"/>
                <w:bCs w:val="false"/>
                <w:color w:val="202020"/>
                <w:sz w:val="20"/>
                <w:szCs w:val="20"/>
              </w:rPr>
              <w:t xml:space="preserve">area_perimeter_diff_mean</w:t>
            </w:r>
          </w:p>
        </w:tc>
        <w:tc>
          <w:tcPr>
            <w:tcW w:type="dxa" w:w="186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mean_area − mean_perimeter</w:t>
            </w:r>
          </w:p>
        </w:tc>
        <w:tc>
          <w:tcPr>
            <w:tcW w:type="dxa" w:w="2635"/>
            <w:shd w:fill="F4F7FA" w:val="clear"/>
            <w:tcMar>
              <w:top w:type="dxa" w:w="80"/>
              <w:left w:type="dxa" w:w="100"/>
              <w:bottom w:type="dxa" w:w="80"/>
              <w:right w:type="dxa" w:w="100"/>
            </w:tcMar>
            <w:vAlign w:val="center"/>
          </w:tcPr>
          <w:p>
            <w:pPr>
              <w:jc w:val="left"/>
            </w:pPr>
            <w:r>
              <w:rPr>
                <w:b w:val="false"/>
                <w:bCs w:val="false"/>
                <w:color w:val="202020"/>
                <w:sz w:val="20"/>
                <w:szCs w:val="20"/>
              </w:rPr>
              <w:t xml:space="preserve">A simple shape-interaction term; large values reflect tumors that are large in area relative to boundary length.</w:t>
            </w:r>
          </w:p>
        </w:tc>
        <w:tc>
          <w:tcPr>
            <w:tcW w:type="dxa" w:w="310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Actual mean 562.9201.</w:t>
            </w:r>
          </w:p>
        </w:tc>
      </w:tr>
      <w:tr>
        <w:tc>
          <w:tcPr>
            <w:tcW w:type="dxa" w:w="1705"/>
            <w:tcMar>
              <w:top w:type="dxa" w:w="80"/>
              <w:left w:type="dxa" w:w="100"/>
              <w:bottom w:type="dxa" w:w="80"/>
              <w:right w:type="dxa" w:w="100"/>
            </w:tcMar>
            <w:vAlign w:val="center"/>
          </w:tcPr>
          <w:p>
            <w:pPr>
              <w:jc w:val="left"/>
            </w:pPr>
            <w:r>
              <w:rPr>
                <w:b w:val="false"/>
                <w:bCs w:val="false"/>
                <w:color w:val="202020"/>
                <w:sz w:val="20"/>
                <w:szCs w:val="20"/>
              </w:rPr>
              <w:t xml:space="preserve">concavity_symmetry_product</w:t>
            </w:r>
          </w:p>
        </w:tc>
        <w:tc>
          <w:tcPr>
            <w:tcW w:type="dxa" w:w="1860"/>
            <w:tcMar>
              <w:top w:type="dxa" w:w="80"/>
              <w:left w:type="dxa" w:w="100"/>
              <w:bottom w:type="dxa" w:w="80"/>
              <w:right w:type="dxa" w:w="100"/>
            </w:tcMar>
            <w:vAlign w:val="center"/>
          </w:tcPr>
          <w:p>
            <w:pPr>
              <w:jc w:val="left"/>
            </w:pPr>
            <w:r>
              <w:rPr>
                <w:b w:val="false"/>
                <w:bCs w:val="false"/>
                <w:color w:val="202020"/>
                <w:sz w:val="20"/>
                <w:szCs w:val="20"/>
              </w:rPr>
              <w:t xml:space="preserve">mean_concavity × mean_symmetry</w:t>
            </w:r>
          </w:p>
        </w:tc>
        <w:tc>
          <w:tcPr>
            <w:tcW w:type="dxa" w:w="2635"/>
            <w:tcMar>
              <w:top w:type="dxa" w:w="80"/>
              <w:left w:type="dxa" w:w="100"/>
              <w:bottom w:type="dxa" w:w="80"/>
              <w:right w:type="dxa" w:w="100"/>
            </w:tcMar>
            <w:vAlign w:val="center"/>
          </w:tcPr>
          <w:p>
            <w:pPr>
              <w:jc w:val="left"/>
            </w:pPr>
            <w:r>
              <w:rPr>
                <w:b w:val="false"/>
                <w:bCs w:val="false"/>
                <w:color w:val="202020"/>
                <w:sz w:val="20"/>
                <w:szCs w:val="20"/>
              </w:rPr>
              <w:t xml:space="preserve">Interaction term combining contour irregularity and symmetry; neither raw feature alone captures the joint effect.</w:t>
            </w:r>
          </w:p>
        </w:tc>
        <w:tc>
          <w:tcPr>
            <w:tcW w:type="dxa" w:w="3100"/>
            <w:tcMar>
              <w:top w:type="dxa" w:w="80"/>
              <w:left w:type="dxa" w:w="100"/>
              <w:bottom w:type="dxa" w:w="80"/>
              <w:right w:type="dxa" w:w="100"/>
            </w:tcMar>
            <w:vAlign w:val="center"/>
          </w:tcPr>
          <w:p>
            <w:pPr>
              <w:jc w:val="left"/>
            </w:pPr>
            <w:r>
              <w:rPr>
                <w:b w:val="false"/>
                <w:bCs w:val="false"/>
                <w:color w:val="202020"/>
                <w:sz w:val="20"/>
                <w:szCs w:val="20"/>
              </w:rPr>
              <w:t xml:space="preserve">Actual mean 0.0172, mostly small values with a long right tail.</w:t>
            </w:r>
          </w:p>
        </w:tc>
      </w:tr>
      <w:tr>
        <w:tc>
          <w:tcPr>
            <w:tcW w:type="dxa" w:w="1705"/>
            <w:shd w:fill="F4F7FA" w:val="clear"/>
            <w:tcMar>
              <w:top w:type="dxa" w:w="80"/>
              <w:left w:type="dxa" w:w="100"/>
              <w:bottom w:type="dxa" w:w="80"/>
              <w:right w:type="dxa" w:w="100"/>
            </w:tcMar>
            <w:vAlign w:val="center"/>
          </w:tcPr>
          <w:p>
            <w:pPr>
              <w:jc w:val="left"/>
            </w:pPr>
            <w:r>
              <w:rPr>
                <w:b w:val="false"/>
                <w:bCs w:val="false"/>
                <w:color w:val="202020"/>
                <w:sz w:val="20"/>
                <w:szCs w:val="20"/>
              </w:rPr>
              <w:t xml:space="preserve">log_mean_area</w:t>
            </w:r>
          </w:p>
        </w:tc>
        <w:tc>
          <w:tcPr>
            <w:tcW w:type="dxa" w:w="186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log1p(mean_area)</w:t>
            </w:r>
          </w:p>
        </w:tc>
        <w:tc>
          <w:tcPr>
            <w:tcW w:type="dxa" w:w="2635"/>
            <w:shd w:fill="F4F7FA" w:val="clear"/>
            <w:tcMar>
              <w:top w:type="dxa" w:w="80"/>
              <w:left w:type="dxa" w:w="100"/>
              <w:bottom w:type="dxa" w:w="80"/>
              <w:right w:type="dxa" w:w="100"/>
            </w:tcMar>
            <w:vAlign w:val="center"/>
          </w:tcPr>
          <w:p>
            <w:pPr>
              <w:jc w:val="left"/>
            </w:pPr>
            <w:r>
              <w:rPr>
                <w:b w:val="false"/>
                <w:bCs w:val="false"/>
                <w:color w:val="202020"/>
                <w:sz w:val="20"/>
                <w:szCs w:val="20"/>
              </w:rPr>
              <w:t xml:space="preserve">Directly addresses the right-skew identified in Section 6.1 / 10.</w:t>
            </w:r>
          </w:p>
        </w:tc>
        <w:tc>
          <w:tcPr>
            <w:tcW w:type="dxa" w:w="310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Skewness reduced from 1.6457 (raw) to 0.2873 (log-transformed) — a substantial, actual improvement toward symmetry.</w:t>
            </w:r>
          </w:p>
        </w:tc>
      </w:tr>
      <w:tr>
        <w:tc>
          <w:tcPr>
            <w:tcW w:type="dxa" w:w="1705"/>
            <w:tcMar>
              <w:top w:type="dxa" w:w="80"/>
              <w:left w:type="dxa" w:w="100"/>
              <w:bottom w:type="dxa" w:w="80"/>
              <w:right w:type="dxa" w:w="100"/>
            </w:tcMar>
            <w:vAlign w:val="center"/>
          </w:tcPr>
          <w:p>
            <w:pPr>
              <w:jc w:val="left"/>
            </w:pPr>
            <w:r>
              <w:rPr>
                <w:b w:val="false"/>
                <w:bCs w:val="false"/>
                <w:color w:val="202020"/>
                <w:sz w:val="20"/>
                <w:szCs w:val="20"/>
              </w:rPr>
              <w:t xml:space="preserve">texture_worst_mean_avg</w:t>
            </w:r>
          </w:p>
        </w:tc>
        <w:tc>
          <w:tcPr>
            <w:tcW w:type="dxa" w:w="1860"/>
            <w:tcMar>
              <w:top w:type="dxa" w:w="80"/>
              <w:left w:type="dxa" w:w="100"/>
              <w:bottom w:type="dxa" w:w="80"/>
              <w:right w:type="dxa" w:w="100"/>
            </w:tcMar>
            <w:vAlign w:val="center"/>
          </w:tcPr>
          <w:p>
            <w:pPr>
              <w:jc w:val="left"/>
            </w:pPr>
            <w:r>
              <w:rPr>
                <w:b w:val="false"/>
                <w:bCs w:val="false"/>
                <w:color w:val="202020"/>
                <w:sz w:val="20"/>
                <w:szCs w:val="20"/>
              </w:rPr>
              <w:t xml:space="preserve">mean(mean_texture, worst_texture)</w:t>
            </w:r>
          </w:p>
        </w:tc>
        <w:tc>
          <w:tcPr>
            <w:tcW w:type="dxa" w:w="2635"/>
            <w:tcMar>
              <w:top w:type="dxa" w:w="80"/>
              <w:left w:type="dxa" w:w="100"/>
              <w:bottom w:type="dxa" w:w="80"/>
              <w:right w:type="dxa" w:w="100"/>
            </w:tcMar>
            <w:vAlign w:val="center"/>
          </w:tcPr>
          <w:p>
            <w:pPr>
              <w:jc w:val="left"/>
            </w:pPr>
            <w:r>
              <w:rPr>
                <w:b w:val="false"/>
                <w:bCs w:val="false"/>
                <w:color w:val="202020"/>
                <w:sz w:val="20"/>
                <w:szCs w:val="20"/>
              </w:rPr>
              <w:t xml:space="preserve">A smoothed texture signal less sensitive to a single extreme 'worst' reading.</w:t>
            </w:r>
          </w:p>
        </w:tc>
        <w:tc>
          <w:tcPr>
            <w:tcW w:type="dxa" w:w="3100"/>
            <w:tcMar>
              <w:top w:type="dxa" w:w="80"/>
              <w:left w:type="dxa" w:w="100"/>
              <w:bottom w:type="dxa" w:w="80"/>
              <w:right w:type="dxa" w:w="100"/>
            </w:tcMar>
            <w:vAlign w:val="center"/>
          </w:tcPr>
          <w:p>
            <w:pPr>
              <w:jc w:val="left"/>
            </w:pPr>
            <w:r>
              <w:rPr>
                <w:b w:val="false"/>
                <w:bCs w:val="false"/>
                <w:color w:val="202020"/>
                <w:sz w:val="20"/>
                <w:szCs w:val="20"/>
              </w:rPr>
              <w:t xml:space="preserve">Actual mean 22.4834.</w:t>
            </w:r>
          </w:p>
        </w:tc>
      </w:tr>
    </w:tbl>
    <w:p>
      <w:pPr>
        <w:spacing w:after="160" w:line="276"/>
      </w:pPr>
      <w:r>
        <w:rPr>
          <w:color w:val="202020"/>
          <w:sz w:val="22"/>
          <w:szCs w:val="22"/>
        </w:rPr>
        <w:t xml:space="preserve">In addition, mean_radius was binned into a three-level ordinal category (radius_size_category ∈ {small, medium, large}) using quantile-based binning (pd.qcut, q=3), producing near-equal actual group sizes: small = 191, medium = 188, large = 190. This demonstrates converting a continuous measurement into an interpretable categorical feature, used next for categorical encoding.</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color w:val="1B1B1B"/>
          <w:sz w:val="18"/>
          <w:szCs w:val="18"/>
        </w:rPr>
        <w:t xml:space="preserve">fe["radius_worst_mean_ratio"]    = fe["worst_radius"] / fe["mean_radius"]</w:t>
      </w:r>
      <w:r>
        <w:br/>
      </w:r>
      <w:r>
        <w:rPr>
          <w:rFonts w:ascii="Consolas" w:cs="Consolas" w:eastAsia="Consolas" w:hAnsi="Consolas"/>
          <w:color w:val="1B1B1B"/>
          <w:sz w:val="18"/>
          <w:szCs w:val="18"/>
        </w:rPr>
        <w:t xml:space="preserve">fe["area_perimeter_diff_mean"]   = fe["mean_area"] - fe["mean_perimeter"]</w:t>
      </w:r>
      <w:r>
        <w:br/>
      </w:r>
      <w:r>
        <w:rPr>
          <w:rFonts w:ascii="Consolas" w:cs="Consolas" w:eastAsia="Consolas" w:hAnsi="Consolas"/>
          <w:color w:val="1B1B1B"/>
          <w:sz w:val="18"/>
          <w:szCs w:val="18"/>
        </w:rPr>
        <w:t xml:space="preserve">fe["concavity_symmetry_product"] = fe["mean_concavity"] * fe["mean_symmetry"]</w:t>
      </w:r>
      <w:r>
        <w:br/>
      </w:r>
      <w:r>
        <w:rPr>
          <w:rFonts w:ascii="Consolas" w:cs="Consolas" w:eastAsia="Consolas" w:hAnsi="Consolas"/>
          <w:color w:val="1B1B1B"/>
          <w:sz w:val="18"/>
          <w:szCs w:val="18"/>
        </w:rPr>
        <w:t xml:space="preserve">fe["log_mean_area"]              = np.log1p(fe["mean_area"])</w:t>
      </w:r>
      <w:r>
        <w:br/>
      </w:r>
      <w:r>
        <w:rPr>
          <w:rFonts w:ascii="Consolas" w:cs="Consolas" w:eastAsia="Consolas" w:hAnsi="Consolas"/>
          <w:color w:val="1B1B1B"/>
          <w:sz w:val="18"/>
          <w:szCs w:val="18"/>
        </w:rPr>
        <w:t xml:space="preserve">fe["texture_worst_mean_avg"]     = fe[["mean_texture", "worst_texture"]].mean(axis=1)</w:t>
      </w:r>
      <w:r>
        <w:br/>
      </w:r>
      <w:r>
        <w:rPr>
          <w:rFonts w:ascii="Consolas" w:cs="Consolas" w:eastAsia="Consolas" w:hAnsi="Consolas"/>
          <w:color w:val="1B1B1B"/>
          <w:sz w:val="18"/>
          <w:szCs w:val="18"/>
        </w:rPr>
        <w:t xml:space="preserve">fe["radius_size_category"] = pd.qcut(fe["mean_radius"], q=3, labels=["small", "medium", "large"])</w:t>
      </w:r>
    </w:p>
    <w:p>
      <w:pPr>
        <w:pStyle w:val="Heading1"/>
        <w:spacing w:after="200" w:before="400"/>
      </w:pPr>
      <w:r>
        <w:t xml:space="preserve">12. Categorical Feature Engineering</w:t>
      </w:r>
    </w:p>
    <w:p>
      <w:pPr>
        <w:spacing w:after="160" w:line="276"/>
      </w:pPr>
      <w:r>
        <w:rPr>
          <w:color w:val="202020"/>
          <w:sz w:val="22"/>
          <w:szCs w:val="22"/>
        </w:rPr>
        <w:t xml:space="preserve">This dataset contains two categorical columns after feature engineering: the original binary target (diagnosis) and the newly engineered ordinal bin (radius_size_category).</w:t>
      </w:r>
    </w:p>
    <w:p>
      <w:pPr>
        <w:pStyle w:val="Heading3"/>
        <w:spacing w:after="120" w:before="240"/>
      </w:pPr>
      <w:r>
        <w:t xml:space="preserve">One-Hot Encoding</w:t>
      </w:r>
    </w:p>
    <w:p>
      <w:pPr>
        <w:spacing w:after="160" w:line="276"/>
      </w:pPr>
      <w:r>
        <w:rPr>
          <w:color w:val="202020"/>
          <w:sz w:val="22"/>
          <w:szCs w:val="22"/>
        </w:rPr>
        <w:t xml:space="preserve">Appropriate for nominal categories with no natural order. Not required for either categorical column here — diagnosis is binary (equivalent under one-hot or label encoding), and radius_size_category has a genuine order (small &lt; medium &lt; large), where one-hot encoding would discard that ordinal information.</w:t>
      </w:r>
    </w:p>
    <w:p>
      <w:pPr>
        <w:pStyle w:val="Heading3"/>
        <w:spacing w:after="120" w:before="240"/>
      </w:pPr>
      <w:r>
        <w:t xml:space="preserve">Ordinal Encoding</w:t>
      </w:r>
    </w:p>
    <w:p>
      <w:pPr>
        <w:spacing w:after="160" w:line="276"/>
      </w:pPr>
      <w:r>
        <w:rPr>
          <w:color w:val="202020"/>
          <w:sz w:val="22"/>
          <w:szCs w:val="22"/>
        </w:rPr>
        <w:t xml:space="preserve">Used for radius_size_category, since small/medium/large is a meaningful, ordered progression derived directly from mean_radius quantiles. sklearn.preprocessing.OrdinalEncoder(categories=[["small","medium","large"]]) was applied to guarantee the encoding respects that order rather than an arbitrary alphabetical one.</w:t>
      </w:r>
    </w:p>
    <w:p>
      <w:pPr>
        <w:pStyle w:val="Heading3"/>
        <w:spacing w:after="120" w:before="240"/>
      </w:pPr>
      <w:r>
        <w:t xml:space="preserve">Label Encoding</w:t>
      </w:r>
    </w:p>
    <w:p>
      <w:pPr>
        <w:spacing w:after="160" w:line="276"/>
      </w:pPr>
      <w:r>
        <w:rPr>
          <w:color w:val="202020"/>
          <w:sz w:val="22"/>
          <w:szCs w:val="22"/>
        </w:rPr>
        <w:t xml:space="preserve">Used for the binary target diagnosis (LabelEncoder). Actual mapping produced: B → 0, M → 1. Label encoding is appropriate here specifically because the target is binary — for a nominal feature with 3+ unrelated categories, label encoding would incorrectly imply an ordinal relationship (e.g., category "2" being "twice" category "1"), which is why it was not used for any true nominal feature in this dataset.</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color w:val="1B1B1B"/>
          <w:sz w:val="18"/>
          <w:szCs w:val="18"/>
        </w:rPr>
        <w:t xml:space="preserve">from sklearn.preprocessing import LabelEncoder, OrdinalEncoder</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le = LabelEncoder()</w:t>
      </w:r>
      <w:r>
        <w:br/>
      </w:r>
      <w:r>
        <w:rPr>
          <w:rFonts w:ascii="Consolas" w:cs="Consolas" w:eastAsia="Consolas" w:hAnsi="Consolas"/>
          <w:color w:val="1B1B1B"/>
          <w:sz w:val="18"/>
          <w:szCs w:val="18"/>
        </w:rPr>
        <w:t xml:space="preserve">fe["diagnosis_encoded"] = le.fit_transform(fe["diagnosis"])</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oe = OrdinalEncoder(categories=[["small", "medium", "large"]])</w:t>
      </w:r>
      <w:r>
        <w:br/>
      </w:r>
      <w:r>
        <w:rPr>
          <w:rFonts w:ascii="Consolas" w:cs="Consolas" w:eastAsia="Consolas" w:hAnsi="Consolas"/>
          <w:color w:val="1B1B1B"/>
          <w:sz w:val="18"/>
          <w:szCs w:val="18"/>
        </w:rPr>
        <w:t xml:space="preserve">fe["radius_size_encoded"] = oe.fit_transform(fe[["radius_size_category"]])</w:t>
      </w:r>
    </w:p>
    <w:p>
      <w:pPr>
        <w:spacing w:after="160" w:line="276"/>
      </w:pPr>
      <w:r>
        <w:rPr>
          <w:color w:val="202020"/>
          <w:sz w:val="22"/>
          <w:szCs w:val="22"/>
        </w:rPr>
        <w:t xml:space="preserve">Feature dimensions before vs. after encoding (actual): 39 columns before adding the two encoded columns → 41 columns after (encoding here adds derived columns alongside the originals for auditability; the modeling matrix used downstream selects only the numeric feature set, shown in Section 16).</w:t>
      </w:r>
    </w:p>
    <w:p>
      <w:pPr>
        <w:pStyle w:val="Heading1"/>
        <w:spacing w:after="200" w:before="400"/>
      </w:pPr>
      <w:r>
        <w:t xml:space="preserve">13. Feature Scaling</w:t>
      </w:r>
    </w:p>
    <w:p>
      <w:pPr>
        <w:pStyle w:val="Heading3"/>
        <w:spacing w:after="120" w:before="240"/>
      </w:pPr>
      <w:r>
        <w:t xml:space="preserve">StandardScaler</w:t>
      </w:r>
    </w:p>
    <w:p>
      <w:pPr>
        <w:spacing w:after="160" w:line="276"/>
      </w:pPr>
      <w:r>
        <w:rPr>
          <w:color w:val="202020"/>
          <w:sz w:val="22"/>
          <w:szCs w:val="22"/>
        </w:rPr>
        <w:t xml:space="preserve">Centers each feature to mean 0, std 1. Appropriate when a feature is roughly normally distributed and not dominated by extreme outliers, and is required by algorithms/analyses that assume standardized input (e.g., PCA, which is used in Section 15).</w:t>
      </w:r>
    </w:p>
    <w:p>
      <w:pPr>
        <w:pStyle w:val="Heading3"/>
        <w:spacing w:after="120" w:before="240"/>
      </w:pPr>
      <w:r>
        <w:t xml:space="preserve">MinMaxScaler</w:t>
      </w:r>
    </w:p>
    <w:p>
      <w:pPr>
        <w:spacing w:after="160" w:line="276"/>
      </w:pPr>
      <w:r>
        <w:rPr>
          <w:color w:val="202020"/>
          <w:sz w:val="22"/>
          <w:szCs w:val="22"/>
        </w:rPr>
        <w:t xml:space="preserve">Rescales each feature to a fixed [0, 1] range. Useful when a bounded range is required (e.g., some neural network input layers) but is highly sensitive to outliers, since a single extreme value stretches the entire scale — a poor fit for features like mean_area or area_error, which carry real, clinically valid outliers (Section 10).</w:t>
      </w:r>
    </w:p>
    <w:p>
      <w:pPr>
        <w:pStyle w:val="Heading3"/>
        <w:spacing w:after="120" w:before="240"/>
      </w:pPr>
      <w:r>
        <w:t xml:space="preserve">RobustScaler</w:t>
      </w:r>
    </w:p>
    <w:p>
      <w:pPr>
        <w:spacing w:after="160" w:line="276"/>
      </w:pPr>
      <w:r>
        <w:rPr>
          <w:color w:val="202020"/>
          <w:sz w:val="22"/>
          <w:szCs w:val="22"/>
        </w:rPr>
        <w:t xml:space="preserve">Centers using the median and scales using the IQR instead of the mean/std, making it far less sensitive to the outliers already documented in this dataset (up to 65 IQR-flagged rows in area_error alone, per Section 10).</w:t>
      </w:r>
    </w:p>
    <w:p>
      <w:pPr>
        <w:spacing w:after="160" w:line="276"/>
      </w:pPr>
      <w:r>
        <w:rPr>
          <w:color w:val="202020"/>
          <w:sz w:val="22"/>
          <w:szCs w:val="22"/>
        </w:rPr>
        <w:t xml:space="preserve">Decision: RobustScaler was selected as the primary scaler for the production pipeline (Section 17), specifically because Section 10 established that this dataset's outliers are real, retained observations rather than errors — RobustScaler lets those points remain in the data without letting them dominate the scaled distribution the way MinMaxScaler would. StandardScaler is shown alongside it below for direct comparison, since it remains the standard choice feeding into PCA.</w:t>
      </w:r>
    </w:p>
    <w:p>
      <w:pPr>
        <w:pStyle w:val="Heading3"/>
        <w:spacing w:after="120" w:before="240"/>
      </w:pPr>
      <w:r>
        <w:t xml:space="preserve">Actual Scaling Comparison — mean_area (fit on training partition only, n = 455)</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98"/>
        <w:gridCol w:w="2198"/>
        <w:gridCol w:w="2452"/>
        <w:gridCol w:w="2452"/>
      </w:tblGrid>
      <w:tr>
        <w:trPr>
          <w:tblHeader/>
        </w:trPr>
        <w:tc>
          <w:tcPr>
            <w:tcW w:type="dxa" w:w="2198"/>
            <w:shd w:fill="1F3B57" w:val="clear"/>
            <w:tcMar>
              <w:top w:type="dxa" w:w="80"/>
              <w:left w:type="dxa" w:w="100"/>
              <w:bottom w:type="dxa" w:w="80"/>
              <w:right w:type="dxa" w:w="100"/>
            </w:tcMar>
            <w:vAlign w:val="center"/>
          </w:tcPr>
          <w:p>
            <w:pPr>
              <w:jc w:val="left"/>
            </w:pPr>
            <w:r>
              <w:rPr>
                <w:b/>
                <w:bCs/>
                <w:color w:val="FFFFFF"/>
                <w:sz w:val="20"/>
                <w:szCs w:val="20"/>
              </w:rPr>
              <w:t xml:space="preserve">Statistic</w:t>
            </w:r>
          </w:p>
        </w:tc>
        <w:tc>
          <w:tcPr>
            <w:tcW w:type="dxa" w:w="2198"/>
            <w:shd w:fill="1F3B57" w:val="clear"/>
            <w:tcMar>
              <w:top w:type="dxa" w:w="80"/>
              <w:left w:type="dxa" w:w="100"/>
              <w:bottom w:type="dxa" w:w="80"/>
              <w:right w:type="dxa" w:w="100"/>
            </w:tcMar>
            <w:vAlign w:val="center"/>
          </w:tcPr>
          <w:p>
            <w:pPr>
              <w:jc w:val="left"/>
            </w:pPr>
            <w:r>
              <w:rPr>
                <w:b/>
                <w:bCs/>
                <w:color w:val="FFFFFF"/>
                <w:sz w:val="20"/>
                <w:szCs w:val="20"/>
              </w:rPr>
              <w:t xml:space="preserve">Raw (before)</w:t>
            </w:r>
          </w:p>
        </w:tc>
        <w:tc>
          <w:tcPr>
            <w:tcW w:type="dxa" w:w="2452"/>
            <w:shd w:fill="1F3B57" w:val="clear"/>
            <w:tcMar>
              <w:top w:type="dxa" w:w="80"/>
              <w:left w:type="dxa" w:w="100"/>
              <w:bottom w:type="dxa" w:w="80"/>
              <w:right w:type="dxa" w:w="100"/>
            </w:tcMar>
            <w:vAlign w:val="center"/>
          </w:tcPr>
          <w:p>
            <w:pPr>
              <w:jc w:val="left"/>
            </w:pPr>
            <w:r>
              <w:rPr>
                <w:b/>
                <w:bCs/>
                <w:color w:val="FFFFFF"/>
                <w:sz w:val="20"/>
                <w:szCs w:val="20"/>
              </w:rPr>
              <w:t xml:space="preserve">After StandardScaler</w:t>
            </w:r>
          </w:p>
        </w:tc>
        <w:tc>
          <w:tcPr>
            <w:tcW w:type="dxa" w:w="2452"/>
            <w:shd w:fill="1F3B57" w:val="clear"/>
            <w:tcMar>
              <w:top w:type="dxa" w:w="80"/>
              <w:left w:type="dxa" w:w="100"/>
              <w:bottom w:type="dxa" w:w="80"/>
              <w:right w:type="dxa" w:w="100"/>
            </w:tcMar>
            <w:vAlign w:val="center"/>
          </w:tcPr>
          <w:p>
            <w:pPr>
              <w:jc w:val="left"/>
            </w:pPr>
            <w:r>
              <w:rPr>
                <w:b/>
                <w:bCs/>
                <w:color w:val="FFFFFF"/>
                <w:sz w:val="20"/>
                <w:szCs w:val="20"/>
              </w:rPr>
              <w:t xml:space="preserve">After RobustScaler</w:t>
            </w:r>
          </w:p>
        </w:tc>
      </w:tr>
      <w:tr>
        <w:tc>
          <w:tcPr>
            <w:tcW w:type="dxa" w:w="2198"/>
            <w:tcMar>
              <w:top w:type="dxa" w:w="80"/>
              <w:left w:type="dxa" w:w="100"/>
              <w:bottom w:type="dxa" w:w="80"/>
              <w:right w:type="dxa" w:w="100"/>
            </w:tcMar>
            <w:vAlign w:val="center"/>
          </w:tcPr>
          <w:p>
            <w:pPr>
              <w:jc w:val="left"/>
            </w:pPr>
            <w:r>
              <w:rPr>
                <w:b w:val="false"/>
                <w:bCs w:val="false"/>
                <w:color w:val="202020"/>
                <w:sz w:val="20"/>
                <w:szCs w:val="20"/>
              </w:rPr>
              <w:t xml:space="preserve">Mean</w:t>
            </w:r>
          </w:p>
        </w:tc>
        <w:tc>
          <w:tcPr>
            <w:tcW w:type="dxa" w:w="2198"/>
            <w:tcMar>
              <w:top w:type="dxa" w:w="80"/>
              <w:left w:type="dxa" w:w="100"/>
              <w:bottom w:type="dxa" w:w="80"/>
              <w:right w:type="dxa" w:w="100"/>
            </w:tcMar>
            <w:vAlign w:val="center"/>
          </w:tcPr>
          <w:p>
            <w:pPr>
              <w:jc w:val="left"/>
            </w:pPr>
            <w:r>
              <w:rPr>
                <w:b w:val="false"/>
                <w:bCs w:val="false"/>
                <w:color w:val="202020"/>
                <w:sz w:val="20"/>
                <w:szCs w:val="20"/>
              </w:rPr>
              <w:t xml:space="preserve">659.578</w:t>
            </w:r>
          </w:p>
        </w:tc>
        <w:tc>
          <w:tcPr>
            <w:tcW w:type="dxa" w:w="2452"/>
            <w:tcMar>
              <w:top w:type="dxa" w:w="80"/>
              <w:left w:type="dxa" w:w="100"/>
              <w:bottom w:type="dxa" w:w="80"/>
              <w:right w:type="dxa" w:w="100"/>
            </w:tcMar>
            <w:vAlign w:val="center"/>
          </w:tcPr>
          <w:p>
            <w:pPr>
              <w:jc w:val="left"/>
            </w:pPr>
            <w:r>
              <w:rPr>
                <w:b w:val="false"/>
                <w:bCs w:val="false"/>
                <w:color w:val="202020"/>
                <w:sz w:val="20"/>
                <w:szCs w:val="20"/>
              </w:rPr>
              <w:t xml:space="preserve">0</w:t>
            </w:r>
          </w:p>
        </w:tc>
        <w:tc>
          <w:tcPr>
            <w:tcW w:type="dxa" w:w="2452"/>
            <w:tcMar>
              <w:top w:type="dxa" w:w="80"/>
              <w:left w:type="dxa" w:w="100"/>
              <w:bottom w:type="dxa" w:w="80"/>
              <w:right w:type="dxa" w:w="100"/>
            </w:tcMar>
            <w:vAlign w:val="center"/>
          </w:tcPr>
          <w:p>
            <w:pPr>
              <w:jc w:val="left"/>
            </w:pPr>
            <w:r>
              <w:rPr>
                <w:b w:val="false"/>
                <w:bCs w:val="false"/>
                <w:color w:val="202020"/>
                <w:sz w:val="20"/>
                <w:szCs w:val="20"/>
              </w:rPr>
              <w:t xml:space="preserve">—</w:t>
            </w:r>
          </w:p>
        </w:tc>
      </w:tr>
      <w:tr>
        <w:tc>
          <w:tcPr>
            <w:tcW w:type="dxa" w:w="2198"/>
            <w:shd w:fill="F4F7FA" w:val="clear"/>
            <w:tcMar>
              <w:top w:type="dxa" w:w="80"/>
              <w:left w:type="dxa" w:w="100"/>
              <w:bottom w:type="dxa" w:w="80"/>
              <w:right w:type="dxa" w:w="100"/>
            </w:tcMar>
            <w:vAlign w:val="center"/>
          </w:tcPr>
          <w:p>
            <w:pPr>
              <w:jc w:val="left"/>
            </w:pPr>
            <w:r>
              <w:rPr>
                <w:b w:val="false"/>
                <w:bCs w:val="false"/>
                <w:color w:val="202020"/>
                <w:sz w:val="20"/>
                <w:szCs w:val="20"/>
              </w:rPr>
              <w:t xml:space="preserve">Std. deviation</w:t>
            </w:r>
          </w:p>
        </w:tc>
        <w:tc>
          <w:tcPr>
            <w:tcW w:type="dxa" w:w="2198"/>
            <w:shd w:fill="F4F7FA" w:val="clear"/>
            <w:tcMar>
              <w:top w:type="dxa" w:w="80"/>
              <w:left w:type="dxa" w:w="100"/>
              <w:bottom w:type="dxa" w:w="80"/>
              <w:right w:type="dxa" w:w="100"/>
            </w:tcMar>
            <w:vAlign w:val="center"/>
          </w:tcPr>
          <w:p>
            <w:pPr>
              <w:jc w:val="left"/>
            </w:pPr>
            <w:r>
              <w:rPr>
                <w:b w:val="false"/>
                <w:bCs w:val="false"/>
                <w:color w:val="202020"/>
                <w:sz w:val="20"/>
                <w:szCs w:val="20"/>
              </w:rPr>
              <w:t xml:space="preserve">360.419</w:t>
            </w:r>
          </w:p>
        </w:tc>
        <w:tc>
          <w:tcPr>
            <w:tcW w:type="dxa" w:w="2452"/>
            <w:shd w:fill="F4F7FA" w:val="clear"/>
            <w:tcMar>
              <w:top w:type="dxa" w:w="80"/>
              <w:left w:type="dxa" w:w="100"/>
              <w:bottom w:type="dxa" w:w="80"/>
              <w:right w:type="dxa" w:w="100"/>
            </w:tcMar>
            <w:vAlign w:val="center"/>
          </w:tcPr>
          <w:p>
            <w:pPr>
              <w:jc w:val="left"/>
            </w:pPr>
            <w:r>
              <w:rPr>
                <w:b w:val="false"/>
                <w:bCs w:val="false"/>
                <w:color w:val="202020"/>
                <w:sz w:val="20"/>
                <w:szCs w:val="20"/>
              </w:rPr>
              <w:t xml:space="preserve">1</w:t>
            </w:r>
          </w:p>
        </w:tc>
        <w:tc>
          <w:tcPr>
            <w:tcW w:type="dxa" w:w="2452"/>
            <w:shd w:fill="F4F7FA" w:val="clear"/>
            <w:tcMar>
              <w:top w:type="dxa" w:w="80"/>
              <w:left w:type="dxa" w:w="100"/>
              <w:bottom w:type="dxa" w:w="80"/>
              <w:right w:type="dxa" w:w="100"/>
            </w:tcMar>
            <w:vAlign w:val="center"/>
          </w:tcPr>
          <w:p>
            <w:pPr>
              <w:jc w:val="left"/>
            </w:pPr>
            <w:r>
              <w:rPr>
                <w:b w:val="false"/>
                <w:bCs w:val="false"/>
                <w:color w:val="202020"/>
                <w:sz w:val="20"/>
                <w:szCs w:val="20"/>
              </w:rPr>
              <w:t xml:space="preserve">—</w:t>
            </w:r>
          </w:p>
        </w:tc>
      </w:tr>
      <w:tr>
        <w:tc>
          <w:tcPr>
            <w:tcW w:type="dxa" w:w="2198"/>
            <w:tcMar>
              <w:top w:type="dxa" w:w="80"/>
              <w:left w:type="dxa" w:w="100"/>
              <w:bottom w:type="dxa" w:w="80"/>
              <w:right w:type="dxa" w:w="100"/>
            </w:tcMar>
            <w:vAlign w:val="center"/>
          </w:tcPr>
          <w:p>
            <w:pPr>
              <w:jc w:val="left"/>
            </w:pPr>
            <w:r>
              <w:rPr>
                <w:b w:val="false"/>
                <w:bCs w:val="false"/>
                <w:color w:val="202020"/>
                <w:sz w:val="20"/>
                <w:szCs w:val="20"/>
              </w:rPr>
              <w:t xml:space="preserve">Median</w:t>
            </w:r>
          </w:p>
        </w:tc>
        <w:tc>
          <w:tcPr>
            <w:tcW w:type="dxa" w:w="2198"/>
            <w:tcMar>
              <w:top w:type="dxa" w:w="80"/>
              <w:left w:type="dxa" w:w="100"/>
              <w:bottom w:type="dxa" w:w="80"/>
              <w:right w:type="dxa" w:w="100"/>
            </w:tcMar>
            <w:vAlign w:val="center"/>
          </w:tcPr>
          <w:p>
            <w:pPr>
              <w:jc w:val="left"/>
            </w:pPr>
            <w:r>
              <w:rPr>
                <w:b w:val="false"/>
                <w:bCs w:val="false"/>
                <w:color w:val="202020"/>
                <w:sz w:val="20"/>
                <w:szCs w:val="20"/>
              </w:rPr>
              <w:t xml:space="preserve">—</w:t>
            </w:r>
          </w:p>
        </w:tc>
        <w:tc>
          <w:tcPr>
            <w:tcW w:type="dxa" w:w="2452"/>
            <w:tcMar>
              <w:top w:type="dxa" w:w="80"/>
              <w:left w:type="dxa" w:w="100"/>
              <w:bottom w:type="dxa" w:w="80"/>
              <w:right w:type="dxa" w:w="100"/>
            </w:tcMar>
            <w:vAlign w:val="center"/>
          </w:tcPr>
          <w:p>
            <w:pPr>
              <w:jc w:val="left"/>
            </w:pPr>
            <w:r>
              <w:rPr>
                <w:b w:val="false"/>
                <w:bCs w:val="false"/>
                <w:color w:val="202020"/>
                <w:sz w:val="20"/>
                <w:szCs w:val="20"/>
              </w:rPr>
              <w:t xml:space="preserve">—</w:t>
            </w:r>
          </w:p>
        </w:tc>
        <w:tc>
          <w:tcPr>
            <w:tcW w:type="dxa" w:w="2452"/>
            <w:tcMar>
              <w:top w:type="dxa" w:w="80"/>
              <w:left w:type="dxa" w:w="100"/>
              <w:bottom w:type="dxa" w:w="80"/>
              <w:right w:type="dxa" w:w="100"/>
            </w:tcMar>
            <w:vAlign w:val="center"/>
          </w:tcPr>
          <w:p>
            <w:pPr>
              <w:jc w:val="left"/>
            </w:pPr>
            <w:r>
              <w:rPr>
                <w:b w:val="false"/>
                <w:bCs w:val="false"/>
                <w:color w:val="202020"/>
                <w:sz w:val="20"/>
                <w:szCs w:val="20"/>
              </w:rPr>
              <w:t xml:space="preserve">0</w:t>
            </w:r>
          </w:p>
        </w:tc>
      </w:tr>
      <w:tr>
        <w:tc>
          <w:tcPr>
            <w:tcW w:type="dxa" w:w="2198"/>
            <w:shd w:fill="F4F7FA" w:val="clear"/>
            <w:tcMar>
              <w:top w:type="dxa" w:w="80"/>
              <w:left w:type="dxa" w:w="100"/>
              <w:bottom w:type="dxa" w:w="80"/>
              <w:right w:type="dxa" w:w="100"/>
            </w:tcMar>
            <w:vAlign w:val="center"/>
          </w:tcPr>
          <w:p>
            <w:pPr>
              <w:jc w:val="left"/>
            </w:pPr>
            <w:r>
              <w:rPr>
                <w:b w:val="false"/>
                <w:bCs w:val="false"/>
                <w:color w:val="202020"/>
                <w:sz w:val="20"/>
                <w:szCs w:val="20"/>
              </w:rPr>
              <w:t xml:space="preserve">Min</w:t>
            </w:r>
          </w:p>
        </w:tc>
        <w:tc>
          <w:tcPr>
            <w:tcW w:type="dxa" w:w="2198"/>
            <w:shd w:fill="F4F7FA" w:val="clear"/>
            <w:tcMar>
              <w:top w:type="dxa" w:w="80"/>
              <w:left w:type="dxa" w:w="100"/>
              <w:bottom w:type="dxa" w:w="80"/>
              <w:right w:type="dxa" w:w="100"/>
            </w:tcMar>
            <w:vAlign w:val="center"/>
          </w:tcPr>
          <w:p>
            <w:pPr>
              <w:jc w:val="left"/>
            </w:pPr>
            <w:r>
              <w:rPr>
                <w:b w:val="false"/>
                <w:bCs w:val="false"/>
                <w:color w:val="202020"/>
                <w:sz w:val="20"/>
                <w:szCs w:val="20"/>
              </w:rPr>
              <w:t xml:space="preserve">143.5</w:t>
            </w:r>
          </w:p>
        </w:tc>
        <w:tc>
          <w:tcPr>
            <w:tcW w:type="dxa" w:w="2452"/>
            <w:shd w:fill="F4F7FA" w:val="clear"/>
            <w:tcMar>
              <w:top w:type="dxa" w:w="80"/>
              <w:left w:type="dxa" w:w="100"/>
              <w:bottom w:type="dxa" w:w="80"/>
              <w:right w:type="dxa" w:w="100"/>
            </w:tcMar>
            <w:vAlign w:val="center"/>
          </w:tcPr>
          <w:p>
            <w:pPr>
              <w:jc w:val="left"/>
            </w:pPr>
            <w:r>
              <w:rPr>
                <w:b w:val="false"/>
                <w:bCs w:val="false"/>
                <w:color w:val="202020"/>
                <w:sz w:val="20"/>
                <w:szCs w:val="20"/>
              </w:rPr>
              <w:t xml:space="preserve">-1.433</w:t>
            </w:r>
          </w:p>
        </w:tc>
        <w:tc>
          <w:tcPr>
            <w:tcW w:type="dxa" w:w="2452"/>
            <w:shd w:fill="F4F7FA" w:val="clear"/>
            <w:tcMar>
              <w:top w:type="dxa" w:w="80"/>
              <w:left w:type="dxa" w:w="100"/>
              <w:bottom w:type="dxa" w:w="80"/>
              <w:right w:type="dxa" w:w="100"/>
            </w:tcMar>
            <w:vAlign w:val="center"/>
          </w:tcPr>
          <w:p>
            <w:pPr>
              <w:jc w:val="left"/>
            </w:pPr>
            <w:r>
              <w:rPr>
                <w:b w:val="false"/>
                <w:bCs w:val="false"/>
                <w:color w:val="202020"/>
                <w:sz w:val="20"/>
                <w:szCs w:val="20"/>
              </w:rPr>
              <w:t xml:space="preserve">-1.074</w:t>
            </w:r>
          </w:p>
        </w:tc>
      </w:tr>
      <w:tr>
        <w:tc>
          <w:tcPr>
            <w:tcW w:type="dxa" w:w="2198"/>
            <w:tcMar>
              <w:top w:type="dxa" w:w="80"/>
              <w:left w:type="dxa" w:w="100"/>
              <w:bottom w:type="dxa" w:w="80"/>
              <w:right w:type="dxa" w:w="100"/>
            </w:tcMar>
            <w:vAlign w:val="center"/>
          </w:tcPr>
          <w:p>
            <w:pPr>
              <w:jc w:val="left"/>
            </w:pPr>
            <w:r>
              <w:rPr>
                <w:b w:val="false"/>
                <w:bCs w:val="false"/>
                <w:color w:val="202020"/>
                <w:sz w:val="20"/>
                <w:szCs w:val="20"/>
              </w:rPr>
              <w:t xml:space="preserve">Max</w:t>
            </w:r>
          </w:p>
        </w:tc>
        <w:tc>
          <w:tcPr>
            <w:tcW w:type="dxa" w:w="2198"/>
            <w:tcMar>
              <w:top w:type="dxa" w:w="80"/>
              <w:left w:type="dxa" w:w="100"/>
              <w:bottom w:type="dxa" w:w="80"/>
              <w:right w:type="dxa" w:w="100"/>
            </w:tcMar>
            <w:vAlign w:val="center"/>
          </w:tcPr>
          <w:p>
            <w:pPr>
              <w:jc w:val="left"/>
            </w:pPr>
            <w:r>
              <w:rPr>
                <w:b w:val="false"/>
                <w:bCs w:val="false"/>
                <w:color w:val="202020"/>
                <w:sz w:val="20"/>
                <w:szCs w:val="20"/>
              </w:rPr>
              <w:t xml:space="preserve">2501</w:t>
            </w:r>
          </w:p>
        </w:tc>
        <w:tc>
          <w:tcPr>
            <w:tcW w:type="dxa" w:w="2452"/>
            <w:tcMar>
              <w:top w:type="dxa" w:w="80"/>
              <w:left w:type="dxa" w:w="100"/>
              <w:bottom w:type="dxa" w:w="80"/>
              <w:right w:type="dxa" w:w="100"/>
            </w:tcMar>
            <w:vAlign w:val="center"/>
          </w:tcPr>
          <w:p>
            <w:pPr>
              <w:jc w:val="left"/>
            </w:pPr>
            <w:r>
              <w:rPr>
                <w:b w:val="false"/>
                <w:bCs w:val="false"/>
                <w:color w:val="202020"/>
                <w:sz w:val="20"/>
                <w:szCs w:val="20"/>
              </w:rPr>
              <w:t xml:space="preserve">5.115</w:t>
            </w:r>
          </w:p>
        </w:tc>
        <w:tc>
          <w:tcPr>
            <w:tcW w:type="dxa" w:w="2452"/>
            <w:tcMar>
              <w:top w:type="dxa" w:w="80"/>
              <w:left w:type="dxa" w:w="100"/>
              <w:bottom w:type="dxa" w:w="80"/>
              <w:right w:type="dxa" w:w="100"/>
            </w:tcMar>
            <w:vAlign w:val="center"/>
          </w:tcPr>
          <w:p>
            <w:pPr>
              <w:jc w:val="left"/>
            </w:pPr>
            <w:r>
              <w:rPr>
                <w:b w:val="false"/>
                <w:bCs w:val="false"/>
                <w:color w:val="202020"/>
                <w:sz w:val="20"/>
                <w:szCs w:val="20"/>
              </w:rPr>
              <w:t xml:space="preserve">5.211</w:t>
            </w:r>
          </w:p>
        </w:tc>
      </w:tr>
    </w:tbl>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color w:val="1B1B1B"/>
          <w:sz w:val="18"/>
          <w:szCs w:val="18"/>
        </w:rPr>
        <w:t xml:space="preserve">from sklearn.preprocessing import StandardScaler, RobustScaler</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std_scaler = StandardScaler().fit(X_train[["mean_area"]])   # fit on TRAIN ONLY</w:t>
      </w:r>
      <w:r>
        <w:br/>
      </w:r>
      <w:r>
        <w:rPr>
          <w:rFonts w:ascii="Consolas" w:cs="Consolas" w:eastAsia="Consolas" w:hAnsi="Consolas"/>
          <w:color w:val="1B1B1B"/>
          <w:sz w:val="18"/>
          <w:szCs w:val="18"/>
        </w:rPr>
        <w:t xml:space="preserve">rob_scaler = RobustScaler().fit(X_train[["mean_area"]])     # fit on TRAIN ONLY</w:t>
      </w:r>
    </w:p>
    <w:p>
      <w:pPr>
        <w:pStyle w:val="Heading1"/>
        <w:spacing w:after="200" w:before="400"/>
      </w:pPr>
      <w:r>
        <w:t xml:space="preserve">14. Feature Selection</w:t>
      </w:r>
    </w:p>
    <w:p>
      <w:pPr>
        <w:spacing w:after="160" w:line="276"/>
      </w:pPr>
      <w:r>
        <w:rPr>
          <w:color w:val="202020"/>
          <w:sz w:val="22"/>
          <w:szCs w:val="22"/>
        </w:rPr>
        <w:t xml:space="preserve">Irrelevant and redundant features increase overfitting risk, slow training, and — for linear/distance-based models — actively distort learned coefficients or distances. Two complementary, actual techniques were applied on the training partition only.</w:t>
      </w:r>
    </w:p>
    <w:p>
      <w:pPr>
        <w:pStyle w:val="Heading3"/>
        <w:spacing w:after="120" w:before="240"/>
      </w:pPr>
      <w:r>
        <w:t xml:space="preserve">14.1 Correlation-Based Redundancy Removal</w:t>
      </w:r>
    </w:p>
    <w:p>
      <w:pPr>
        <w:spacing w:after="160" w:line="276"/>
      </w:pPr>
      <w:r>
        <w:rPr>
          <w:color w:val="202020"/>
          <w:sz w:val="22"/>
          <w:szCs w:val="22"/>
        </w:rPr>
        <w:t xml:space="preserve">All feature pairs with |Pearson r| &gt; 0.97, computed on X_train, were identified; for each such pair, the second-listed column was dropped. Actual columns dropped: area_perimeter_diff_mean, concavity_symmetry_product, log_mean_area, mean_area, mean_perimeter, perimeter_error, texture_worst_mean_avg, worst_area, worst_perimeter. This reduced the candidate feature set from 35 to 26 features (actual).</w:t>
      </w:r>
    </w:p>
    <w:p>
      <w:pPr>
        <w:pStyle w:val="Heading3"/>
        <w:spacing w:after="120" w:before="240"/>
      </w:pPr>
      <w:r>
        <w:t xml:space="preserve">14.2 Mutual Information</w:t>
      </w:r>
    </w:p>
    <w:p>
      <w:pPr>
        <w:spacing w:after="160" w:line="276"/>
      </w:pPr>
      <w:r>
        <w:rPr>
          <w:color w:val="202020"/>
          <w:sz w:val="22"/>
          <w:szCs w:val="22"/>
        </w:rPr>
        <w:t xml:space="preserve">Correlation-based selection alone is insufficient: it only captures linear relationships and says nothing about a feature's relationship with the target. Removing a feature solely for low correlation with the target risks discarding features with real non-linear predictive value. Mutual information (mutual_info_classif) was therefore also computed against the actual target labels.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683"/>
        <w:gridCol w:w="3617"/>
      </w:tblGrid>
      <w:tr>
        <w:trPr>
          <w:tblHeader/>
        </w:trPr>
        <w:tc>
          <w:tcPr>
            <w:tcW w:type="dxa" w:w="5683"/>
            <w:shd w:fill="1F3B57" w:val="clear"/>
            <w:tcMar>
              <w:top w:type="dxa" w:w="80"/>
              <w:left w:type="dxa" w:w="100"/>
              <w:bottom w:type="dxa" w:w="80"/>
              <w:right w:type="dxa" w:w="100"/>
            </w:tcMar>
            <w:vAlign w:val="center"/>
          </w:tcPr>
          <w:p>
            <w:pPr>
              <w:jc w:val="left"/>
            </w:pPr>
            <w:r>
              <w:rPr>
                <w:b/>
                <w:bCs/>
                <w:color w:val="FFFFFF"/>
                <w:sz w:val="20"/>
                <w:szCs w:val="20"/>
              </w:rPr>
              <w:t xml:space="preserve">Feature</w:t>
            </w:r>
          </w:p>
        </w:tc>
        <w:tc>
          <w:tcPr>
            <w:tcW w:type="dxa" w:w="3617"/>
            <w:shd w:fill="1F3B57" w:val="clear"/>
            <w:tcMar>
              <w:top w:type="dxa" w:w="80"/>
              <w:left w:type="dxa" w:w="100"/>
              <w:bottom w:type="dxa" w:w="80"/>
              <w:right w:type="dxa" w:w="100"/>
            </w:tcMar>
            <w:vAlign w:val="center"/>
          </w:tcPr>
          <w:p>
            <w:pPr>
              <w:jc w:val="left"/>
            </w:pPr>
            <w:r>
              <w:rPr>
                <w:b/>
                <w:bCs/>
                <w:color w:val="FFFFFF"/>
                <w:sz w:val="20"/>
                <w:szCs w:val="20"/>
              </w:rPr>
              <w:t xml:space="preserve">Mutual Information Score (actual)</w:t>
            </w:r>
          </w:p>
        </w:tc>
      </w:tr>
      <w:tr>
        <w:tc>
          <w:tcPr>
            <w:tcW w:type="dxa" w:w="5683"/>
            <w:tcMar>
              <w:top w:type="dxa" w:w="80"/>
              <w:left w:type="dxa" w:w="100"/>
              <w:bottom w:type="dxa" w:w="80"/>
              <w:right w:type="dxa" w:w="100"/>
            </w:tcMar>
            <w:vAlign w:val="center"/>
          </w:tcPr>
          <w:p>
            <w:pPr>
              <w:jc w:val="left"/>
            </w:pPr>
            <w:r>
              <w:rPr>
                <w:b w:val="false"/>
                <w:bCs w:val="false"/>
                <w:color w:val="202020"/>
                <w:sz w:val="20"/>
                <w:szCs w:val="20"/>
              </w:rPr>
              <w:t xml:space="preserve">worst_radius</w:t>
            </w:r>
          </w:p>
        </w:tc>
        <w:tc>
          <w:tcPr>
            <w:tcW w:type="dxa" w:w="3617"/>
            <w:tcMar>
              <w:top w:type="dxa" w:w="80"/>
              <w:left w:type="dxa" w:w="100"/>
              <w:bottom w:type="dxa" w:w="80"/>
              <w:right w:type="dxa" w:w="100"/>
            </w:tcMar>
            <w:vAlign w:val="center"/>
          </w:tcPr>
          <w:p>
            <w:pPr>
              <w:jc w:val="left"/>
            </w:pPr>
            <w:r>
              <w:rPr>
                <w:b w:val="false"/>
                <w:bCs w:val="false"/>
                <w:color w:val="202020"/>
                <w:sz w:val="20"/>
                <w:szCs w:val="20"/>
              </w:rPr>
              <w:t xml:space="preserve">0.4627</w:t>
            </w:r>
          </w:p>
        </w:tc>
      </w:tr>
      <w:tr>
        <w:tc>
          <w:tcPr>
            <w:tcW w:type="dxa" w:w="5683"/>
            <w:shd w:fill="F4F7FA" w:val="clear"/>
            <w:tcMar>
              <w:top w:type="dxa" w:w="80"/>
              <w:left w:type="dxa" w:w="100"/>
              <w:bottom w:type="dxa" w:w="80"/>
              <w:right w:type="dxa" w:w="100"/>
            </w:tcMar>
            <w:vAlign w:val="center"/>
          </w:tcPr>
          <w:p>
            <w:pPr>
              <w:jc w:val="left"/>
            </w:pPr>
            <w:r>
              <w:rPr>
                <w:b w:val="false"/>
                <w:bCs w:val="false"/>
                <w:color w:val="202020"/>
                <w:sz w:val="20"/>
                <w:szCs w:val="20"/>
              </w:rPr>
              <w:t xml:space="preserve">mean_concave_points</w:t>
            </w:r>
          </w:p>
        </w:tc>
        <w:tc>
          <w:tcPr>
            <w:tcW w:type="dxa" w:w="3617"/>
            <w:shd w:fill="F4F7FA" w:val="clear"/>
            <w:tcMar>
              <w:top w:type="dxa" w:w="80"/>
              <w:left w:type="dxa" w:w="100"/>
              <w:bottom w:type="dxa" w:w="80"/>
              <w:right w:type="dxa" w:w="100"/>
            </w:tcMar>
            <w:vAlign w:val="center"/>
          </w:tcPr>
          <w:p>
            <w:pPr>
              <w:jc w:val="left"/>
            </w:pPr>
            <w:r>
              <w:rPr>
                <w:b w:val="false"/>
                <w:bCs w:val="false"/>
                <w:color w:val="202020"/>
                <w:sz w:val="20"/>
                <w:szCs w:val="20"/>
              </w:rPr>
              <w:t xml:space="preserve">0.4474</w:t>
            </w:r>
          </w:p>
        </w:tc>
      </w:tr>
      <w:tr>
        <w:tc>
          <w:tcPr>
            <w:tcW w:type="dxa" w:w="5683"/>
            <w:tcMar>
              <w:top w:type="dxa" w:w="80"/>
              <w:left w:type="dxa" w:w="100"/>
              <w:bottom w:type="dxa" w:w="80"/>
              <w:right w:type="dxa" w:w="100"/>
            </w:tcMar>
            <w:vAlign w:val="center"/>
          </w:tcPr>
          <w:p>
            <w:pPr>
              <w:jc w:val="left"/>
            </w:pPr>
            <w:r>
              <w:rPr>
                <w:b w:val="false"/>
                <w:bCs w:val="false"/>
                <w:color w:val="202020"/>
                <w:sz w:val="20"/>
                <w:szCs w:val="20"/>
              </w:rPr>
              <w:t xml:space="preserve">worst_concave_points</w:t>
            </w:r>
          </w:p>
        </w:tc>
        <w:tc>
          <w:tcPr>
            <w:tcW w:type="dxa" w:w="3617"/>
            <w:tcMar>
              <w:top w:type="dxa" w:w="80"/>
              <w:left w:type="dxa" w:w="100"/>
              <w:bottom w:type="dxa" w:w="80"/>
              <w:right w:type="dxa" w:w="100"/>
            </w:tcMar>
            <w:vAlign w:val="center"/>
          </w:tcPr>
          <w:p>
            <w:pPr>
              <w:jc w:val="left"/>
            </w:pPr>
            <w:r>
              <w:rPr>
                <w:b w:val="false"/>
                <w:bCs w:val="false"/>
                <w:color w:val="202020"/>
                <w:sz w:val="20"/>
                <w:szCs w:val="20"/>
              </w:rPr>
              <w:t xml:space="preserve">0.4319</w:t>
            </w:r>
          </w:p>
        </w:tc>
      </w:tr>
      <w:tr>
        <w:tc>
          <w:tcPr>
            <w:tcW w:type="dxa" w:w="5683"/>
            <w:shd w:fill="F4F7FA" w:val="clear"/>
            <w:tcMar>
              <w:top w:type="dxa" w:w="80"/>
              <w:left w:type="dxa" w:w="100"/>
              <w:bottom w:type="dxa" w:w="80"/>
              <w:right w:type="dxa" w:w="100"/>
            </w:tcMar>
            <w:vAlign w:val="center"/>
          </w:tcPr>
          <w:p>
            <w:pPr>
              <w:jc w:val="left"/>
            </w:pPr>
            <w:r>
              <w:rPr>
                <w:b w:val="false"/>
                <w:bCs w:val="false"/>
                <w:color w:val="202020"/>
                <w:sz w:val="20"/>
                <w:szCs w:val="20"/>
              </w:rPr>
              <w:t xml:space="preserve">mean_radius</w:t>
            </w:r>
          </w:p>
        </w:tc>
        <w:tc>
          <w:tcPr>
            <w:tcW w:type="dxa" w:w="3617"/>
            <w:shd w:fill="F4F7FA" w:val="clear"/>
            <w:tcMar>
              <w:top w:type="dxa" w:w="80"/>
              <w:left w:type="dxa" w:w="100"/>
              <w:bottom w:type="dxa" w:w="80"/>
              <w:right w:type="dxa" w:w="100"/>
            </w:tcMar>
            <w:vAlign w:val="center"/>
          </w:tcPr>
          <w:p>
            <w:pPr>
              <w:jc w:val="left"/>
            </w:pPr>
            <w:r>
              <w:rPr>
                <w:b w:val="false"/>
                <w:bCs w:val="false"/>
                <w:color w:val="202020"/>
                <w:sz w:val="20"/>
                <w:szCs w:val="20"/>
              </w:rPr>
              <w:t xml:space="preserve">0.3705</w:t>
            </w:r>
          </w:p>
        </w:tc>
      </w:tr>
      <w:tr>
        <w:tc>
          <w:tcPr>
            <w:tcW w:type="dxa" w:w="5683"/>
            <w:tcMar>
              <w:top w:type="dxa" w:w="80"/>
              <w:left w:type="dxa" w:w="100"/>
              <w:bottom w:type="dxa" w:w="80"/>
              <w:right w:type="dxa" w:w="100"/>
            </w:tcMar>
            <w:vAlign w:val="center"/>
          </w:tcPr>
          <w:p>
            <w:pPr>
              <w:jc w:val="left"/>
            </w:pPr>
            <w:r>
              <w:rPr>
                <w:b w:val="false"/>
                <w:bCs w:val="false"/>
                <w:color w:val="202020"/>
                <w:sz w:val="20"/>
                <w:szCs w:val="20"/>
              </w:rPr>
              <w:t xml:space="preserve">mean_concavity</w:t>
            </w:r>
          </w:p>
        </w:tc>
        <w:tc>
          <w:tcPr>
            <w:tcW w:type="dxa" w:w="3617"/>
            <w:tcMar>
              <w:top w:type="dxa" w:w="80"/>
              <w:left w:type="dxa" w:w="100"/>
              <w:bottom w:type="dxa" w:w="80"/>
              <w:right w:type="dxa" w:w="100"/>
            </w:tcMar>
            <w:vAlign w:val="center"/>
          </w:tcPr>
          <w:p>
            <w:pPr>
              <w:jc w:val="left"/>
            </w:pPr>
            <w:r>
              <w:rPr>
                <w:b w:val="false"/>
                <w:bCs w:val="false"/>
                <w:color w:val="202020"/>
                <w:sz w:val="20"/>
                <w:szCs w:val="20"/>
              </w:rPr>
              <w:t xml:space="preserve">0.3539</w:t>
            </w:r>
          </w:p>
        </w:tc>
      </w:tr>
      <w:tr>
        <w:tc>
          <w:tcPr>
            <w:tcW w:type="dxa" w:w="5683"/>
            <w:shd w:fill="F4F7FA" w:val="clear"/>
            <w:tcMar>
              <w:top w:type="dxa" w:w="80"/>
              <w:left w:type="dxa" w:w="100"/>
              <w:bottom w:type="dxa" w:w="80"/>
              <w:right w:type="dxa" w:w="100"/>
            </w:tcMar>
            <w:vAlign w:val="center"/>
          </w:tcPr>
          <w:p>
            <w:pPr>
              <w:jc w:val="left"/>
            </w:pPr>
            <w:r>
              <w:rPr>
                <w:b w:val="false"/>
                <w:bCs w:val="false"/>
                <w:color w:val="202020"/>
                <w:sz w:val="20"/>
                <w:szCs w:val="20"/>
              </w:rPr>
              <w:t xml:space="preserve">area_error</w:t>
            </w:r>
          </w:p>
        </w:tc>
        <w:tc>
          <w:tcPr>
            <w:tcW w:type="dxa" w:w="3617"/>
            <w:shd w:fill="F4F7FA" w:val="clear"/>
            <w:tcMar>
              <w:top w:type="dxa" w:w="80"/>
              <w:left w:type="dxa" w:w="100"/>
              <w:bottom w:type="dxa" w:w="80"/>
              <w:right w:type="dxa" w:w="100"/>
            </w:tcMar>
            <w:vAlign w:val="center"/>
          </w:tcPr>
          <w:p>
            <w:pPr>
              <w:jc w:val="left"/>
            </w:pPr>
            <w:r>
              <w:rPr>
                <w:b w:val="false"/>
                <w:bCs w:val="false"/>
                <w:color w:val="202020"/>
                <w:sz w:val="20"/>
                <w:szCs w:val="20"/>
              </w:rPr>
              <w:t xml:space="preserve">0.3487</w:t>
            </w:r>
          </w:p>
        </w:tc>
      </w:tr>
      <w:tr>
        <w:tc>
          <w:tcPr>
            <w:tcW w:type="dxa" w:w="5683"/>
            <w:tcMar>
              <w:top w:type="dxa" w:w="80"/>
              <w:left w:type="dxa" w:w="100"/>
              <w:bottom w:type="dxa" w:w="80"/>
              <w:right w:type="dxa" w:w="100"/>
            </w:tcMar>
            <w:vAlign w:val="center"/>
          </w:tcPr>
          <w:p>
            <w:pPr>
              <w:jc w:val="left"/>
            </w:pPr>
            <w:r>
              <w:rPr>
                <w:b w:val="false"/>
                <w:bCs w:val="false"/>
                <w:color w:val="202020"/>
                <w:sz w:val="20"/>
                <w:szCs w:val="20"/>
              </w:rPr>
              <w:t xml:space="preserve">radius_worst_mean_ratio</w:t>
            </w:r>
          </w:p>
        </w:tc>
        <w:tc>
          <w:tcPr>
            <w:tcW w:type="dxa" w:w="3617"/>
            <w:tcMar>
              <w:top w:type="dxa" w:w="80"/>
              <w:left w:type="dxa" w:w="100"/>
              <w:bottom w:type="dxa" w:w="80"/>
              <w:right w:type="dxa" w:w="100"/>
            </w:tcMar>
            <w:vAlign w:val="center"/>
          </w:tcPr>
          <w:p>
            <w:pPr>
              <w:jc w:val="left"/>
            </w:pPr>
            <w:r>
              <w:rPr>
                <w:b w:val="false"/>
                <w:bCs w:val="false"/>
                <w:color w:val="202020"/>
                <w:sz w:val="20"/>
                <w:szCs w:val="20"/>
              </w:rPr>
              <w:t xml:space="preserve">0.3164</w:t>
            </w:r>
          </w:p>
        </w:tc>
      </w:tr>
      <w:tr>
        <w:tc>
          <w:tcPr>
            <w:tcW w:type="dxa" w:w="5683"/>
            <w:shd w:fill="F4F7FA" w:val="clear"/>
            <w:tcMar>
              <w:top w:type="dxa" w:w="80"/>
              <w:left w:type="dxa" w:w="100"/>
              <w:bottom w:type="dxa" w:w="80"/>
              <w:right w:type="dxa" w:w="100"/>
            </w:tcMar>
            <w:vAlign w:val="center"/>
          </w:tcPr>
          <w:p>
            <w:pPr>
              <w:jc w:val="left"/>
            </w:pPr>
            <w:r>
              <w:rPr>
                <w:b w:val="false"/>
                <w:bCs w:val="false"/>
                <w:color w:val="202020"/>
                <w:sz w:val="20"/>
                <w:szCs w:val="20"/>
              </w:rPr>
              <w:t xml:space="preserve">worst_concavity</w:t>
            </w:r>
          </w:p>
        </w:tc>
        <w:tc>
          <w:tcPr>
            <w:tcW w:type="dxa" w:w="3617"/>
            <w:shd w:fill="F4F7FA" w:val="clear"/>
            <w:tcMar>
              <w:top w:type="dxa" w:w="80"/>
              <w:left w:type="dxa" w:w="100"/>
              <w:bottom w:type="dxa" w:w="80"/>
              <w:right w:type="dxa" w:w="100"/>
            </w:tcMar>
            <w:vAlign w:val="center"/>
          </w:tcPr>
          <w:p>
            <w:pPr>
              <w:jc w:val="left"/>
            </w:pPr>
            <w:r>
              <w:rPr>
                <w:b w:val="false"/>
                <w:bCs w:val="false"/>
                <w:color w:val="202020"/>
                <w:sz w:val="20"/>
                <w:szCs w:val="20"/>
              </w:rPr>
              <w:t xml:space="preserve">0.2997</w:t>
            </w:r>
          </w:p>
        </w:tc>
      </w:tr>
      <w:tr>
        <w:tc>
          <w:tcPr>
            <w:tcW w:type="dxa" w:w="5683"/>
            <w:tcMar>
              <w:top w:type="dxa" w:w="80"/>
              <w:left w:type="dxa" w:w="100"/>
              <w:bottom w:type="dxa" w:w="80"/>
              <w:right w:type="dxa" w:w="100"/>
            </w:tcMar>
            <w:vAlign w:val="center"/>
          </w:tcPr>
          <w:p>
            <w:pPr>
              <w:jc w:val="left"/>
            </w:pPr>
            <w:r>
              <w:rPr>
                <w:b w:val="false"/>
                <w:bCs w:val="false"/>
                <w:color w:val="202020"/>
                <w:sz w:val="20"/>
                <w:szCs w:val="20"/>
              </w:rPr>
              <w:t xml:space="preserve">radius_error</w:t>
            </w:r>
          </w:p>
        </w:tc>
        <w:tc>
          <w:tcPr>
            <w:tcW w:type="dxa" w:w="3617"/>
            <w:tcMar>
              <w:top w:type="dxa" w:w="80"/>
              <w:left w:type="dxa" w:w="100"/>
              <w:bottom w:type="dxa" w:w="80"/>
              <w:right w:type="dxa" w:w="100"/>
            </w:tcMar>
            <w:vAlign w:val="center"/>
          </w:tcPr>
          <w:p>
            <w:pPr>
              <w:jc w:val="left"/>
            </w:pPr>
            <w:r>
              <w:rPr>
                <w:b w:val="false"/>
                <w:bCs w:val="false"/>
                <w:color w:val="202020"/>
                <w:sz w:val="20"/>
                <w:szCs w:val="20"/>
              </w:rPr>
              <w:t xml:space="preserve">0.2311</w:t>
            </w:r>
          </w:p>
        </w:tc>
      </w:tr>
      <w:tr>
        <w:tc>
          <w:tcPr>
            <w:tcW w:type="dxa" w:w="5683"/>
            <w:shd w:fill="F4F7FA" w:val="clear"/>
            <w:tcMar>
              <w:top w:type="dxa" w:w="80"/>
              <w:left w:type="dxa" w:w="100"/>
              <w:bottom w:type="dxa" w:w="80"/>
              <w:right w:type="dxa" w:w="100"/>
            </w:tcMar>
            <w:vAlign w:val="center"/>
          </w:tcPr>
          <w:p>
            <w:pPr>
              <w:jc w:val="left"/>
            </w:pPr>
            <w:r>
              <w:rPr>
                <w:b w:val="false"/>
                <w:bCs w:val="false"/>
                <w:color w:val="202020"/>
                <w:sz w:val="20"/>
                <w:szCs w:val="20"/>
              </w:rPr>
              <w:t xml:space="preserve">worst_compactness</w:t>
            </w:r>
          </w:p>
        </w:tc>
        <w:tc>
          <w:tcPr>
            <w:tcW w:type="dxa" w:w="3617"/>
            <w:shd w:fill="F4F7FA" w:val="clear"/>
            <w:tcMar>
              <w:top w:type="dxa" w:w="80"/>
              <w:left w:type="dxa" w:w="100"/>
              <w:bottom w:type="dxa" w:w="80"/>
              <w:right w:type="dxa" w:w="100"/>
            </w:tcMar>
            <w:vAlign w:val="center"/>
          </w:tcPr>
          <w:p>
            <w:pPr>
              <w:jc w:val="left"/>
            </w:pPr>
            <w:r>
              <w:rPr>
                <w:b w:val="false"/>
                <w:bCs w:val="false"/>
                <w:color w:val="202020"/>
                <w:sz w:val="20"/>
                <w:szCs w:val="20"/>
              </w:rPr>
              <w:t xml:space="preserve">0.2219</w:t>
            </w:r>
          </w:p>
        </w:tc>
      </w:tr>
    </w:tbl>
    <w:p>
      <w:pPr>
        <w:spacing w:after="160" w:line="276"/>
      </w:pPr>
      <w:r>
        <w:rPr>
          <w:color w:val="202020"/>
          <w:sz w:val="22"/>
          <w:szCs w:val="22"/>
        </w:rPr>
        <w:t xml:space="preserve">Lowest-scoring features (actual): compactness_error (0.0444), symmetry_error (0.0299), mean_fractal_dimension (0), texture_error (0), smoothness_error (0) — several near-zero scores here indicate features that, on this training split, carry almost no information about the diagnosis label individually (though they may still contribute jointly).</w:t>
      </w:r>
    </w:p>
    <w:p>
      <w:pPr>
        <w:spacing w:after="160" w:line="276"/>
      </w:pPr>
      <w:r>
        <w:rPr>
          <w:color w:val="202020"/>
          <w:sz w:val="22"/>
          <w:szCs w:val="22"/>
        </w:rPr>
        <w:t xml:space="preserve">SelectKBest(mutual_info_classif, k=10) was applied to the redundancy-filtered training set, retaining 10 of 26 features. Actual selected features: mean_radius, mean_concavity, mean_concave_points, radius_error, area_error, worst_radius, worst_compactness, worst_concavity, worst_concave_points, radius_worst_mean_ratio.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55"/>
        <w:gridCol w:w="2092"/>
        <w:gridCol w:w="3953"/>
      </w:tblGrid>
      <w:tr>
        <w:trPr>
          <w:tblHeader/>
        </w:trPr>
        <w:tc>
          <w:tcPr>
            <w:tcW w:type="dxa" w:w="3255"/>
            <w:shd w:fill="1F3B57" w:val="clear"/>
            <w:tcMar>
              <w:top w:type="dxa" w:w="80"/>
              <w:left w:type="dxa" w:w="100"/>
              <w:bottom w:type="dxa" w:w="80"/>
              <w:right w:type="dxa" w:w="100"/>
            </w:tcMar>
            <w:vAlign w:val="center"/>
          </w:tcPr>
          <w:p>
            <w:pPr>
              <w:jc w:val="left"/>
            </w:pPr>
            <w:r>
              <w:rPr>
                <w:b/>
                <w:bCs/>
                <w:color w:val="FFFFFF"/>
                <w:sz w:val="20"/>
                <w:szCs w:val="20"/>
              </w:rPr>
              <w:t xml:space="preserve">Feature</w:t>
            </w:r>
          </w:p>
        </w:tc>
        <w:tc>
          <w:tcPr>
            <w:tcW w:type="dxa" w:w="2092"/>
            <w:shd w:fill="1F3B57" w:val="clear"/>
            <w:tcMar>
              <w:top w:type="dxa" w:w="80"/>
              <w:left w:type="dxa" w:w="100"/>
              <w:bottom w:type="dxa" w:w="80"/>
              <w:right w:type="dxa" w:w="100"/>
            </w:tcMar>
            <w:vAlign w:val="center"/>
          </w:tcPr>
          <w:p>
            <w:pPr>
              <w:jc w:val="left"/>
            </w:pPr>
            <w:r>
              <w:rPr>
                <w:b/>
                <w:bCs/>
                <w:color w:val="FFFFFF"/>
                <w:sz w:val="20"/>
                <w:szCs w:val="20"/>
              </w:rPr>
              <w:t xml:space="preserve">Selection Decision</w:t>
            </w:r>
          </w:p>
        </w:tc>
        <w:tc>
          <w:tcPr>
            <w:tcW w:type="dxa" w:w="3953"/>
            <w:shd w:fill="1F3B57" w:val="clear"/>
            <w:tcMar>
              <w:top w:type="dxa" w:w="80"/>
              <w:left w:type="dxa" w:w="100"/>
              <w:bottom w:type="dxa" w:w="80"/>
              <w:right w:type="dxa" w:w="100"/>
            </w:tcMar>
            <w:vAlign w:val="center"/>
          </w:tcPr>
          <w:p>
            <w:pPr>
              <w:jc w:val="left"/>
            </w:pPr>
            <w:r>
              <w:rPr>
                <w:b/>
                <w:bCs/>
                <w:color w:val="FFFFFF"/>
                <w:sz w:val="20"/>
                <w:szCs w:val="20"/>
              </w:rPr>
              <w:t xml:space="preserve">Reason</w:t>
            </w:r>
          </w:p>
        </w:tc>
      </w:tr>
      <w:tr>
        <w:tc>
          <w:tcPr>
            <w:tcW w:type="dxa" w:w="3255"/>
            <w:tcMar>
              <w:top w:type="dxa" w:w="80"/>
              <w:left w:type="dxa" w:w="100"/>
              <w:bottom w:type="dxa" w:w="80"/>
              <w:right w:type="dxa" w:w="100"/>
            </w:tcMar>
            <w:vAlign w:val="center"/>
          </w:tcPr>
          <w:p>
            <w:pPr>
              <w:jc w:val="left"/>
            </w:pPr>
            <w:r>
              <w:rPr>
                <w:b w:val="false"/>
                <w:bCs w:val="false"/>
                <w:color w:val="202020"/>
                <w:sz w:val="20"/>
                <w:szCs w:val="20"/>
              </w:rPr>
              <w:t xml:space="preserve">mean_perimeter, worst_perimeter, mean_area, worst_area</w:t>
            </w:r>
          </w:p>
        </w:tc>
        <w:tc>
          <w:tcPr>
            <w:tcW w:type="dxa" w:w="2092"/>
            <w:tcMar>
              <w:top w:type="dxa" w:w="80"/>
              <w:left w:type="dxa" w:w="100"/>
              <w:bottom w:type="dxa" w:w="80"/>
              <w:right w:type="dxa" w:w="100"/>
            </w:tcMar>
            <w:vAlign w:val="center"/>
          </w:tcPr>
          <w:p>
            <w:pPr>
              <w:jc w:val="left"/>
            </w:pPr>
            <w:r>
              <w:rPr>
                <w:b w:val="false"/>
                <w:bCs w:val="false"/>
                <w:color w:val="202020"/>
                <w:sz w:val="20"/>
                <w:szCs w:val="20"/>
              </w:rPr>
              <w:t xml:space="preserve">Removed</w:t>
            </w:r>
          </w:p>
        </w:tc>
        <w:tc>
          <w:tcPr>
            <w:tcW w:type="dxa" w:w="3953"/>
            <w:tcMar>
              <w:top w:type="dxa" w:w="80"/>
              <w:left w:type="dxa" w:w="100"/>
              <w:bottom w:type="dxa" w:w="80"/>
              <w:right w:type="dxa" w:w="100"/>
            </w:tcMar>
            <w:vAlign w:val="center"/>
          </w:tcPr>
          <w:p>
            <w:pPr>
              <w:jc w:val="left"/>
            </w:pPr>
            <w:r>
              <w:rPr>
                <w:b w:val="false"/>
                <w:bCs w:val="false"/>
                <w:color w:val="202020"/>
                <w:sz w:val="20"/>
                <w:szCs w:val="20"/>
              </w:rPr>
              <w:t xml:space="preserve">Redundant — |r| &gt; 0.97 with mean_radius / worst_radius (Section 14.1, actual)</w:t>
            </w:r>
          </w:p>
        </w:tc>
      </w:tr>
      <w:tr>
        <w:tc>
          <w:tcPr>
            <w:tcW w:type="dxa" w:w="3255"/>
            <w:shd w:fill="F4F7FA" w:val="clear"/>
            <w:tcMar>
              <w:top w:type="dxa" w:w="80"/>
              <w:left w:type="dxa" w:w="100"/>
              <w:bottom w:type="dxa" w:w="80"/>
              <w:right w:type="dxa" w:w="100"/>
            </w:tcMar>
            <w:vAlign w:val="center"/>
          </w:tcPr>
          <w:p>
            <w:pPr>
              <w:jc w:val="left"/>
            </w:pPr>
            <w:r>
              <w:rPr>
                <w:b w:val="false"/>
                <w:bCs w:val="false"/>
                <w:color w:val="202020"/>
                <w:sz w:val="20"/>
                <w:szCs w:val="20"/>
              </w:rPr>
              <w:t xml:space="preserve">worst_radius, mean_concave_points, mean_radius</w:t>
            </w:r>
          </w:p>
        </w:tc>
        <w:tc>
          <w:tcPr>
            <w:tcW w:type="dxa" w:w="2092"/>
            <w:shd w:fill="F4F7FA" w:val="clear"/>
            <w:tcMar>
              <w:top w:type="dxa" w:w="80"/>
              <w:left w:type="dxa" w:w="100"/>
              <w:bottom w:type="dxa" w:w="80"/>
              <w:right w:type="dxa" w:w="100"/>
            </w:tcMar>
            <w:vAlign w:val="center"/>
          </w:tcPr>
          <w:p>
            <w:pPr>
              <w:jc w:val="left"/>
            </w:pPr>
            <w:r>
              <w:rPr>
                <w:b w:val="false"/>
                <w:bCs w:val="false"/>
                <w:color w:val="202020"/>
                <w:sz w:val="20"/>
                <w:szCs w:val="20"/>
              </w:rPr>
              <w:t xml:space="preserve">Kept (top mutual information)</w:t>
            </w:r>
          </w:p>
        </w:tc>
        <w:tc>
          <w:tcPr>
            <w:tcW w:type="dxa" w:w="3953"/>
            <w:shd w:fill="F4F7FA" w:val="clear"/>
            <w:tcMar>
              <w:top w:type="dxa" w:w="80"/>
              <w:left w:type="dxa" w:w="100"/>
              <w:bottom w:type="dxa" w:w="80"/>
              <w:right w:type="dxa" w:w="100"/>
            </w:tcMar>
            <w:vAlign w:val="center"/>
          </w:tcPr>
          <w:p>
            <w:pPr>
              <w:jc w:val="left"/>
            </w:pPr>
            <w:r>
              <w:rPr>
                <w:b w:val="false"/>
                <w:bCs w:val="false"/>
                <w:color w:val="202020"/>
                <w:sz w:val="20"/>
                <w:szCs w:val="20"/>
              </w:rPr>
              <w:t xml:space="preserve">Highest actual MI scores against the diagnosis target</w:t>
            </w:r>
          </w:p>
        </w:tc>
      </w:tr>
      <w:tr>
        <w:tc>
          <w:tcPr>
            <w:tcW w:type="dxa" w:w="3255"/>
            <w:tcMar>
              <w:top w:type="dxa" w:w="80"/>
              <w:left w:type="dxa" w:w="100"/>
              <w:bottom w:type="dxa" w:w="80"/>
              <w:right w:type="dxa" w:w="100"/>
            </w:tcMar>
            <w:vAlign w:val="center"/>
          </w:tcPr>
          <w:p>
            <w:pPr>
              <w:jc w:val="left"/>
            </w:pPr>
            <w:r>
              <w:rPr>
                <w:b w:val="false"/>
                <w:bCs w:val="false"/>
                <w:color w:val="202020"/>
                <w:sz w:val="20"/>
                <w:szCs w:val="20"/>
              </w:rPr>
              <w:t xml:space="preserve">texture_error, smoothness_error, mean_fractal_dimension</w:t>
            </w:r>
          </w:p>
        </w:tc>
        <w:tc>
          <w:tcPr>
            <w:tcW w:type="dxa" w:w="2092"/>
            <w:tcMar>
              <w:top w:type="dxa" w:w="80"/>
              <w:left w:type="dxa" w:w="100"/>
              <w:bottom w:type="dxa" w:w="80"/>
              <w:right w:type="dxa" w:w="100"/>
            </w:tcMar>
            <w:vAlign w:val="center"/>
          </w:tcPr>
          <w:p>
            <w:pPr>
              <w:jc w:val="left"/>
            </w:pPr>
            <w:r>
              <w:rPr>
                <w:b w:val="false"/>
                <w:bCs w:val="false"/>
                <w:color w:val="202020"/>
                <w:sz w:val="20"/>
                <w:szCs w:val="20"/>
              </w:rPr>
              <w:t xml:space="preserve">Low individual MI, retained in the full training matrix</w:t>
            </w:r>
          </w:p>
        </w:tc>
        <w:tc>
          <w:tcPr>
            <w:tcW w:type="dxa" w:w="3953"/>
            <w:tcMar>
              <w:top w:type="dxa" w:w="80"/>
              <w:left w:type="dxa" w:w="100"/>
              <w:bottom w:type="dxa" w:w="80"/>
              <w:right w:type="dxa" w:w="100"/>
            </w:tcMar>
            <w:vAlign w:val="center"/>
          </w:tcPr>
          <w:p>
            <w:pPr>
              <w:jc w:val="left"/>
            </w:pPr>
            <w:r>
              <w:rPr>
                <w:b w:val="false"/>
                <w:bCs w:val="false"/>
                <w:color w:val="202020"/>
                <w:sz w:val="20"/>
                <w:szCs w:val="20"/>
              </w:rPr>
              <w:t xml:space="preserve">Near-zero individual signal, but not removed outright — correlation/MI alone can miss joint effects, so final dimensionality reduction is deferred to PCA (Section 15) rather than aggressive manual deletion</w:t>
            </w:r>
          </w:p>
        </w:tc>
      </w:tr>
    </w:tbl>
    <w:p>
      <w:pPr>
        <w:pStyle w:val="Heading1"/>
        <w:spacing w:after="200" w:before="400"/>
      </w:pPr>
      <w:r>
        <w:t xml:space="preserve">15. Dimensionality Reduction</w:t>
      </w:r>
    </w:p>
    <w:p>
      <w:pPr>
        <w:spacing w:after="160" w:line="276"/>
      </w:pPr>
      <w:r>
        <w:rPr>
          <w:color w:val="202020"/>
          <w:sz w:val="22"/>
          <w:szCs w:val="22"/>
        </w:rPr>
        <w:t xml:space="preserve">PCA re-expresses correlated features as a smaller set of uncorrelated principal components, each a linear combination of the original (scaled) features, ordered by the amount of variance they explain. It is appropriate here precisely because Section 6.4 and Section 14.1 already established substantial multicollinearity among the geometric measurements.</w:t>
      </w:r>
    </w:p>
    <w:p>
      <w:pPr>
        <w:spacing w:after="160" w:line="276"/>
      </w:pPr>
      <w:r>
        <w:rPr>
          <w:color w:val="202020"/>
          <w:sz w:val="22"/>
          <w:szCs w:val="22"/>
        </w:rPr>
        <w:t xml:space="preserve">PCA requires standardized input, because it identifies directions of maximum variance — without scaling, a feature like mean_area (numeric range in the hundreds) would dominate the components purely due to its scale, not its actual informativeness.</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color w:val="1B1B1B"/>
          <w:sz w:val="18"/>
          <w:szCs w:val="18"/>
        </w:rPr>
        <w:t xml:space="preserve">from sklearn.decomposition import PCA</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pca = PCA(n_components=0.95, random_state=42)   # retain components covering 95% variance</w:t>
      </w:r>
      <w:r>
        <w:br/>
      </w:r>
      <w:r>
        <w:rPr>
          <w:rFonts w:ascii="Consolas" w:cs="Consolas" w:eastAsia="Consolas" w:hAnsi="Consolas"/>
          <w:color w:val="1B1B1B"/>
          <w:sz w:val="18"/>
          <w:szCs w:val="18"/>
        </w:rPr>
        <w:t xml:space="preserve">X_train_pca = pca.fit_transform(X_train_scaled)  # fit on TRAIN ONLY</w:t>
      </w:r>
      <w:r>
        <w:br/>
      </w:r>
      <w:r>
        <w:rPr>
          <w:rFonts w:ascii="Consolas" w:cs="Consolas" w:eastAsia="Consolas" w:hAnsi="Consolas"/>
          <w:color w:val="1B1B1B"/>
          <w:sz w:val="18"/>
          <w:szCs w:val="18"/>
        </w:rPr>
        <w:t xml:space="preserve">X_test_pca  = pca.transform(X_test_scaled)</w:t>
      </w:r>
    </w:p>
    <w:p>
      <w:pPr>
        <w:spacing w:after="160" w:line="276"/>
      </w:pPr>
      <w:r>
        <w:rPr>
          <w:color w:val="202020"/>
          <w:sz w:val="22"/>
          <w:szCs w:val="22"/>
        </w:rPr>
        <w:t xml:space="preserve">Actual results: 26 redundancy-filtered numeric features → 11 principal components, retaining 96.06% cumulative explained variance (target threshold: 95%).</w:t>
      </w:r>
    </w:p>
    <w:p>
      <w:pPr>
        <w:spacing w:after="60" w:before="160"/>
        <w:jc w:val="center"/>
      </w:pPr>
      <w:r>
        <w:drawing>
          <wp:inline distT="0" distB="0" distL="0" distR="0">
            <wp:extent cx="4572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000375"/>
                    </a:xfrm>
                    <a:prstGeom prst="rect">
                      <a:avLst/>
                    </a:prstGeom>
                  </pic:spPr>
                </pic:pic>
              </a:graphicData>
            </a:graphic>
          </wp:inline>
        </w:drawing>
      </w:r>
    </w:p>
    <w:p>
      <w:pPr>
        <w:spacing w:after="220"/>
        <w:jc w:val="center"/>
      </w:pPr>
      <w:r>
        <w:rPr>
          <w:i/>
          <w:iCs/>
          <w:color w:val="595959"/>
          <w:sz w:val="18"/>
          <w:szCs w:val="18"/>
        </w:rPr>
        <w:t xml:space="preserve">Figure 6 — Actual cumulative explained variance by principal component.</w:t>
      </w:r>
    </w:p>
    <w:p>
      <w:pPr>
        <w:pStyle w:val="Heading3"/>
        <w:spacing w:after="120" w:before="240"/>
      </w:pPr>
      <w:r>
        <w:t xml:space="preserve">Explained Variance Ratio by Component (actual, first 11)</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400"/>
        <w:gridCol w:w="718"/>
        <w:gridCol w:w="718"/>
        <w:gridCol w:w="718"/>
        <w:gridCol w:w="718"/>
        <w:gridCol w:w="718"/>
        <w:gridCol w:w="718"/>
        <w:gridCol w:w="718"/>
        <w:gridCol w:w="718"/>
        <w:gridCol w:w="718"/>
        <w:gridCol w:w="718"/>
        <w:gridCol w:w="718"/>
      </w:tblGrid>
      <w:tr>
        <w:trPr>
          <w:tblHeader/>
        </w:trPr>
        <w:tc>
          <w:tcPr>
            <w:tcW w:type="dxa" w:w="1400"/>
            <w:shd w:fill="1F3B57" w:val="clear"/>
            <w:tcMar>
              <w:top w:type="dxa" w:w="80"/>
              <w:left w:type="dxa" w:w="100"/>
              <w:bottom w:type="dxa" w:w="80"/>
              <w:right w:type="dxa" w:w="100"/>
            </w:tcMar>
            <w:vAlign w:val="center"/>
          </w:tcPr>
          <w:p>
            <w:pPr>
              <w:jc w:val="left"/>
            </w:pPr>
            <w:r>
              <w:rPr>
                <w:b/>
                <w:bCs/>
                <w:color w:val="FFFFFF"/>
                <w:sz w:val="20"/>
                <w:szCs w:val="20"/>
              </w:rPr>
              <w:t xml:space="preserve">Component</w:t>
            </w:r>
          </w:p>
        </w:tc>
        <w:tc>
          <w:tcPr>
            <w:tcW w:type="dxa" w:w="718"/>
            <w:shd w:fill="1F3B57" w:val="clear"/>
            <w:tcMar>
              <w:top w:type="dxa" w:w="80"/>
              <w:left w:type="dxa" w:w="100"/>
              <w:bottom w:type="dxa" w:w="80"/>
              <w:right w:type="dxa" w:w="100"/>
            </w:tcMar>
            <w:vAlign w:val="center"/>
          </w:tcPr>
          <w:p>
            <w:pPr>
              <w:jc w:val="left"/>
            </w:pPr>
            <w:r>
              <w:rPr>
                <w:b/>
                <w:bCs/>
                <w:color w:val="FFFFFF"/>
                <w:sz w:val="20"/>
                <w:szCs w:val="20"/>
              </w:rPr>
              <w:t xml:space="preserve">PC1</w:t>
            </w:r>
          </w:p>
        </w:tc>
        <w:tc>
          <w:tcPr>
            <w:tcW w:type="dxa" w:w="718"/>
            <w:shd w:fill="1F3B57" w:val="clear"/>
            <w:tcMar>
              <w:top w:type="dxa" w:w="80"/>
              <w:left w:type="dxa" w:w="100"/>
              <w:bottom w:type="dxa" w:w="80"/>
              <w:right w:type="dxa" w:w="100"/>
            </w:tcMar>
            <w:vAlign w:val="center"/>
          </w:tcPr>
          <w:p>
            <w:pPr>
              <w:jc w:val="left"/>
            </w:pPr>
            <w:r>
              <w:rPr>
                <w:b/>
                <w:bCs/>
                <w:color w:val="FFFFFF"/>
                <w:sz w:val="20"/>
                <w:szCs w:val="20"/>
              </w:rPr>
              <w:t xml:space="preserve">PC2</w:t>
            </w:r>
          </w:p>
        </w:tc>
        <w:tc>
          <w:tcPr>
            <w:tcW w:type="dxa" w:w="718"/>
            <w:shd w:fill="1F3B57" w:val="clear"/>
            <w:tcMar>
              <w:top w:type="dxa" w:w="80"/>
              <w:left w:type="dxa" w:w="100"/>
              <w:bottom w:type="dxa" w:w="80"/>
              <w:right w:type="dxa" w:w="100"/>
            </w:tcMar>
            <w:vAlign w:val="center"/>
          </w:tcPr>
          <w:p>
            <w:pPr>
              <w:jc w:val="left"/>
            </w:pPr>
            <w:r>
              <w:rPr>
                <w:b/>
                <w:bCs/>
                <w:color w:val="FFFFFF"/>
                <w:sz w:val="20"/>
                <w:szCs w:val="20"/>
              </w:rPr>
              <w:t xml:space="preserve">PC3</w:t>
            </w:r>
          </w:p>
        </w:tc>
        <w:tc>
          <w:tcPr>
            <w:tcW w:type="dxa" w:w="718"/>
            <w:shd w:fill="1F3B57" w:val="clear"/>
            <w:tcMar>
              <w:top w:type="dxa" w:w="80"/>
              <w:left w:type="dxa" w:w="100"/>
              <w:bottom w:type="dxa" w:w="80"/>
              <w:right w:type="dxa" w:w="100"/>
            </w:tcMar>
            <w:vAlign w:val="center"/>
          </w:tcPr>
          <w:p>
            <w:pPr>
              <w:jc w:val="left"/>
            </w:pPr>
            <w:r>
              <w:rPr>
                <w:b/>
                <w:bCs/>
                <w:color w:val="FFFFFF"/>
                <w:sz w:val="20"/>
                <w:szCs w:val="20"/>
              </w:rPr>
              <w:t xml:space="preserve">PC4</w:t>
            </w:r>
          </w:p>
        </w:tc>
        <w:tc>
          <w:tcPr>
            <w:tcW w:type="dxa" w:w="718"/>
            <w:shd w:fill="1F3B57" w:val="clear"/>
            <w:tcMar>
              <w:top w:type="dxa" w:w="80"/>
              <w:left w:type="dxa" w:w="100"/>
              <w:bottom w:type="dxa" w:w="80"/>
              <w:right w:type="dxa" w:w="100"/>
            </w:tcMar>
            <w:vAlign w:val="center"/>
          </w:tcPr>
          <w:p>
            <w:pPr>
              <w:jc w:val="left"/>
            </w:pPr>
            <w:r>
              <w:rPr>
                <w:b/>
                <w:bCs/>
                <w:color w:val="FFFFFF"/>
                <w:sz w:val="20"/>
                <w:szCs w:val="20"/>
              </w:rPr>
              <w:t xml:space="preserve">PC5</w:t>
            </w:r>
          </w:p>
        </w:tc>
        <w:tc>
          <w:tcPr>
            <w:tcW w:type="dxa" w:w="718"/>
            <w:shd w:fill="1F3B57" w:val="clear"/>
            <w:tcMar>
              <w:top w:type="dxa" w:w="80"/>
              <w:left w:type="dxa" w:w="100"/>
              <w:bottom w:type="dxa" w:w="80"/>
              <w:right w:type="dxa" w:w="100"/>
            </w:tcMar>
            <w:vAlign w:val="center"/>
          </w:tcPr>
          <w:p>
            <w:pPr>
              <w:jc w:val="left"/>
            </w:pPr>
            <w:r>
              <w:rPr>
                <w:b/>
                <w:bCs/>
                <w:color w:val="FFFFFF"/>
                <w:sz w:val="20"/>
                <w:szCs w:val="20"/>
              </w:rPr>
              <w:t xml:space="preserve">PC6</w:t>
            </w:r>
          </w:p>
        </w:tc>
        <w:tc>
          <w:tcPr>
            <w:tcW w:type="dxa" w:w="718"/>
            <w:shd w:fill="1F3B57" w:val="clear"/>
            <w:tcMar>
              <w:top w:type="dxa" w:w="80"/>
              <w:left w:type="dxa" w:w="100"/>
              <w:bottom w:type="dxa" w:w="80"/>
              <w:right w:type="dxa" w:w="100"/>
            </w:tcMar>
            <w:vAlign w:val="center"/>
          </w:tcPr>
          <w:p>
            <w:pPr>
              <w:jc w:val="left"/>
            </w:pPr>
            <w:r>
              <w:rPr>
                <w:b/>
                <w:bCs/>
                <w:color w:val="FFFFFF"/>
                <w:sz w:val="20"/>
                <w:szCs w:val="20"/>
              </w:rPr>
              <w:t xml:space="preserve">PC7</w:t>
            </w:r>
          </w:p>
        </w:tc>
        <w:tc>
          <w:tcPr>
            <w:tcW w:type="dxa" w:w="718"/>
            <w:shd w:fill="1F3B57" w:val="clear"/>
            <w:tcMar>
              <w:top w:type="dxa" w:w="80"/>
              <w:left w:type="dxa" w:w="100"/>
              <w:bottom w:type="dxa" w:w="80"/>
              <w:right w:type="dxa" w:w="100"/>
            </w:tcMar>
            <w:vAlign w:val="center"/>
          </w:tcPr>
          <w:p>
            <w:pPr>
              <w:jc w:val="left"/>
            </w:pPr>
            <w:r>
              <w:rPr>
                <w:b/>
                <w:bCs/>
                <w:color w:val="FFFFFF"/>
                <w:sz w:val="20"/>
                <w:szCs w:val="20"/>
              </w:rPr>
              <w:t xml:space="preserve">PC8</w:t>
            </w:r>
          </w:p>
        </w:tc>
        <w:tc>
          <w:tcPr>
            <w:tcW w:type="dxa" w:w="718"/>
            <w:shd w:fill="1F3B57" w:val="clear"/>
            <w:tcMar>
              <w:top w:type="dxa" w:w="80"/>
              <w:left w:type="dxa" w:w="100"/>
              <w:bottom w:type="dxa" w:w="80"/>
              <w:right w:type="dxa" w:w="100"/>
            </w:tcMar>
            <w:vAlign w:val="center"/>
          </w:tcPr>
          <w:p>
            <w:pPr>
              <w:jc w:val="left"/>
            </w:pPr>
            <w:r>
              <w:rPr>
                <w:b/>
                <w:bCs/>
                <w:color w:val="FFFFFF"/>
                <w:sz w:val="20"/>
                <w:szCs w:val="20"/>
              </w:rPr>
              <w:t xml:space="preserve">PC9</w:t>
            </w:r>
          </w:p>
        </w:tc>
        <w:tc>
          <w:tcPr>
            <w:tcW w:type="dxa" w:w="718"/>
            <w:shd w:fill="1F3B57" w:val="clear"/>
            <w:tcMar>
              <w:top w:type="dxa" w:w="80"/>
              <w:left w:type="dxa" w:w="100"/>
              <w:bottom w:type="dxa" w:w="80"/>
              <w:right w:type="dxa" w:w="100"/>
            </w:tcMar>
            <w:vAlign w:val="center"/>
          </w:tcPr>
          <w:p>
            <w:pPr>
              <w:jc w:val="left"/>
            </w:pPr>
            <w:r>
              <w:rPr>
                <w:b/>
                <w:bCs/>
                <w:color w:val="FFFFFF"/>
                <w:sz w:val="20"/>
                <w:szCs w:val="20"/>
              </w:rPr>
              <w:t xml:space="preserve">PC10</w:t>
            </w:r>
          </w:p>
        </w:tc>
        <w:tc>
          <w:tcPr>
            <w:tcW w:type="dxa" w:w="718"/>
            <w:shd w:fill="1F3B57" w:val="clear"/>
            <w:tcMar>
              <w:top w:type="dxa" w:w="80"/>
              <w:left w:type="dxa" w:w="100"/>
              <w:bottom w:type="dxa" w:w="80"/>
              <w:right w:type="dxa" w:w="100"/>
            </w:tcMar>
            <w:vAlign w:val="center"/>
          </w:tcPr>
          <w:p>
            <w:pPr>
              <w:jc w:val="left"/>
            </w:pPr>
            <w:r>
              <w:rPr>
                <w:b/>
                <w:bCs/>
                <w:color w:val="FFFFFF"/>
                <w:sz w:val="20"/>
                <w:szCs w:val="20"/>
              </w:rPr>
              <w:t xml:space="preserve">PC11</w:t>
            </w:r>
          </w:p>
        </w:tc>
      </w:tr>
      <w:tr>
        <w:tc>
          <w:tcPr>
            <w:tcW w:type="dxa" w:w="1400"/>
            <w:tcMar>
              <w:top w:type="dxa" w:w="80"/>
              <w:left w:type="dxa" w:w="100"/>
              <w:bottom w:type="dxa" w:w="80"/>
              <w:right w:type="dxa" w:w="100"/>
            </w:tcMar>
            <w:vAlign w:val="center"/>
          </w:tcPr>
          <w:p>
            <w:pPr>
              <w:jc w:val="left"/>
            </w:pPr>
            <w:r>
              <w:rPr>
                <w:b w:val="false"/>
                <w:bCs w:val="false"/>
                <w:color w:val="202020"/>
                <w:sz w:val="20"/>
                <w:szCs w:val="20"/>
              </w:rPr>
              <w:t xml:space="preserve">Explained Variance</w:t>
            </w:r>
          </w:p>
        </w:tc>
        <w:tc>
          <w:tcPr>
            <w:tcW w:type="dxa" w:w="718"/>
            <w:tcMar>
              <w:top w:type="dxa" w:w="80"/>
              <w:left w:type="dxa" w:w="100"/>
              <w:bottom w:type="dxa" w:w="80"/>
              <w:right w:type="dxa" w:w="100"/>
            </w:tcMar>
            <w:vAlign w:val="center"/>
          </w:tcPr>
          <w:p>
            <w:pPr>
              <w:jc w:val="left"/>
            </w:pPr>
            <w:r>
              <w:rPr>
                <w:b w:val="false"/>
                <w:bCs w:val="false"/>
                <w:color w:val="202020"/>
                <w:sz w:val="20"/>
                <w:szCs w:val="20"/>
              </w:rPr>
              <w:t xml:space="preserve">40.98%</w:t>
            </w:r>
          </w:p>
        </w:tc>
        <w:tc>
          <w:tcPr>
            <w:tcW w:type="dxa" w:w="718"/>
            <w:tcMar>
              <w:top w:type="dxa" w:w="80"/>
              <w:left w:type="dxa" w:w="100"/>
              <w:bottom w:type="dxa" w:w="80"/>
              <w:right w:type="dxa" w:w="100"/>
            </w:tcMar>
            <w:vAlign w:val="center"/>
          </w:tcPr>
          <w:p>
            <w:pPr>
              <w:jc w:val="left"/>
            </w:pPr>
            <w:r>
              <w:rPr>
                <w:b w:val="false"/>
                <w:bCs w:val="false"/>
                <w:color w:val="202020"/>
                <w:sz w:val="20"/>
                <w:szCs w:val="20"/>
              </w:rPr>
              <w:t xml:space="preserve">18.24%</w:t>
            </w:r>
          </w:p>
        </w:tc>
        <w:tc>
          <w:tcPr>
            <w:tcW w:type="dxa" w:w="718"/>
            <w:tcMar>
              <w:top w:type="dxa" w:w="80"/>
              <w:left w:type="dxa" w:w="100"/>
              <w:bottom w:type="dxa" w:w="80"/>
              <w:right w:type="dxa" w:w="100"/>
            </w:tcMar>
            <w:vAlign w:val="center"/>
          </w:tcPr>
          <w:p>
            <w:pPr>
              <w:jc w:val="left"/>
            </w:pPr>
            <w:r>
              <w:rPr>
                <w:b w:val="false"/>
                <w:bCs w:val="false"/>
                <w:color w:val="202020"/>
                <w:sz w:val="20"/>
                <w:szCs w:val="20"/>
              </w:rPr>
              <w:t xml:space="preserve">11.62%</w:t>
            </w:r>
          </w:p>
        </w:tc>
        <w:tc>
          <w:tcPr>
            <w:tcW w:type="dxa" w:w="718"/>
            <w:tcMar>
              <w:top w:type="dxa" w:w="80"/>
              <w:left w:type="dxa" w:w="100"/>
              <w:bottom w:type="dxa" w:w="80"/>
              <w:right w:type="dxa" w:w="100"/>
            </w:tcMar>
            <w:vAlign w:val="center"/>
          </w:tcPr>
          <w:p>
            <w:pPr>
              <w:jc w:val="left"/>
            </w:pPr>
            <w:r>
              <w:rPr>
                <w:b w:val="false"/>
                <w:bCs w:val="false"/>
                <w:color w:val="202020"/>
                <w:sz w:val="20"/>
                <w:szCs w:val="20"/>
              </w:rPr>
              <w:t xml:space="preserve">6.66%</w:t>
            </w:r>
          </w:p>
        </w:tc>
        <w:tc>
          <w:tcPr>
            <w:tcW w:type="dxa" w:w="718"/>
            <w:tcMar>
              <w:top w:type="dxa" w:w="80"/>
              <w:left w:type="dxa" w:w="100"/>
              <w:bottom w:type="dxa" w:w="80"/>
              <w:right w:type="dxa" w:w="100"/>
            </w:tcMar>
            <w:vAlign w:val="center"/>
          </w:tcPr>
          <w:p>
            <w:pPr>
              <w:jc w:val="left"/>
            </w:pPr>
            <w:r>
              <w:rPr>
                <w:b w:val="false"/>
                <w:bCs w:val="false"/>
                <w:color w:val="202020"/>
                <w:sz w:val="20"/>
                <w:szCs w:val="20"/>
              </w:rPr>
              <w:t xml:space="preserve">5.31%</w:t>
            </w:r>
          </w:p>
        </w:tc>
        <w:tc>
          <w:tcPr>
            <w:tcW w:type="dxa" w:w="718"/>
            <w:tcMar>
              <w:top w:type="dxa" w:w="80"/>
              <w:left w:type="dxa" w:w="100"/>
              <w:bottom w:type="dxa" w:w="80"/>
              <w:right w:type="dxa" w:w="100"/>
            </w:tcMar>
            <w:vAlign w:val="center"/>
          </w:tcPr>
          <w:p>
            <w:pPr>
              <w:jc w:val="left"/>
            </w:pPr>
            <w:r>
              <w:rPr>
                <w:b w:val="false"/>
                <w:bCs w:val="false"/>
                <w:color w:val="202020"/>
                <w:sz w:val="20"/>
                <w:szCs w:val="20"/>
              </w:rPr>
              <w:t xml:space="preserve">4.43%</w:t>
            </w:r>
          </w:p>
        </w:tc>
        <w:tc>
          <w:tcPr>
            <w:tcW w:type="dxa" w:w="718"/>
            <w:tcMar>
              <w:top w:type="dxa" w:w="80"/>
              <w:left w:type="dxa" w:w="100"/>
              <w:bottom w:type="dxa" w:w="80"/>
              <w:right w:type="dxa" w:w="100"/>
            </w:tcMar>
            <w:vAlign w:val="center"/>
          </w:tcPr>
          <w:p>
            <w:pPr>
              <w:jc w:val="left"/>
            </w:pPr>
            <w:r>
              <w:rPr>
                <w:b w:val="false"/>
                <w:bCs w:val="false"/>
                <w:color w:val="202020"/>
                <w:sz w:val="20"/>
                <w:szCs w:val="20"/>
              </w:rPr>
              <w:t xml:space="preserve">2.78%</w:t>
            </w:r>
          </w:p>
        </w:tc>
        <w:tc>
          <w:tcPr>
            <w:tcW w:type="dxa" w:w="718"/>
            <w:tcMar>
              <w:top w:type="dxa" w:w="80"/>
              <w:left w:type="dxa" w:w="100"/>
              <w:bottom w:type="dxa" w:w="80"/>
              <w:right w:type="dxa" w:w="100"/>
            </w:tcMar>
            <w:vAlign w:val="center"/>
          </w:tcPr>
          <w:p>
            <w:pPr>
              <w:jc w:val="left"/>
            </w:pPr>
            <w:r>
              <w:rPr>
                <w:b w:val="false"/>
                <w:bCs w:val="false"/>
                <w:color w:val="202020"/>
                <w:sz w:val="20"/>
                <w:szCs w:val="20"/>
              </w:rPr>
              <w:t xml:space="preserve">1.90%</w:t>
            </w:r>
          </w:p>
        </w:tc>
        <w:tc>
          <w:tcPr>
            <w:tcW w:type="dxa" w:w="718"/>
            <w:tcMar>
              <w:top w:type="dxa" w:w="80"/>
              <w:left w:type="dxa" w:w="100"/>
              <w:bottom w:type="dxa" w:w="80"/>
              <w:right w:type="dxa" w:w="100"/>
            </w:tcMar>
            <w:vAlign w:val="center"/>
          </w:tcPr>
          <w:p>
            <w:pPr>
              <w:jc w:val="left"/>
            </w:pPr>
            <w:r>
              <w:rPr>
                <w:b w:val="false"/>
                <w:bCs w:val="false"/>
                <w:color w:val="202020"/>
                <w:sz w:val="20"/>
                <w:szCs w:val="20"/>
              </w:rPr>
              <w:t xml:space="preserve">1.59%</w:t>
            </w:r>
          </w:p>
        </w:tc>
        <w:tc>
          <w:tcPr>
            <w:tcW w:type="dxa" w:w="718"/>
            <w:tcMar>
              <w:top w:type="dxa" w:w="80"/>
              <w:left w:type="dxa" w:w="100"/>
              <w:bottom w:type="dxa" w:w="80"/>
              <w:right w:type="dxa" w:w="100"/>
            </w:tcMar>
            <w:vAlign w:val="center"/>
          </w:tcPr>
          <w:p>
            <w:pPr>
              <w:jc w:val="left"/>
            </w:pPr>
            <w:r>
              <w:rPr>
                <w:b w:val="false"/>
                <w:bCs w:val="false"/>
                <w:color w:val="202020"/>
                <w:sz w:val="20"/>
                <w:szCs w:val="20"/>
              </w:rPr>
              <w:t xml:space="preserve">1.35%</w:t>
            </w:r>
          </w:p>
        </w:tc>
        <w:tc>
          <w:tcPr>
            <w:tcW w:type="dxa" w:w="718"/>
            <w:tcMar>
              <w:top w:type="dxa" w:w="80"/>
              <w:left w:type="dxa" w:w="100"/>
              <w:bottom w:type="dxa" w:w="80"/>
              <w:right w:type="dxa" w:w="100"/>
            </w:tcMar>
            <w:vAlign w:val="center"/>
          </w:tcPr>
          <w:p>
            <w:pPr>
              <w:jc w:val="left"/>
            </w:pPr>
            <w:r>
              <w:rPr>
                <w:b w:val="false"/>
                <w:bCs w:val="false"/>
                <w:color w:val="202020"/>
                <w:sz w:val="20"/>
                <w:szCs w:val="20"/>
              </w:rPr>
              <w:t xml:space="preserve">1.21%</w:t>
            </w:r>
          </w:p>
        </w:tc>
      </w:tr>
    </w:tbl>
    <w:p>
      <w:pPr>
        <w:pStyle w:val="Heading1"/>
        <w:spacing w:after="200" w:before="400"/>
      </w:pPr>
      <w:r>
        <w:t xml:space="preserve">16. Train/Test Data Leakage Prevention</w:t>
      </w:r>
    </w:p>
    <w:p>
      <w:pPr>
        <w:spacing w:after="160" w:line="276"/>
      </w:pPr>
      <w:r>
        <w:rPr>
          <w:color w:val="202020"/>
          <w:sz w:val="22"/>
          <w:szCs w:val="22"/>
        </w:rPr>
        <w:t xml:space="preserve">A recurring and serious ML engineering error is fitting preprocessing statistics (means, medians, min/max, PCA components, feature-selection scores) on the full dataset before splitting into train and test partitions. Doing so lets information from the test set — its distribution, its outliers, its correlations — leak into the parameters used to transform the training set, producing inflated, unrealistic validation performance that will not hold on genuinely unseen data.</w:t>
      </w:r>
    </w:p>
    <w:p>
      <w:pPr>
        <w:spacing w:after="160" w:line="276"/>
      </w:pPr>
      <w:r>
        <w:rPr>
          <w:color w:val="202020"/>
          <w:sz w:val="22"/>
          <w:szCs w:val="22"/>
        </w:rPr>
        <w:t xml:space="preserve">Correct order (applied throughout this report from Section 13 onward):</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color w:val="1B1B1B"/>
          <w:sz w:val="18"/>
          <w:szCs w:val="18"/>
        </w:rPr>
        <w:t xml:space="preserve">Raw Data</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Train/Test Split                 &lt;-- performed FIRST</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Fit preprocessing ONLY on training data   (imputer, scaler, selector, PCA all call .fit() on X_train only)</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Transform training data          (.transform(X_train), or .fit_transform once)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Transform test data using the SAME fitted transformers   (.transform(X_test) — never refit)</w:t>
      </w:r>
    </w:p>
    <w:p>
      <w:pPr>
        <w:spacing w:after="160" w:line="276"/>
      </w:pPr>
      <w:r>
        <w:rPr>
          <w:color w:val="202020"/>
          <w:sz w:val="22"/>
          <w:szCs w:val="22"/>
        </w:rPr>
        <w:t xml:space="preserve">Actual split used in this report: train = 455 rows, test = 114 rows (80/20, stratified on diagnosis to preserve the 63/37 class balance from Section 6.3), random_state = 42 for reproducibility. Every scaler, selector and PCA object reported in Sections 13–15 was fit exclusively on X_train and then applied unchanged to X_test.</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color w:val="1B1B1B"/>
          <w:sz w:val="18"/>
          <w:szCs w:val="18"/>
        </w:rPr>
        <w:t xml:space="preserve">from sklearn.model_selection import train_test_split</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X_train, X_test, y_train, y_test = train_test_split(</w:t>
      </w:r>
      <w:r>
        <w:br/>
      </w:r>
      <w:r>
        <w:rPr>
          <w:rFonts w:ascii="Consolas" w:cs="Consolas" w:eastAsia="Consolas" w:hAnsi="Consolas"/>
          <w:color w:val="1B1B1B"/>
          <w:sz w:val="18"/>
          <w:szCs w:val="18"/>
        </w:rPr>
        <w:t xml:space="preserve">    X, y, test_size=0.2, random_state=42, stratify=y</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X_train.shape -&gt; (455, 35)   (actual)</w:t>
      </w:r>
      <w:r>
        <w:br/>
      </w:r>
      <w:r>
        <w:rPr>
          <w:rFonts w:ascii="Consolas" w:cs="Consolas" w:eastAsia="Consolas" w:hAnsi="Consolas"/>
          <w:color w:val="1B1B1B"/>
          <w:sz w:val="18"/>
          <w:szCs w:val="18"/>
        </w:rPr>
        <w:t xml:space="preserve"># X_test.shape  -&gt; (114, 35)   (actual)</w:t>
      </w:r>
    </w:p>
    <w:p>
      <w:pPr>
        <w:pStyle w:val="Heading1"/>
        <w:spacing w:after="200" w:before="400"/>
      </w:pPr>
      <w:r>
        <w:t xml:space="preserve">17. Complete Scikit-learn Preprocessing Pipeline</w:t>
      </w:r>
    </w:p>
    <w:p>
      <w:pPr>
        <w:spacing w:after="160" w:line="276"/>
      </w:pPr>
      <w:r>
        <w:rPr>
          <w:color w:val="202020"/>
          <w:sz w:val="22"/>
          <w:szCs w:val="22"/>
        </w:rPr>
        <w:t xml:space="preserve">Manually preprocessing individual columns (as done step-by-step above, for transparency and evidence) is error-prone in production: it is easy to accidentally fit a transformer on the full dataset, apply steps in the wrong order, or forget a step when new data arrives. A scikit-learn Pipeline + ColumnTransformer encodes the exact preprocessing sequence as a single reusable, serializable object that guarantees the same steps run — fit only once, on training data — every time.</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color w:val="1B1B1B"/>
          <w:sz w:val="18"/>
          <w:szCs w:val="18"/>
        </w:rPr>
        <w:t xml:space="preserve">from sklearn.compose import ColumnTransformer</w:t>
      </w:r>
      <w:r>
        <w:br/>
      </w:r>
      <w:r>
        <w:rPr>
          <w:rFonts w:ascii="Consolas" w:cs="Consolas" w:eastAsia="Consolas" w:hAnsi="Consolas"/>
          <w:color w:val="1B1B1B"/>
          <w:sz w:val="18"/>
          <w:szCs w:val="18"/>
        </w:rPr>
        <w:t xml:space="preserve">from sklearn.pipeline import Pipeline</w:t>
      </w:r>
      <w:r>
        <w:br/>
      </w:r>
      <w:r>
        <w:rPr>
          <w:rFonts w:ascii="Consolas" w:cs="Consolas" w:eastAsia="Consolas" w:hAnsi="Consolas"/>
          <w:color w:val="1B1B1B"/>
          <w:sz w:val="18"/>
          <w:szCs w:val="18"/>
        </w:rPr>
        <w:t xml:space="preserve">from sklearn.impute import SimpleImputer</w:t>
      </w:r>
      <w:r>
        <w:br/>
      </w:r>
      <w:r>
        <w:rPr>
          <w:rFonts w:ascii="Consolas" w:cs="Consolas" w:eastAsia="Consolas" w:hAnsi="Consolas"/>
          <w:color w:val="1B1B1B"/>
          <w:sz w:val="18"/>
          <w:szCs w:val="18"/>
        </w:rPr>
        <w:t xml:space="preserve">from sklearn.preprocessing import RobustScaler</w:t>
      </w:r>
      <w:r>
        <w:br/>
      </w:r>
      <w:r>
        <w:rPr>
          <w:rFonts w:ascii="Consolas" w:cs="Consolas" w:eastAsia="Consolas" w:hAnsi="Consolas"/>
          <w:color w:val="1B1B1B"/>
          <w:sz w:val="18"/>
          <w:szCs w:val="18"/>
        </w:rPr>
        <w:t xml:space="preserve">from sklearn.decomposition import PCA</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numeric_pipeline = Pipeline(steps=[</w:t>
      </w:r>
      <w:r>
        <w:br/>
      </w:r>
      <w:r>
        <w:rPr>
          <w:rFonts w:ascii="Consolas" w:cs="Consolas" w:eastAsia="Consolas" w:hAnsi="Consolas"/>
          <w:color w:val="1B1B1B"/>
          <w:sz w:val="18"/>
          <w:szCs w:val="18"/>
        </w:rPr>
        <w:t xml:space="preserve">    ("imputer", SimpleImputer(strategy="median")),   # safeguard, even though actual missing = 0</w:t>
      </w:r>
      <w:r>
        <w:br/>
      </w:r>
      <w:r>
        <w:rPr>
          <w:rFonts w:ascii="Consolas" w:cs="Consolas" w:eastAsia="Consolas" w:hAnsi="Consolas"/>
          <w:color w:val="1B1B1B"/>
          <w:sz w:val="18"/>
          <w:szCs w:val="18"/>
        </w:rPr>
        <w:t xml:space="preserve">    ("scaler", RobustScaler()),                       # chosen per Section 13 (real outliers present)</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preprocessor = ColumnTransformer(transformers=[</w:t>
      </w:r>
      <w:r>
        <w:br/>
      </w:r>
      <w:r>
        <w:rPr>
          <w:rFonts w:ascii="Consolas" w:cs="Consolas" w:eastAsia="Consolas" w:hAnsi="Consolas"/>
          <w:color w:val="1B1B1B"/>
          <w:sz w:val="18"/>
          <w:szCs w:val="18"/>
        </w:rPr>
        <w:t xml:space="preserve">    ("num", numeric_pipeline, numeric_feature_columns),</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full_pipeline = Pipeline(steps=[</w:t>
      </w:r>
      <w:r>
        <w:br/>
      </w:r>
      <w:r>
        <w:rPr>
          <w:rFonts w:ascii="Consolas" w:cs="Consolas" w:eastAsia="Consolas" w:hAnsi="Consolas"/>
          <w:color w:val="1B1B1B"/>
          <w:sz w:val="18"/>
          <w:szCs w:val="18"/>
        </w:rPr>
        <w:t xml:space="preserve">    ("preprocessing", preprocessor),</w:t>
      </w:r>
      <w:r>
        <w:br/>
      </w:r>
      <w:r>
        <w:rPr>
          <w:rFonts w:ascii="Consolas" w:cs="Consolas" w:eastAsia="Consolas" w:hAnsi="Consolas"/>
          <w:color w:val="1B1B1B"/>
          <w:sz w:val="18"/>
          <w:szCs w:val="18"/>
        </w:rPr>
        <w:t xml:space="preserve">    ("pca", PCA(n_components=0.95, random_state=42)),</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X_train_transformed = full_pipeline.fit_transform(X_train, y_train)   # fit on TRAIN ONLY</w:t>
      </w:r>
      <w:r>
        <w:br/>
      </w:r>
      <w:r>
        <w:rPr>
          <w:rFonts w:ascii="Consolas" w:cs="Consolas" w:eastAsia="Consolas" w:hAnsi="Consolas"/>
          <w:color w:val="1B1B1B"/>
          <w:sz w:val="18"/>
          <w:szCs w:val="18"/>
        </w:rPr>
        <w:t xml:space="preserve">X_test_transformed  = full_pipeline.transform(X_test)                  # transform only</w:t>
      </w:r>
    </w:p>
    <w:p>
      <w:pPr>
        <w:spacing w:after="160" w:line="276"/>
      </w:pPr>
      <w:r>
        <w:rPr>
          <w:color w:val="202020"/>
          <w:sz w:val="22"/>
          <w:szCs w:val="22"/>
        </w:rPr>
        <w:t xml:space="preserve">Actual output shapes: X_train_transformed = [455,11], X_test_transformed = [114,11] — confirming the same 11-component representation was applied consistently to both partitions.</w:t>
      </w:r>
    </w:p>
    <w:p>
      <w:pPr>
        <w:pStyle w:val="Heading1"/>
        <w:spacing w:after="200" w:before="400"/>
      </w:pPr>
      <w:r>
        <w:t xml:space="preserve">18. Before vs. After Comparison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906"/>
        <w:gridCol w:w="2697"/>
        <w:gridCol w:w="2697"/>
      </w:tblGrid>
      <w:tr>
        <w:trPr>
          <w:tblHeader/>
        </w:trPr>
        <w:tc>
          <w:tcPr>
            <w:tcW w:type="dxa" w:w="3906"/>
            <w:shd w:fill="1F3B57" w:val="clear"/>
            <w:tcMar>
              <w:top w:type="dxa" w:w="80"/>
              <w:left w:type="dxa" w:w="100"/>
              <w:bottom w:type="dxa" w:w="80"/>
              <w:right w:type="dxa" w:w="100"/>
            </w:tcMar>
            <w:vAlign w:val="center"/>
          </w:tcPr>
          <w:p>
            <w:pPr>
              <w:jc w:val="left"/>
            </w:pPr>
            <w:r>
              <w:rPr>
                <w:b/>
                <w:bCs/>
                <w:color w:val="FFFFFF"/>
                <w:sz w:val="20"/>
                <w:szCs w:val="20"/>
              </w:rPr>
              <w:t xml:space="preserve">Metric</w:t>
            </w:r>
          </w:p>
        </w:tc>
        <w:tc>
          <w:tcPr>
            <w:tcW w:type="dxa" w:w="2697"/>
            <w:shd w:fill="1F3B57" w:val="clear"/>
            <w:tcMar>
              <w:top w:type="dxa" w:w="80"/>
              <w:left w:type="dxa" w:w="100"/>
              <w:bottom w:type="dxa" w:w="80"/>
              <w:right w:type="dxa" w:w="100"/>
            </w:tcMar>
            <w:vAlign w:val="center"/>
          </w:tcPr>
          <w:p>
            <w:pPr>
              <w:jc w:val="left"/>
            </w:pPr>
            <w:r>
              <w:rPr>
                <w:b/>
                <w:bCs/>
                <w:color w:val="FFFFFF"/>
                <w:sz w:val="20"/>
                <w:szCs w:val="20"/>
              </w:rPr>
              <w:t xml:space="preserve">Before</w:t>
            </w:r>
          </w:p>
        </w:tc>
        <w:tc>
          <w:tcPr>
            <w:tcW w:type="dxa" w:w="2697"/>
            <w:shd w:fill="1F3B57" w:val="clear"/>
            <w:tcMar>
              <w:top w:type="dxa" w:w="80"/>
              <w:left w:type="dxa" w:w="100"/>
              <w:bottom w:type="dxa" w:w="80"/>
              <w:right w:type="dxa" w:w="100"/>
            </w:tcMar>
            <w:vAlign w:val="center"/>
          </w:tcPr>
          <w:p>
            <w:pPr>
              <w:jc w:val="left"/>
            </w:pPr>
            <w:r>
              <w:rPr>
                <w:b/>
                <w:bCs/>
                <w:color w:val="FFFFFF"/>
                <w:sz w:val="20"/>
                <w:szCs w:val="20"/>
              </w:rPr>
              <w:t xml:space="preserve">After</w:t>
            </w:r>
          </w:p>
        </w:tc>
      </w:tr>
      <w:tr>
        <w:tc>
          <w:tcPr>
            <w:tcW w:type="dxa" w:w="3906"/>
            <w:tcMar>
              <w:top w:type="dxa" w:w="80"/>
              <w:left w:type="dxa" w:w="100"/>
              <w:bottom w:type="dxa" w:w="80"/>
              <w:right w:type="dxa" w:w="100"/>
            </w:tcMar>
            <w:vAlign w:val="center"/>
          </w:tcPr>
          <w:p>
            <w:pPr>
              <w:jc w:val="left"/>
            </w:pPr>
            <w:r>
              <w:rPr>
                <w:b w:val="false"/>
                <w:bCs w:val="false"/>
                <w:color w:val="202020"/>
                <w:sz w:val="20"/>
                <w:szCs w:val="20"/>
              </w:rPr>
              <w:t xml:space="preserve">Rows</w:t>
            </w:r>
          </w:p>
        </w:tc>
        <w:tc>
          <w:tcPr>
            <w:tcW w:type="dxa" w:w="2697"/>
            <w:tcMar>
              <w:top w:type="dxa" w:w="80"/>
              <w:left w:type="dxa" w:w="100"/>
              <w:bottom w:type="dxa" w:w="80"/>
              <w:right w:type="dxa" w:w="100"/>
            </w:tcMar>
            <w:vAlign w:val="center"/>
          </w:tcPr>
          <w:p>
            <w:pPr>
              <w:jc w:val="left"/>
            </w:pPr>
            <w:r>
              <w:rPr>
                <w:b w:val="false"/>
                <w:bCs w:val="false"/>
                <w:color w:val="202020"/>
                <w:sz w:val="20"/>
                <w:szCs w:val="20"/>
              </w:rPr>
              <w:t xml:space="preserve">569</w:t>
            </w:r>
          </w:p>
        </w:tc>
        <w:tc>
          <w:tcPr>
            <w:tcW w:type="dxa" w:w="2697"/>
            <w:tcMar>
              <w:top w:type="dxa" w:w="80"/>
              <w:left w:type="dxa" w:w="100"/>
              <w:bottom w:type="dxa" w:w="80"/>
              <w:right w:type="dxa" w:w="100"/>
            </w:tcMar>
            <w:vAlign w:val="center"/>
          </w:tcPr>
          <w:p>
            <w:pPr>
              <w:jc w:val="left"/>
            </w:pPr>
            <w:r>
              <w:rPr>
                <w:b w:val="false"/>
                <w:bCs w:val="false"/>
                <w:color w:val="202020"/>
                <w:sz w:val="20"/>
                <w:szCs w:val="20"/>
              </w:rPr>
              <w:t xml:space="preserve">569</w:t>
            </w:r>
          </w:p>
        </w:tc>
      </w:tr>
      <w:tr>
        <w:tc>
          <w:tcPr>
            <w:tcW w:type="dxa" w:w="3906"/>
            <w:shd w:fill="F4F7FA" w:val="clear"/>
            <w:tcMar>
              <w:top w:type="dxa" w:w="80"/>
              <w:left w:type="dxa" w:w="100"/>
              <w:bottom w:type="dxa" w:w="80"/>
              <w:right w:type="dxa" w:w="100"/>
            </w:tcMar>
            <w:vAlign w:val="center"/>
          </w:tcPr>
          <w:p>
            <w:pPr>
              <w:jc w:val="left"/>
            </w:pPr>
            <w:r>
              <w:rPr>
                <w:b w:val="false"/>
                <w:bCs w:val="false"/>
                <w:color w:val="202020"/>
                <w:sz w:val="20"/>
                <w:szCs w:val="20"/>
              </w:rPr>
              <w:t xml:space="preserve">Raw columns (incl. target/ID)</w:t>
            </w:r>
          </w:p>
        </w:tc>
        <w:tc>
          <w:tcPr>
            <w:tcW w:type="dxa" w:w="2697"/>
            <w:shd w:fill="F4F7FA" w:val="clear"/>
            <w:tcMar>
              <w:top w:type="dxa" w:w="80"/>
              <w:left w:type="dxa" w:w="100"/>
              <w:bottom w:type="dxa" w:w="80"/>
              <w:right w:type="dxa" w:w="100"/>
            </w:tcMar>
            <w:vAlign w:val="center"/>
          </w:tcPr>
          <w:p>
            <w:pPr>
              <w:jc w:val="left"/>
            </w:pPr>
            <w:r>
              <w:rPr>
                <w:b w:val="false"/>
                <w:bCs w:val="false"/>
                <w:color w:val="202020"/>
                <w:sz w:val="20"/>
                <w:szCs w:val="20"/>
              </w:rPr>
              <w:t xml:space="preserve">33</w:t>
            </w:r>
          </w:p>
        </w:tc>
        <w:tc>
          <w:tcPr>
            <w:tcW w:type="dxa" w:w="2697"/>
            <w:shd w:fill="F4F7FA" w:val="clear"/>
            <w:tcMar>
              <w:top w:type="dxa" w:w="80"/>
              <w:left w:type="dxa" w:w="100"/>
              <w:bottom w:type="dxa" w:w="80"/>
              <w:right w:type="dxa" w:w="100"/>
            </w:tcMar>
            <w:vAlign w:val="center"/>
          </w:tcPr>
          <w:p>
            <w:pPr>
              <w:jc w:val="left"/>
            </w:pPr>
            <w:r>
              <w:rPr>
                <w:b w:val="false"/>
                <w:bCs w:val="false"/>
                <w:color w:val="202020"/>
                <w:sz w:val="20"/>
                <w:szCs w:val="20"/>
              </w:rPr>
              <w:t xml:space="preserve">—</w:t>
            </w:r>
          </w:p>
        </w:tc>
      </w:tr>
      <w:tr>
        <w:tc>
          <w:tcPr>
            <w:tcW w:type="dxa" w:w="3906"/>
            <w:tcMar>
              <w:top w:type="dxa" w:w="80"/>
              <w:left w:type="dxa" w:w="100"/>
              <w:bottom w:type="dxa" w:w="80"/>
              <w:right w:type="dxa" w:w="100"/>
            </w:tcMar>
            <w:vAlign w:val="center"/>
          </w:tcPr>
          <w:p>
            <w:pPr>
              <w:jc w:val="left"/>
            </w:pPr>
            <w:r>
              <w:rPr>
                <w:b w:val="false"/>
                <w:bCs w:val="false"/>
                <w:color w:val="202020"/>
                <w:sz w:val="20"/>
                <w:szCs w:val="20"/>
              </w:rPr>
              <w:t xml:space="preserve">Original numeric features</w:t>
            </w:r>
          </w:p>
        </w:tc>
        <w:tc>
          <w:tcPr>
            <w:tcW w:type="dxa" w:w="2697"/>
            <w:tcMar>
              <w:top w:type="dxa" w:w="80"/>
              <w:left w:type="dxa" w:w="100"/>
              <w:bottom w:type="dxa" w:w="80"/>
              <w:right w:type="dxa" w:w="100"/>
            </w:tcMar>
            <w:vAlign w:val="center"/>
          </w:tcPr>
          <w:p>
            <w:pPr>
              <w:jc w:val="left"/>
            </w:pPr>
            <w:r>
              <w:rPr>
                <w:b w:val="false"/>
                <w:bCs w:val="false"/>
                <w:color w:val="202020"/>
                <w:sz w:val="20"/>
                <w:szCs w:val="20"/>
              </w:rPr>
              <w:t xml:space="preserve">30</w:t>
            </w:r>
          </w:p>
        </w:tc>
        <w:tc>
          <w:tcPr>
            <w:tcW w:type="dxa" w:w="2697"/>
            <w:tcMar>
              <w:top w:type="dxa" w:w="80"/>
              <w:left w:type="dxa" w:w="100"/>
              <w:bottom w:type="dxa" w:w="80"/>
              <w:right w:type="dxa" w:w="100"/>
            </w:tcMar>
            <w:vAlign w:val="center"/>
          </w:tcPr>
          <w:p>
            <w:pPr>
              <w:jc w:val="left"/>
            </w:pPr>
            <w:r>
              <w:rPr>
                <w:b w:val="false"/>
                <w:bCs w:val="false"/>
                <w:color w:val="202020"/>
                <w:sz w:val="20"/>
                <w:szCs w:val="20"/>
              </w:rPr>
              <w:t xml:space="preserve">—</w:t>
            </w:r>
          </w:p>
        </w:tc>
      </w:tr>
      <w:tr>
        <w:tc>
          <w:tcPr>
            <w:tcW w:type="dxa" w:w="3906"/>
            <w:shd w:fill="F4F7FA" w:val="clear"/>
            <w:tcMar>
              <w:top w:type="dxa" w:w="80"/>
              <w:left w:type="dxa" w:w="100"/>
              <w:bottom w:type="dxa" w:w="80"/>
              <w:right w:type="dxa" w:w="100"/>
            </w:tcMar>
            <w:vAlign w:val="center"/>
          </w:tcPr>
          <w:p>
            <w:pPr>
              <w:jc w:val="left"/>
            </w:pPr>
            <w:r>
              <w:rPr>
                <w:b w:val="false"/>
                <w:bCs w:val="false"/>
                <w:color w:val="202020"/>
                <w:sz w:val="20"/>
                <w:szCs w:val="20"/>
              </w:rPr>
              <w:t xml:space="preserve">Features after engineering (Sec. 11–12)</w:t>
            </w:r>
          </w:p>
        </w:tc>
        <w:tc>
          <w:tcPr>
            <w:tcW w:type="dxa" w:w="2697"/>
            <w:shd w:fill="F4F7FA" w:val="clear"/>
            <w:tcMar>
              <w:top w:type="dxa" w:w="80"/>
              <w:left w:type="dxa" w:w="100"/>
              <w:bottom w:type="dxa" w:w="80"/>
              <w:right w:type="dxa" w:w="100"/>
            </w:tcMar>
            <w:vAlign w:val="center"/>
          </w:tcPr>
          <w:p>
            <w:pPr>
              <w:jc w:val="left"/>
            </w:pPr>
            <w:r>
              <w:rPr>
                <w:b w:val="false"/>
                <w:bCs w:val="false"/>
                <w:color w:val="202020"/>
                <w:sz w:val="20"/>
                <w:szCs w:val="20"/>
              </w:rPr>
              <w:t xml:space="preserve">—</w:t>
            </w:r>
          </w:p>
        </w:tc>
        <w:tc>
          <w:tcPr>
            <w:tcW w:type="dxa" w:w="2697"/>
            <w:shd w:fill="F4F7FA" w:val="clear"/>
            <w:tcMar>
              <w:top w:type="dxa" w:w="80"/>
              <w:left w:type="dxa" w:w="100"/>
              <w:bottom w:type="dxa" w:w="80"/>
              <w:right w:type="dxa" w:w="100"/>
            </w:tcMar>
            <w:vAlign w:val="center"/>
          </w:tcPr>
          <w:p>
            <w:pPr>
              <w:jc w:val="left"/>
            </w:pPr>
            <w:r>
              <w:rPr>
                <w:b w:val="false"/>
                <w:bCs w:val="false"/>
                <w:color w:val="202020"/>
                <w:sz w:val="20"/>
                <w:szCs w:val="20"/>
              </w:rPr>
              <w:t xml:space="preserve">35</w:t>
            </w:r>
          </w:p>
        </w:tc>
      </w:tr>
      <w:tr>
        <w:tc>
          <w:tcPr>
            <w:tcW w:type="dxa" w:w="3906"/>
            <w:tcMar>
              <w:top w:type="dxa" w:w="80"/>
              <w:left w:type="dxa" w:w="100"/>
              <w:bottom w:type="dxa" w:w="80"/>
              <w:right w:type="dxa" w:w="100"/>
            </w:tcMar>
            <w:vAlign w:val="center"/>
          </w:tcPr>
          <w:p>
            <w:pPr>
              <w:jc w:val="left"/>
            </w:pPr>
            <w:r>
              <w:rPr>
                <w:b w:val="false"/>
                <w:bCs w:val="false"/>
                <w:color w:val="202020"/>
                <w:sz w:val="20"/>
                <w:szCs w:val="20"/>
              </w:rPr>
              <w:t xml:space="preserve">Features after redundancy removal (Sec. 14.1)</w:t>
            </w:r>
          </w:p>
        </w:tc>
        <w:tc>
          <w:tcPr>
            <w:tcW w:type="dxa" w:w="2697"/>
            <w:tcMar>
              <w:top w:type="dxa" w:w="80"/>
              <w:left w:type="dxa" w:w="100"/>
              <w:bottom w:type="dxa" w:w="80"/>
              <w:right w:type="dxa" w:w="100"/>
            </w:tcMar>
            <w:vAlign w:val="center"/>
          </w:tcPr>
          <w:p>
            <w:pPr>
              <w:jc w:val="left"/>
            </w:pPr>
            <w:r>
              <w:rPr>
                <w:b w:val="false"/>
                <w:bCs w:val="false"/>
                <w:color w:val="202020"/>
                <w:sz w:val="20"/>
                <w:szCs w:val="20"/>
              </w:rPr>
              <w:t xml:space="preserve">—</w:t>
            </w:r>
          </w:p>
        </w:tc>
        <w:tc>
          <w:tcPr>
            <w:tcW w:type="dxa" w:w="2697"/>
            <w:tcMar>
              <w:top w:type="dxa" w:w="80"/>
              <w:left w:type="dxa" w:w="100"/>
              <w:bottom w:type="dxa" w:w="80"/>
              <w:right w:type="dxa" w:w="100"/>
            </w:tcMar>
            <w:vAlign w:val="center"/>
          </w:tcPr>
          <w:p>
            <w:pPr>
              <w:jc w:val="left"/>
            </w:pPr>
            <w:r>
              <w:rPr>
                <w:b w:val="false"/>
                <w:bCs w:val="false"/>
                <w:color w:val="202020"/>
                <w:sz w:val="20"/>
                <w:szCs w:val="20"/>
              </w:rPr>
              <w:t xml:space="preserve">26</w:t>
            </w:r>
          </w:p>
        </w:tc>
      </w:tr>
      <w:tr>
        <w:tc>
          <w:tcPr>
            <w:tcW w:type="dxa" w:w="3906"/>
            <w:shd w:fill="F4F7FA" w:val="clear"/>
            <w:tcMar>
              <w:top w:type="dxa" w:w="80"/>
              <w:left w:type="dxa" w:w="100"/>
              <w:bottom w:type="dxa" w:w="80"/>
              <w:right w:type="dxa" w:w="100"/>
            </w:tcMar>
            <w:vAlign w:val="center"/>
          </w:tcPr>
          <w:p>
            <w:pPr>
              <w:jc w:val="left"/>
            </w:pPr>
            <w:r>
              <w:rPr>
                <w:b w:val="false"/>
                <w:bCs w:val="false"/>
                <w:color w:val="202020"/>
                <w:sz w:val="20"/>
                <w:szCs w:val="20"/>
              </w:rPr>
              <w:t xml:space="preserve">Features after PCA (Sec. 15)</w:t>
            </w:r>
          </w:p>
        </w:tc>
        <w:tc>
          <w:tcPr>
            <w:tcW w:type="dxa" w:w="2697"/>
            <w:shd w:fill="F4F7FA" w:val="clear"/>
            <w:tcMar>
              <w:top w:type="dxa" w:w="80"/>
              <w:left w:type="dxa" w:w="100"/>
              <w:bottom w:type="dxa" w:w="80"/>
              <w:right w:type="dxa" w:w="100"/>
            </w:tcMar>
            <w:vAlign w:val="center"/>
          </w:tcPr>
          <w:p>
            <w:pPr>
              <w:jc w:val="left"/>
            </w:pPr>
            <w:r>
              <w:rPr>
                <w:b w:val="false"/>
                <w:bCs w:val="false"/>
                <w:color w:val="202020"/>
                <w:sz w:val="20"/>
                <w:szCs w:val="20"/>
              </w:rPr>
              <w:t xml:space="preserve">—</w:t>
            </w:r>
          </w:p>
        </w:tc>
        <w:tc>
          <w:tcPr>
            <w:tcW w:type="dxa" w:w="2697"/>
            <w:shd w:fill="F4F7FA" w:val="clear"/>
            <w:tcMar>
              <w:top w:type="dxa" w:w="80"/>
              <w:left w:type="dxa" w:w="100"/>
              <w:bottom w:type="dxa" w:w="80"/>
              <w:right w:type="dxa" w:w="100"/>
            </w:tcMar>
            <w:vAlign w:val="center"/>
          </w:tcPr>
          <w:p>
            <w:pPr>
              <w:jc w:val="left"/>
            </w:pPr>
            <w:r>
              <w:rPr>
                <w:b w:val="false"/>
                <w:bCs w:val="false"/>
                <w:color w:val="202020"/>
                <w:sz w:val="20"/>
                <w:szCs w:val="20"/>
              </w:rPr>
              <w:t xml:space="preserve">11</w:t>
            </w:r>
          </w:p>
        </w:tc>
      </w:tr>
      <w:tr>
        <w:tc>
          <w:tcPr>
            <w:tcW w:type="dxa" w:w="3906"/>
            <w:tcMar>
              <w:top w:type="dxa" w:w="80"/>
              <w:left w:type="dxa" w:w="100"/>
              <w:bottom w:type="dxa" w:w="80"/>
              <w:right w:type="dxa" w:w="100"/>
            </w:tcMar>
            <w:vAlign w:val="center"/>
          </w:tcPr>
          <w:p>
            <w:pPr>
              <w:jc w:val="left"/>
            </w:pPr>
            <w:r>
              <w:rPr>
                <w:b w:val="false"/>
                <w:bCs w:val="false"/>
                <w:color w:val="202020"/>
                <w:sz w:val="20"/>
                <w:szCs w:val="20"/>
              </w:rPr>
              <w:t xml:space="preserve">Missing values</w:t>
            </w:r>
          </w:p>
        </w:tc>
        <w:tc>
          <w:tcPr>
            <w:tcW w:type="dxa" w:w="2697"/>
            <w:tcMar>
              <w:top w:type="dxa" w:w="80"/>
              <w:left w:type="dxa" w:w="100"/>
              <w:bottom w:type="dxa" w:w="80"/>
              <w:right w:type="dxa" w:w="100"/>
            </w:tcMar>
            <w:vAlign w:val="center"/>
          </w:tcPr>
          <w:p>
            <w:pPr>
              <w:jc w:val="left"/>
            </w:pPr>
            <w:r>
              <w:rPr>
                <w:b w:val="false"/>
                <w:bCs w:val="false"/>
                <w:color w:val="202020"/>
                <w:sz w:val="20"/>
                <w:szCs w:val="20"/>
              </w:rPr>
              <w:t xml:space="preserve">0</w:t>
            </w:r>
          </w:p>
        </w:tc>
        <w:tc>
          <w:tcPr>
            <w:tcW w:type="dxa" w:w="2697"/>
            <w:tcMar>
              <w:top w:type="dxa" w:w="80"/>
              <w:left w:type="dxa" w:w="100"/>
              <w:bottom w:type="dxa" w:w="80"/>
              <w:right w:type="dxa" w:w="100"/>
            </w:tcMar>
            <w:vAlign w:val="center"/>
          </w:tcPr>
          <w:p>
            <w:pPr>
              <w:jc w:val="left"/>
            </w:pPr>
            <w:r>
              <w:rPr>
                <w:b w:val="false"/>
                <w:bCs w:val="false"/>
                <w:color w:val="202020"/>
                <w:sz w:val="20"/>
                <w:szCs w:val="20"/>
              </w:rPr>
              <w:t xml:space="preserve">0</w:t>
            </w:r>
          </w:p>
        </w:tc>
      </w:tr>
      <w:tr>
        <w:tc>
          <w:tcPr>
            <w:tcW w:type="dxa" w:w="3906"/>
            <w:shd w:fill="F4F7FA" w:val="clear"/>
            <w:tcMar>
              <w:top w:type="dxa" w:w="80"/>
              <w:left w:type="dxa" w:w="100"/>
              <w:bottom w:type="dxa" w:w="80"/>
              <w:right w:type="dxa" w:w="100"/>
            </w:tcMar>
            <w:vAlign w:val="center"/>
          </w:tcPr>
          <w:p>
            <w:pPr>
              <w:jc w:val="left"/>
            </w:pPr>
            <w:r>
              <w:rPr>
                <w:b w:val="false"/>
                <w:bCs w:val="false"/>
                <w:color w:val="202020"/>
                <w:sz w:val="20"/>
                <w:szCs w:val="20"/>
              </w:rPr>
              <w:t xml:space="preserve">Duplicate rows</w:t>
            </w:r>
          </w:p>
        </w:tc>
        <w:tc>
          <w:tcPr>
            <w:tcW w:type="dxa" w:w="2697"/>
            <w:shd w:fill="F4F7FA" w:val="clear"/>
            <w:tcMar>
              <w:top w:type="dxa" w:w="80"/>
              <w:left w:type="dxa" w:w="100"/>
              <w:bottom w:type="dxa" w:w="80"/>
              <w:right w:type="dxa" w:w="100"/>
            </w:tcMar>
            <w:vAlign w:val="center"/>
          </w:tcPr>
          <w:p>
            <w:pPr>
              <w:jc w:val="left"/>
            </w:pPr>
            <w:r>
              <w:rPr>
                <w:b w:val="false"/>
                <w:bCs w:val="false"/>
                <w:color w:val="202020"/>
                <w:sz w:val="20"/>
                <w:szCs w:val="20"/>
              </w:rPr>
              <w:t xml:space="preserve">0</w:t>
            </w:r>
          </w:p>
        </w:tc>
        <w:tc>
          <w:tcPr>
            <w:tcW w:type="dxa" w:w="2697"/>
            <w:shd w:fill="F4F7FA" w:val="clear"/>
            <w:tcMar>
              <w:top w:type="dxa" w:w="80"/>
              <w:left w:type="dxa" w:w="100"/>
              <w:bottom w:type="dxa" w:w="80"/>
              <w:right w:type="dxa" w:w="100"/>
            </w:tcMar>
            <w:vAlign w:val="center"/>
          </w:tcPr>
          <w:p>
            <w:pPr>
              <w:jc w:val="left"/>
            </w:pPr>
            <w:r>
              <w:rPr>
                <w:b w:val="false"/>
                <w:bCs w:val="false"/>
                <w:color w:val="202020"/>
                <w:sz w:val="20"/>
                <w:szCs w:val="20"/>
              </w:rPr>
              <w:t xml:space="preserve">0</w:t>
            </w:r>
          </w:p>
        </w:tc>
      </w:tr>
      <w:tr>
        <w:tc>
          <w:tcPr>
            <w:tcW w:type="dxa" w:w="3906"/>
            <w:tcMar>
              <w:top w:type="dxa" w:w="80"/>
              <w:left w:type="dxa" w:w="100"/>
              <w:bottom w:type="dxa" w:w="80"/>
              <w:right w:type="dxa" w:w="100"/>
            </w:tcMar>
            <w:vAlign w:val="center"/>
          </w:tcPr>
          <w:p>
            <w:pPr>
              <w:jc w:val="left"/>
            </w:pPr>
            <w:r>
              <w:rPr>
                <w:b w:val="false"/>
                <w:bCs w:val="false"/>
                <w:color w:val="202020"/>
                <w:sz w:val="20"/>
                <w:szCs w:val="20"/>
              </w:rPr>
              <w:t xml:space="preserve">Feature scale</w:t>
            </w:r>
          </w:p>
        </w:tc>
        <w:tc>
          <w:tcPr>
            <w:tcW w:type="dxa" w:w="2697"/>
            <w:tcMar>
              <w:top w:type="dxa" w:w="80"/>
              <w:left w:type="dxa" w:w="100"/>
              <w:bottom w:type="dxa" w:w="80"/>
              <w:right w:type="dxa" w:w="100"/>
            </w:tcMar>
            <w:vAlign w:val="center"/>
          </w:tcPr>
          <w:p>
            <w:pPr>
              <w:jc w:val="left"/>
            </w:pPr>
            <w:r>
              <w:rPr>
                <w:b w:val="false"/>
                <w:bCs w:val="false"/>
                <w:color w:val="202020"/>
                <w:sz w:val="20"/>
                <w:szCs w:val="20"/>
              </w:rPr>
              <w:t xml:space="preserve">Varied (~3 orders of magnitude, Sec. 5)</w:t>
            </w:r>
          </w:p>
        </w:tc>
        <w:tc>
          <w:tcPr>
            <w:tcW w:type="dxa" w:w="2697"/>
            <w:tcMar>
              <w:top w:type="dxa" w:w="80"/>
              <w:left w:type="dxa" w:w="100"/>
              <w:bottom w:type="dxa" w:w="80"/>
              <w:right w:type="dxa" w:w="100"/>
            </w:tcMar>
            <w:vAlign w:val="center"/>
          </w:tcPr>
          <w:p>
            <w:pPr>
              <w:jc w:val="left"/>
            </w:pPr>
            <w:r>
              <w:rPr>
                <w:b w:val="false"/>
                <w:bCs w:val="false"/>
                <w:color w:val="202020"/>
                <w:sz w:val="20"/>
                <w:szCs w:val="20"/>
              </w:rPr>
              <w:t xml:space="preserve">Standardized via RobustScaler (median 0, IQR-scaled)</w:t>
            </w:r>
          </w:p>
        </w:tc>
      </w:tr>
      <w:tr>
        <w:tc>
          <w:tcPr>
            <w:tcW w:type="dxa" w:w="3906"/>
            <w:shd w:fill="F4F7FA" w:val="clear"/>
            <w:tcMar>
              <w:top w:type="dxa" w:w="80"/>
              <w:left w:type="dxa" w:w="100"/>
              <w:bottom w:type="dxa" w:w="80"/>
              <w:right w:type="dxa" w:w="100"/>
            </w:tcMar>
            <w:vAlign w:val="center"/>
          </w:tcPr>
          <w:p>
            <w:pPr>
              <w:jc w:val="left"/>
            </w:pPr>
            <w:r>
              <w:rPr>
                <w:b w:val="false"/>
                <w:bCs w:val="false"/>
                <w:color w:val="202020"/>
                <w:sz w:val="20"/>
                <w:szCs w:val="20"/>
              </w:rPr>
              <w:t xml:space="preserve">mean_area skewness</w:t>
            </w:r>
          </w:p>
        </w:tc>
        <w:tc>
          <w:tcPr>
            <w:tcW w:type="dxa" w:w="2697"/>
            <w:shd w:fill="F4F7FA" w:val="clear"/>
            <w:tcMar>
              <w:top w:type="dxa" w:w="80"/>
              <w:left w:type="dxa" w:w="100"/>
              <w:bottom w:type="dxa" w:w="80"/>
              <w:right w:type="dxa" w:w="100"/>
            </w:tcMar>
            <w:vAlign w:val="center"/>
          </w:tcPr>
          <w:p>
            <w:pPr>
              <w:jc w:val="left"/>
            </w:pPr>
            <w:r>
              <w:rPr>
                <w:b w:val="false"/>
                <w:bCs w:val="false"/>
                <w:color w:val="202020"/>
                <w:sz w:val="20"/>
                <w:szCs w:val="20"/>
              </w:rPr>
              <w:t xml:space="preserve">1.6457</w:t>
            </w:r>
          </w:p>
        </w:tc>
        <w:tc>
          <w:tcPr>
            <w:tcW w:type="dxa" w:w="2697"/>
            <w:shd w:fill="F4F7FA" w:val="clear"/>
            <w:tcMar>
              <w:top w:type="dxa" w:w="80"/>
              <w:left w:type="dxa" w:w="100"/>
              <w:bottom w:type="dxa" w:w="80"/>
              <w:right w:type="dxa" w:w="100"/>
            </w:tcMar>
            <w:vAlign w:val="center"/>
          </w:tcPr>
          <w:p>
            <w:pPr>
              <w:jc w:val="left"/>
            </w:pPr>
            <w:r>
              <w:rPr>
                <w:b w:val="false"/>
                <w:bCs w:val="false"/>
                <w:color w:val="202020"/>
                <w:sz w:val="20"/>
                <w:szCs w:val="20"/>
              </w:rPr>
              <w:t xml:space="preserve">0.2873 (log-transformed variant)</w:t>
            </w:r>
          </w:p>
        </w:tc>
      </w:tr>
    </w:tbl>
    <w:p>
      <w:pPr>
        <w:spacing w:after="160" w:line="276"/>
      </w:pPr>
      <w:r>
        <w:rPr>
          <w:color w:val="202020"/>
          <w:sz w:val="22"/>
          <w:szCs w:val="22"/>
        </w:rPr>
        <w:t xml:space="preserve">What improved: the redundant, highly correlated geometric features identified in Sections 6.4 and 14.1 were consolidated; skew in the most right-tailed feature was substantially reduced; every remaining feature was placed on a common, outlier-resistant scale; and the final PCA representation removed remaining linear redundancy while retaining the great majority of the original variance — all fit exclusively on the training partition.</w:t>
      </w:r>
    </w:p>
    <w:p>
      <w:pPr>
        <w:pStyle w:val="Heading1"/>
        <w:spacing w:after="200" w:before="400"/>
      </w:pPr>
      <w:r>
        <w:t xml:space="preserve">19. Concrete Results</w:t>
      </w:r>
    </w:p>
    <w:p>
      <w:pPr>
        <w:pStyle w:val="ListParagraph"/>
        <w:numPr>
          <w:ilvl w:val="0"/>
          <w:numId w:val="1"/>
        </w:numPr>
        <w:spacing w:after="80" w:line="276"/>
      </w:pPr>
      <w:r>
        <w:t xml:space="preserve">Missing values: 0 actual (dataset as distributed) → confirmed still 0 after the full pipeline; the simulated demonstration in Section 8.1.2 separately reduced its injected missing counts (34 and 22) to 0 via median imputation.</w:t>
      </w:r>
    </w:p>
    <w:p>
      <w:pPr>
        <w:pStyle w:val="ListParagraph"/>
        <w:numPr>
          <w:ilvl w:val="0"/>
          <w:numId w:val="1"/>
        </w:numPr>
        <w:spacing w:after="80" w:line="276"/>
      </w:pPr>
      <w:r>
        <w:t xml:space="preserve">Duplicate records: 0 found and confirmed absent — no rows removed.</w:t>
      </w:r>
    </w:p>
    <w:p>
      <w:pPr>
        <w:pStyle w:val="ListParagraph"/>
        <w:numPr>
          <w:ilvl w:val="0"/>
          <w:numId w:val="1"/>
        </w:numPr>
        <w:spacing w:after="80" w:line="276"/>
      </w:pPr>
      <w:r>
        <w:t xml:space="preserve">Usable numeric features: 30 original → 35 after adding 5 engineered features (Section 11) → 26 after removing 9 redundant features (Section 14.1) → 10 after SelectKBest (Section 14.2, shown as an alternative selection view) → 11 principal components in the final pipeline output (Section 15/17).</w:t>
      </w:r>
    </w:p>
    <w:p>
      <w:pPr>
        <w:pStyle w:val="ListParagraph"/>
        <w:numPr>
          <w:ilvl w:val="0"/>
          <w:numId w:val="1"/>
        </w:numPr>
        <w:spacing w:after="80" w:line="276"/>
      </w:pPr>
      <w:r>
        <w:t xml:space="preserve">Categorical features: 1 nominal/ordinal categorical column engineered (radius_size_category) expanded into 1 ordinal-encoded numeric column; the binary target diagnosis label-encoded into {B:0, M:1}.</w:t>
      </w:r>
    </w:p>
    <w:p>
      <w:pPr>
        <w:pStyle w:val="ListParagraph"/>
        <w:numPr>
          <w:ilvl w:val="0"/>
          <w:numId w:val="1"/>
        </w:numPr>
        <w:spacing w:after="80" w:line="276"/>
      </w:pPr>
      <w:r>
        <w:t xml:space="preserve">Numerical distribution change: mean_area skewness reduced from 1.6457 to 0.2873 after log1p transform — a measured, actual improvement.</w:t>
      </w:r>
    </w:p>
    <w:p>
      <w:pPr>
        <w:pStyle w:val="ListParagraph"/>
        <w:numPr>
          <w:ilvl w:val="0"/>
          <w:numId w:val="1"/>
        </w:numPr>
        <w:spacing w:after="80" w:line="276"/>
      </w:pPr>
      <w:r>
        <w:t xml:space="preserve">PCA: 26 features reduced to 11 components while retaining 96.06% of variance (actual, computed on the training partition).</w:t>
      </w:r>
    </w:p>
    <w:p>
      <w:pPr>
        <w:pBdr>
          <w:left w:val="single" w:color="C0574B" w:sz="18"/>
        </w:pBdr>
        <w:shd w:fill="FFF3E0" w:val="clear"/>
        <w:spacing w:after="200" w:before="100"/>
        <w:ind w:left="200"/>
      </w:pPr>
      <w:r>
        <w:rPr>
          <w:i/>
          <w:iCs/>
          <w:color w:val="7A3B2E"/>
          <w:sz w:val="20"/>
          <w:szCs w:val="20"/>
        </w:rPr>
        <w:t xml:space="preserve">  No classification model was trained or evaluated in this task — accordingly, this report makes no claim about accuracy, precision, recall, or any other model-performance metric. All results above describe the prepared feature representation only.</w:t>
      </w:r>
    </w:p>
    <w:p>
      <w:pPr>
        <w:pStyle w:val="Heading1"/>
        <w:spacing w:after="200" w:before="400"/>
      </w:pPr>
      <w:r>
        <w:t xml:space="preserve">20. Risk Management and Mitigation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650"/>
        <w:gridCol w:w="1650"/>
        <w:gridCol w:w="2100"/>
        <w:gridCol w:w="2300"/>
      </w:tblGrid>
      <w:tr>
        <w:trPr>
          <w:tblHeader/>
        </w:trPr>
        <w:tc>
          <w:tcPr>
            <w:tcW w:type="dxa" w:w="1600"/>
            <w:shd w:fill="1F3B57" w:val="clear"/>
            <w:tcMar>
              <w:top w:type="dxa" w:w="80"/>
              <w:left w:type="dxa" w:w="100"/>
              <w:bottom w:type="dxa" w:w="80"/>
              <w:right w:type="dxa" w:w="100"/>
            </w:tcMar>
            <w:vAlign w:val="center"/>
          </w:tcPr>
          <w:p>
            <w:pPr>
              <w:jc w:val="left"/>
            </w:pPr>
            <w:r>
              <w:rPr>
                <w:b/>
                <w:bCs/>
                <w:color w:val="FFFFFF"/>
                <w:sz w:val="20"/>
                <w:szCs w:val="20"/>
              </w:rPr>
              <w:t xml:space="preserve">Risk</w:t>
            </w:r>
          </w:p>
        </w:tc>
        <w:tc>
          <w:tcPr>
            <w:tcW w:type="dxa" w:w="1650"/>
            <w:shd w:fill="1F3B57" w:val="clear"/>
            <w:tcMar>
              <w:top w:type="dxa" w:w="80"/>
              <w:left w:type="dxa" w:w="100"/>
              <w:bottom w:type="dxa" w:w="80"/>
              <w:right w:type="dxa" w:w="100"/>
            </w:tcMar>
            <w:vAlign w:val="center"/>
          </w:tcPr>
          <w:p>
            <w:pPr>
              <w:jc w:val="left"/>
            </w:pPr>
            <w:r>
              <w:rPr>
                <w:b/>
                <w:bCs/>
                <w:color w:val="FFFFFF"/>
                <w:sz w:val="20"/>
                <w:szCs w:val="20"/>
              </w:rPr>
              <w:t xml:space="preserve">Potential Impact</w:t>
            </w:r>
          </w:p>
        </w:tc>
        <w:tc>
          <w:tcPr>
            <w:tcW w:type="dxa" w:w="1650"/>
            <w:shd w:fill="1F3B57" w:val="clear"/>
            <w:tcMar>
              <w:top w:type="dxa" w:w="80"/>
              <w:left w:type="dxa" w:w="100"/>
              <w:bottom w:type="dxa" w:w="80"/>
              <w:right w:type="dxa" w:w="100"/>
            </w:tcMar>
            <w:vAlign w:val="center"/>
          </w:tcPr>
          <w:p>
            <w:pPr>
              <w:jc w:val="left"/>
            </w:pPr>
            <w:r>
              <w:rPr>
                <w:b/>
                <w:bCs/>
                <w:color w:val="FFFFFF"/>
                <w:sz w:val="20"/>
                <w:szCs w:val="20"/>
              </w:rPr>
              <w:t xml:space="preserve">Detection</w:t>
            </w:r>
          </w:p>
        </w:tc>
        <w:tc>
          <w:tcPr>
            <w:tcW w:type="dxa" w:w="2100"/>
            <w:shd w:fill="1F3B57" w:val="clear"/>
            <w:tcMar>
              <w:top w:type="dxa" w:w="80"/>
              <w:left w:type="dxa" w:w="100"/>
              <w:bottom w:type="dxa" w:w="80"/>
              <w:right w:type="dxa" w:w="100"/>
            </w:tcMar>
            <w:vAlign w:val="center"/>
          </w:tcPr>
          <w:p>
            <w:pPr>
              <w:jc w:val="left"/>
            </w:pPr>
            <w:r>
              <w:rPr>
                <w:b/>
                <w:bCs/>
                <w:color w:val="FFFFFF"/>
                <w:sz w:val="20"/>
                <w:szCs w:val="20"/>
              </w:rPr>
              <w:t xml:space="preserve">Mitigation</w:t>
            </w:r>
          </w:p>
        </w:tc>
        <w:tc>
          <w:tcPr>
            <w:tcW w:type="dxa" w:w="2300"/>
            <w:shd w:fill="1F3B57" w:val="clear"/>
            <w:tcMar>
              <w:top w:type="dxa" w:w="80"/>
              <w:left w:type="dxa" w:w="100"/>
              <w:bottom w:type="dxa" w:w="80"/>
              <w:right w:type="dxa" w:w="100"/>
            </w:tcMar>
            <w:vAlign w:val="center"/>
          </w:tcPr>
          <w:p>
            <w:pPr>
              <w:jc w:val="left"/>
            </w:pPr>
            <w:r>
              <w:rPr>
                <w:b/>
                <w:bCs/>
                <w:color w:val="FFFFFF"/>
                <w:sz w:val="20"/>
                <w:szCs w:val="20"/>
              </w:rPr>
              <w:t xml:space="preserve">Evidence (this dataset)</w:t>
            </w:r>
          </w:p>
        </w:tc>
      </w:tr>
      <w:tr>
        <w:tc>
          <w:tcPr>
            <w:tcW w:type="dxa" w:w="1600"/>
            <w:tcMar>
              <w:top w:type="dxa" w:w="80"/>
              <w:left w:type="dxa" w:w="100"/>
              <w:bottom w:type="dxa" w:w="80"/>
              <w:right w:type="dxa" w:w="100"/>
            </w:tcMar>
            <w:vAlign w:val="center"/>
          </w:tcPr>
          <w:p>
            <w:pPr>
              <w:jc w:val="left"/>
            </w:pPr>
            <w:r>
              <w:rPr>
                <w:b w:val="false"/>
                <w:bCs w:val="false"/>
                <w:color w:val="202020"/>
                <w:sz w:val="20"/>
                <w:szCs w:val="20"/>
              </w:rPr>
              <w:t xml:space="preserve">Missing values (future data)</w:t>
            </w:r>
          </w:p>
        </w:tc>
        <w:tc>
          <w:tcPr>
            <w:tcW w:type="dxa" w:w="1650"/>
            <w:tcMar>
              <w:top w:type="dxa" w:w="80"/>
              <w:left w:type="dxa" w:w="100"/>
              <w:bottom w:type="dxa" w:w="80"/>
              <w:right w:type="dxa" w:w="100"/>
            </w:tcMar>
            <w:vAlign w:val="center"/>
          </w:tcPr>
          <w:p>
            <w:pPr>
              <w:jc w:val="left"/>
            </w:pPr>
            <w:r>
              <w:rPr>
                <w:b w:val="false"/>
                <w:bCs w:val="false"/>
                <w:color w:val="202020"/>
                <w:sz w:val="20"/>
                <w:szCs w:val="20"/>
              </w:rPr>
              <w:t xml:space="preserve">Bias / reduced usable rows if a future batch has gaps</w:t>
            </w:r>
          </w:p>
        </w:tc>
        <w:tc>
          <w:tcPr>
            <w:tcW w:type="dxa" w:w="1650"/>
            <w:tcMar>
              <w:top w:type="dxa" w:w="80"/>
              <w:left w:type="dxa" w:w="100"/>
              <w:bottom w:type="dxa" w:w="80"/>
              <w:right w:type="dxa" w:w="100"/>
            </w:tcMar>
            <w:vAlign w:val="center"/>
          </w:tcPr>
          <w:p>
            <w:pPr>
              <w:jc w:val="left"/>
            </w:pPr>
            <w:r>
              <w:rPr>
                <w:b w:val="false"/>
                <w:bCs w:val="false"/>
                <w:color w:val="202020"/>
                <w:sz w:val="20"/>
                <w:szCs w:val="20"/>
              </w:rPr>
              <w:t xml:space="preserve">df.isnull().sum()</w:t>
            </w:r>
          </w:p>
        </w:tc>
        <w:tc>
          <w:tcPr>
            <w:tcW w:type="dxa" w:w="2100"/>
            <w:tcMar>
              <w:top w:type="dxa" w:w="80"/>
              <w:left w:type="dxa" w:w="100"/>
              <w:bottom w:type="dxa" w:w="80"/>
              <w:right w:type="dxa" w:w="100"/>
            </w:tcMar>
            <w:vAlign w:val="center"/>
          </w:tcPr>
          <w:p>
            <w:pPr>
              <w:jc w:val="left"/>
            </w:pPr>
            <w:r>
              <w:rPr>
                <w:b w:val="false"/>
                <w:bCs w:val="false"/>
                <w:color w:val="202020"/>
                <w:sz w:val="20"/>
                <w:szCs w:val="20"/>
              </w:rPr>
              <w:t xml:space="preserve">SimpleImputer(strategy='median') retained in the pipeline as a safeguard even though actual missing = 0</w:t>
            </w:r>
          </w:p>
        </w:tc>
        <w:tc>
          <w:tcPr>
            <w:tcW w:type="dxa" w:w="2300"/>
            <w:tcMar>
              <w:top w:type="dxa" w:w="80"/>
              <w:left w:type="dxa" w:w="100"/>
              <w:bottom w:type="dxa" w:w="80"/>
              <w:right w:type="dxa" w:w="100"/>
            </w:tcMar>
            <w:vAlign w:val="center"/>
          </w:tcPr>
          <w:p>
            <w:pPr>
              <w:jc w:val="left"/>
            </w:pPr>
            <w:r>
              <w:rPr>
                <w:b w:val="false"/>
                <w:bCs w:val="false"/>
                <w:color w:val="202020"/>
                <w:sz w:val="20"/>
                <w:szCs w:val="20"/>
              </w:rPr>
              <w:t xml:space="preserve">Actual: 0 missing; simulated demo (Sec. 8.1.2) reduced 34+22 injected NaNs to 0</w:t>
            </w:r>
          </w:p>
        </w:tc>
      </w:tr>
      <w:tr>
        <w:tc>
          <w:tcPr>
            <w:tcW w:type="dxa" w:w="160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Outliers</w:t>
            </w:r>
          </w:p>
        </w:tc>
        <w:tc>
          <w:tcPr>
            <w:tcW w:type="dxa" w:w="165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Distorted mean/variance statistics; unstable distance-based models</w:t>
            </w:r>
          </w:p>
        </w:tc>
        <w:tc>
          <w:tcPr>
            <w:tcW w:type="dxa" w:w="165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IQR rule per feature</w:t>
            </w:r>
          </w:p>
        </w:tc>
        <w:tc>
          <w:tcPr>
            <w:tcW w:type="dxa" w:w="210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RobustScaler instead of deletion, since outliers are clinically valid (Sec. 10)</w:t>
            </w:r>
          </w:p>
        </w:tc>
        <w:tc>
          <w:tcPr>
            <w:tcW w:type="dxa" w:w="230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Actual: up to 65 outliers in a single feature (area_error)</w:t>
            </w:r>
          </w:p>
        </w:tc>
      </w:tr>
      <w:tr>
        <w:tc>
          <w:tcPr>
            <w:tcW w:type="dxa" w:w="1600"/>
            <w:tcMar>
              <w:top w:type="dxa" w:w="80"/>
              <w:left w:type="dxa" w:w="100"/>
              <w:bottom w:type="dxa" w:w="80"/>
              <w:right w:type="dxa" w:w="100"/>
            </w:tcMar>
            <w:vAlign w:val="center"/>
          </w:tcPr>
          <w:p>
            <w:pPr>
              <w:jc w:val="left"/>
            </w:pPr>
            <w:r>
              <w:rPr>
                <w:b w:val="false"/>
                <w:bCs w:val="false"/>
                <w:color w:val="202020"/>
                <w:sz w:val="20"/>
                <w:szCs w:val="20"/>
              </w:rPr>
              <w:t xml:space="preserve">Data leakage</w:t>
            </w:r>
          </w:p>
        </w:tc>
        <w:tc>
          <w:tcPr>
            <w:tcW w:type="dxa" w:w="1650"/>
            <w:tcMar>
              <w:top w:type="dxa" w:w="80"/>
              <w:left w:type="dxa" w:w="100"/>
              <w:bottom w:type="dxa" w:w="80"/>
              <w:right w:type="dxa" w:w="100"/>
            </w:tcMar>
            <w:vAlign w:val="center"/>
          </w:tcPr>
          <w:p>
            <w:pPr>
              <w:jc w:val="left"/>
            </w:pPr>
            <w:r>
              <w:rPr>
                <w:b w:val="false"/>
                <w:bCs w:val="false"/>
                <w:color w:val="202020"/>
                <w:sz w:val="20"/>
                <w:szCs w:val="20"/>
              </w:rPr>
              <w:t xml:space="preserve">Inflated, non-generalizable validation performance</w:t>
            </w:r>
          </w:p>
        </w:tc>
        <w:tc>
          <w:tcPr>
            <w:tcW w:type="dxa" w:w="1650"/>
            <w:tcMar>
              <w:top w:type="dxa" w:w="80"/>
              <w:left w:type="dxa" w:w="100"/>
              <w:bottom w:type="dxa" w:w="80"/>
              <w:right w:type="dxa" w:w="100"/>
            </w:tcMar>
            <w:vAlign w:val="center"/>
          </w:tcPr>
          <w:p>
            <w:pPr>
              <w:jc w:val="left"/>
            </w:pPr>
            <w:r>
              <w:rPr>
                <w:b w:val="false"/>
                <w:bCs w:val="false"/>
                <w:color w:val="202020"/>
                <w:sz w:val="20"/>
                <w:szCs w:val="20"/>
              </w:rPr>
              <w:t xml:space="preserve">Manual pipeline-order review</w:t>
            </w:r>
          </w:p>
        </w:tc>
        <w:tc>
          <w:tcPr>
            <w:tcW w:type="dxa" w:w="2100"/>
            <w:tcMar>
              <w:top w:type="dxa" w:w="80"/>
              <w:left w:type="dxa" w:w="100"/>
              <w:bottom w:type="dxa" w:w="80"/>
              <w:right w:type="dxa" w:w="100"/>
            </w:tcMar>
            <w:vAlign w:val="center"/>
          </w:tcPr>
          <w:p>
            <w:pPr>
              <w:jc w:val="left"/>
            </w:pPr>
            <w:r>
              <w:rPr>
                <w:b w:val="false"/>
                <w:bCs w:val="false"/>
                <w:color w:val="202020"/>
                <w:sz w:val="20"/>
                <w:szCs w:val="20"/>
              </w:rPr>
              <w:t xml:space="preserve">All transformers (imputer, scaler, selector, PCA) fit exclusively on X_train (Sec. 16)</w:t>
            </w:r>
          </w:p>
        </w:tc>
        <w:tc>
          <w:tcPr>
            <w:tcW w:type="dxa" w:w="2300"/>
            <w:tcMar>
              <w:top w:type="dxa" w:w="80"/>
              <w:left w:type="dxa" w:w="100"/>
              <w:bottom w:type="dxa" w:w="80"/>
              <w:right w:type="dxa" w:w="100"/>
            </w:tcMar>
            <w:vAlign w:val="center"/>
          </w:tcPr>
          <w:p>
            <w:pPr>
              <w:jc w:val="left"/>
            </w:pPr>
            <w:r>
              <w:rPr>
                <w:b w:val="false"/>
                <w:bCs w:val="false"/>
                <w:color w:val="202020"/>
                <w:sz w:val="20"/>
                <w:szCs w:val="20"/>
              </w:rPr>
              <w:t xml:space="preserve">Actual shapes confirm consistent transform: train [455,11], test [114,11]</w:t>
            </w:r>
          </w:p>
        </w:tc>
      </w:tr>
      <w:tr>
        <w:tc>
          <w:tcPr>
            <w:tcW w:type="dxa" w:w="160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Multicollinearity</w:t>
            </w:r>
          </w:p>
        </w:tc>
        <w:tc>
          <w:tcPr>
            <w:tcW w:type="dxa" w:w="165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Redundant information; unstable linear-model coefficients</w:t>
            </w:r>
          </w:p>
        </w:tc>
        <w:tc>
          <w:tcPr>
            <w:tcW w:type="dxa" w:w="165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Pearson correlation matrix, |r| &gt; 0.97 threshold</w:t>
            </w:r>
          </w:p>
        </w:tc>
        <w:tc>
          <w:tcPr>
            <w:tcW w:type="dxa" w:w="210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Redundancy filter dropped highly correlated duplicates (Sec. 14.1)</w:t>
            </w:r>
          </w:p>
        </w:tc>
        <w:tc>
          <w:tcPr>
            <w:tcW w:type="dxa" w:w="230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Actual: 9 columns dropped, incl. area_perimeter_diff_mean, concavity_symmetry_product, log_mean_area</w:t>
            </w:r>
          </w:p>
        </w:tc>
      </w:tr>
      <w:tr>
        <w:tc>
          <w:tcPr>
            <w:tcW w:type="dxa" w:w="1600"/>
            <w:tcMar>
              <w:top w:type="dxa" w:w="80"/>
              <w:left w:type="dxa" w:w="100"/>
              <w:bottom w:type="dxa" w:w="80"/>
              <w:right w:type="dxa" w:w="100"/>
            </w:tcMar>
            <w:vAlign w:val="center"/>
          </w:tcPr>
          <w:p>
            <w:pPr>
              <w:jc w:val="left"/>
            </w:pPr>
            <w:r>
              <w:rPr>
                <w:b w:val="false"/>
                <w:bCs w:val="false"/>
                <w:color w:val="202020"/>
                <w:sz w:val="20"/>
                <w:szCs w:val="20"/>
              </w:rPr>
              <w:t xml:space="preserve">High dimensionality</w:t>
            </w:r>
          </w:p>
        </w:tc>
        <w:tc>
          <w:tcPr>
            <w:tcW w:type="dxa" w:w="1650"/>
            <w:tcMar>
              <w:top w:type="dxa" w:w="80"/>
              <w:left w:type="dxa" w:w="100"/>
              <w:bottom w:type="dxa" w:w="80"/>
              <w:right w:type="dxa" w:w="100"/>
            </w:tcMar>
            <w:vAlign w:val="center"/>
          </w:tcPr>
          <w:p>
            <w:pPr>
              <w:jc w:val="left"/>
            </w:pPr>
            <w:r>
              <w:rPr>
                <w:b w:val="false"/>
                <w:bCs w:val="false"/>
                <w:color w:val="202020"/>
                <w:sz w:val="20"/>
                <w:szCs w:val="20"/>
              </w:rPr>
              <w:t xml:space="preserve">Overfitting risk; slower training</w:t>
            </w:r>
          </w:p>
        </w:tc>
        <w:tc>
          <w:tcPr>
            <w:tcW w:type="dxa" w:w="1650"/>
            <w:tcMar>
              <w:top w:type="dxa" w:w="80"/>
              <w:left w:type="dxa" w:w="100"/>
              <w:bottom w:type="dxa" w:w="80"/>
              <w:right w:type="dxa" w:w="100"/>
            </w:tcMar>
            <w:vAlign w:val="center"/>
          </w:tcPr>
          <w:p>
            <w:pPr>
              <w:jc w:val="left"/>
            </w:pPr>
            <w:r>
              <w:rPr>
                <w:b w:val="false"/>
                <w:bCs w:val="false"/>
                <w:color w:val="202020"/>
                <w:sz w:val="20"/>
                <w:szCs w:val="20"/>
              </w:rPr>
              <w:t xml:space="preserve">Feature count tracking at each stage</w:t>
            </w:r>
          </w:p>
        </w:tc>
        <w:tc>
          <w:tcPr>
            <w:tcW w:type="dxa" w:w="2100"/>
            <w:tcMar>
              <w:top w:type="dxa" w:w="80"/>
              <w:left w:type="dxa" w:w="100"/>
              <w:bottom w:type="dxa" w:w="80"/>
              <w:right w:type="dxa" w:w="100"/>
            </w:tcMar>
            <w:vAlign w:val="center"/>
          </w:tcPr>
          <w:p>
            <w:pPr>
              <w:jc w:val="left"/>
            </w:pPr>
            <w:r>
              <w:rPr>
                <w:b w:val="false"/>
                <w:bCs w:val="false"/>
                <w:color w:val="202020"/>
                <w:sz w:val="20"/>
                <w:szCs w:val="20"/>
              </w:rPr>
              <w:t xml:space="preserve">SelectKBest + PCA reduce the modeling feature space</w:t>
            </w:r>
          </w:p>
        </w:tc>
        <w:tc>
          <w:tcPr>
            <w:tcW w:type="dxa" w:w="2300"/>
            <w:tcMar>
              <w:top w:type="dxa" w:w="80"/>
              <w:left w:type="dxa" w:w="100"/>
              <w:bottom w:type="dxa" w:w="80"/>
              <w:right w:type="dxa" w:w="100"/>
            </w:tcMar>
            <w:vAlign w:val="center"/>
          </w:tcPr>
          <w:p>
            <w:pPr>
              <w:jc w:val="left"/>
            </w:pPr>
            <w:r>
              <w:rPr>
                <w:b w:val="false"/>
                <w:bCs w:val="false"/>
                <w:color w:val="202020"/>
                <w:sz w:val="20"/>
                <w:szCs w:val="20"/>
              </w:rPr>
              <w:t xml:space="preserve">Actual: 35 candidate features -&gt; 11 PCA components</w:t>
            </w:r>
          </w:p>
        </w:tc>
      </w:tr>
      <w:tr>
        <w:tc>
          <w:tcPr>
            <w:tcW w:type="dxa" w:w="160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Encoding issues</w:t>
            </w:r>
          </w:p>
        </w:tc>
        <w:tc>
          <w:tcPr>
            <w:tcW w:type="dxa" w:w="165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Misleading ordinal relationships from naive label encoding</w:t>
            </w:r>
          </w:p>
        </w:tc>
        <w:tc>
          <w:tcPr>
            <w:tcW w:type="dxa" w:w="165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Category-type inspection (nominal vs. ordinal)</w:t>
            </w:r>
          </w:p>
        </w:tc>
        <w:tc>
          <w:tcPr>
            <w:tcW w:type="dxa" w:w="210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OrdinalEncoder with explicit category order for radius_size_category; LabelEncoder reserved for the binary target only</w:t>
            </w:r>
          </w:p>
        </w:tc>
        <w:tc>
          <w:tcPr>
            <w:tcW w:type="dxa" w:w="2300"/>
            <w:shd w:fill="F4F7FA" w:val="clear"/>
            <w:tcMar>
              <w:top w:type="dxa" w:w="80"/>
              <w:left w:type="dxa" w:w="100"/>
              <w:bottom w:type="dxa" w:w="80"/>
              <w:right w:type="dxa" w:w="100"/>
            </w:tcMar>
            <w:vAlign w:val="center"/>
          </w:tcPr>
          <w:p>
            <w:pPr>
              <w:jc w:val="left"/>
            </w:pPr>
            <w:r>
              <w:rPr>
                <w:b w:val="false"/>
                <w:bCs w:val="false"/>
                <w:color w:val="202020"/>
                <w:sz w:val="20"/>
                <w:szCs w:val="20"/>
              </w:rPr>
              <w:t xml:space="preserve">Actual mapping: small&lt;medium&lt;large preserved; diagnosis -&gt; B:0, M:1</w:t>
            </w:r>
          </w:p>
        </w:tc>
      </w:tr>
      <w:tr>
        <w:tc>
          <w:tcPr>
            <w:tcW w:type="dxa" w:w="1600"/>
            <w:tcMar>
              <w:top w:type="dxa" w:w="80"/>
              <w:left w:type="dxa" w:w="100"/>
              <w:bottom w:type="dxa" w:w="80"/>
              <w:right w:type="dxa" w:w="100"/>
            </w:tcMar>
            <w:vAlign w:val="center"/>
          </w:tcPr>
          <w:p>
            <w:pPr>
              <w:jc w:val="left"/>
            </w:pPr>
            <w:r>
              <w:rPr>
                <w:b w:val="false"/>
                <w:bCs w:val="false"/>
                <w:color w:val="202020"/>
                <w:sz w:val="20"/>
                <w:szCs w:val="20"/>
              </w:rPr>
              <w:t xml:space="preserve">Scale differences</w:t>
            </w:r>
          </w:p>
        </w:tc>
        <w:tc>
          <w:tcPr>
            <w:tcW w:type="dxa" w:w="1650"/>
            <w:tcMar>
              <w:top w:type="dxa" w:w="80"/>
              <w:left w:type="dxa" w:w="100"/>
              <w:bottom w:type="dxa" w:w="80"/>
              <w:right w:type="dxa" w:w="100"/>
            </w:tcMar>
            <w:vAlign w:val="center"/>
          </w:tcPr>
          <w:p>
            <w:pPr>
              <w:jc w:val="left"/>
            </w:pPr>
            <w:r>
              <w:rPr>
                <w:b w:val="false"/>
                <w:bCs w:val="false"/>
                <w:color w:val="202020"/>
                <w:sz w:val="20"/>
                <w:szCs w:val="20"/>
              </w:rPr>
              <w:t xml:space="preserve">Distance-based models dominated by large-range features</w:t>
            </w:r>
          </w:p>
        </w:tc>
        <w:tc>
          <w:tcPr>
            <w:tcW w:type="dxa" w:w="1650"/>
            <w:tcMar>
              <w:top w:type="dxa" w:w="80"/>
              <w:left w:type="dxa" w:w="100"/>
              <w:bottom w:type="dxa" w:w="80"/>
              <w:right w:type="dxa" w:w="100"/>
            </w:tcMar>
            <w:vAlign w:val="center"/>
          </w:tcPr>
          <w:p>
            <w:pPr>
              <w:jc w:val="left"/>
            </w:pPr>
            <w:r>
              <w:rPr>
                <w:b w:val="false"/>
                <w:bCs w:val="false"/>
                <w:color w:val="202020"/>
                <w:sz w:val="20"/>
                <w:szCs w:val="20"/>
              </w:rPr>
              <w:t xml:space="preserve">df.describe() range comparison</w:t>
            </w:r>
          </w:p>
        </w:tc>
        <w:tc>
          <w:tcPr>
            <w:tcW w:type="dxa" w:w="2100"/>
            <w:tcMar>
              <w:top w:type="dxa" w:w="80"/>
              <w:left w:type="dxa" w:w="100"/>
              <w:bottom w:type="dxa" w:w="80"/>
              <w:right w:type="dxa" w:w="100"/>
            </w:tcMar>
            <w:vAlign w:val="center"/>
          </w:tcPr>
          <w:p>
            <w:pPr>
              <w:jc w:val="left"/>
            </w:pPr>
            <w:r>
              <w:rPr>
                <w:b w:val="false"/>
                <w:bCs w:val="false"/>
                <w:color w:val="202020"/>
                <w:sz w:val="20"/>
                <w:szCs w:val="20"/>
              </w:rPr>
              <w:t xml:space="preserve">RobustScaler applied uniformly across all numeric features</w:t>
            </w:r>
          </w:p>
        </w:tc>
        <w:tc>
          <w:tcPr>
            <w:tcW w:type="dxa" w:w="2300"/>
            <w:tcMar>
              <w:top w:type="dxa" w:w="80"/>
              <w:left w:type="dxa" w:w="100"/>
              <w:bottom w:type="dxa" w:w="80"/>
              <w:right w:type="dxa" w:w="100"/>
            </w:tcMar>
            <w:vAlign w:val="center"/>
          </w:tcPr>
          <w:p>
            <w:pPr>
              <w:jc w:val="left"/>
            </w:pPr>
            <w:r>
              <w:rPr>
                <w:b w:val="false"/>
                <w:bCs w:val="false"/>
                <w:color w:val="202020"/>
                <w:sz w:val="20"/>
                <w:szCs w:val="20"/>
              </w:rPr>
              <w:t xml:space="preserve">Actual: mean_area raw range [143.5, 2501] vs. mean_smoothness range [0.05, 0.16] prior to scaling</w:t>
            </w:r>
          </w:p>
        </w:tc>
      </w:tr>
    </w:tbl>
    <w:p>
      <w:pPr>
        <w:pStyle w:val="Heading1"/>
        <w:spacing w:after="200" w:before="400"/>
      </w:pPr>
      <w:r>
        <w:t xml:space="preserve">21. Python Libraries Used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22"/>
        <w:gridCol w:w="2959"/>
        <w:gridCol w:w="4819"/>
      </w:tblGrid>
      <w:tr>
        <w:trPr>
          <w:tblHeader/>
        </w:trPr>
        <w:tc>
          <w:tcPr>
            <w:tcW w:type="dxa" w:w="1522"/>
            <w:shd w:fill="1F3B57" w:val="clear"/>
            <w:tcMar>
              <w:top w:type="dxa" w:w="80"/>
              <w:left w:type="dxa" w:w="100"/>
              <w:bottom w:type="dxa" w:w="80"/>
              <w:right w:type="dxa" w:w="100"/>
            </w:tcMar>
            <w:vAlign w:val="center"/>
          </w:tcPr>
          <w:p>
            <w:pPr>
              <w:jc w:val="left"/>
            </w:pPr>
            <w:r>
              <w:rPr>
                <w:b/>
                <w:bCs/>
                <w:color w:val="FFFFFF"/>
                <w:sz w:val="20"/>
                <w:szCs w:val="20"/>
              </w:rPr>
              <w:t xml:space="preserve">Library</w:t>
            </w:r>
          </w:p>
        </w:tc>
        <w:tc>
          <w:tcPr>
            <w:tcW w:type="dxa" w:w="2959"/>
            <w:shd w:fill="1F3B57" w:val="clear"/>
            <w:tcMar>
              <w:top w:type="dxa" w:w="80"/>
              <w:left w:type="dxa" w:w="100"/>
              <w:bottom w:type="dxa" w:w="80"/>
              <w:right w:type="dxa" w:w="100"/>
            </w:tcMar>
            <w:vAlign w:val="center"/>
          </w:tcPr>
          <w:p>
            <w:pPr>
              <w:jc w:val="left"/>
            </w:pPr>
            <w:r>
              <w:rPr>
                <w:b/>
                <w:bCs/>
                <w:color w:val="FFFFFF"/>
                <w:sz w:val="20"/>
                <w:szCs w:val="20"/>
              </w:rPr>
              <w:t xml:space="preserve">Purpose</w:t>
            </w:r>
          </w:p>
        </w:tc>
        <w:tc>
          <w:tcPr>
            <w:tcW w:type="dxa" w:w="4819"/>
            <w:shd w:fill="1F3B57" w:val="clear"/>
            <w:tcMar>
              <w:top w:type="dxa" w:w="80"/>
              <w:left w:type="dxa" w:w="100"/>
              <w:bottom w:type="dxa" w:w="80"/>
              <w:right w:type="dxa" w:w="100"/>
            </w:tcMar>
            <w:vAlign w:val="center"/>
          </w:tcPr>
          <w:p>
            <w:pPr>
              <w:jc w:val="left"/>
            </w:pPr>
            <w:r>
              <w:rPr>
                <w:b/>
                <w:bCs/>
                <w:color w:val="FFFFFF"/>
                <w:sz w:val="20"/>
                <w:szCs w:val="20"/>
              </w:rPr>
              <w:t xml:space="preserve">Techniques Used</w:t>
            </w:r>
          </w:p>
        </w:tc>
      </w:tr>
      <w:tr>
        <w:tc>
          <w:tcPr>
            <w:tcW w:type="dxa" w:w="1522"/>
            <w:tcMar>
              <w:top w:type="dxa" w:w="80"/>
              <w:left w:type="dxa" w:w="100"/>
              <w:bottom w:type="dxa" w:w="80"/>
              <w:right w:type="dxa" w:w="100"/>
            </w:tcMar>
            <w:vAlign w:val="center"/>
          </w:tcPr>
          <w:p>
            <w:pPr>
              <w:jc w:val="left"/>
            </w:pPr>
            <w:r>
              <w:rPr>
                <w:b w:val="false"/>
                <w:bCs w:val="false"/>
                <w:color w:val="202020"/>
                <w:sz w:val="20"/>
                <w:szCs w:val="20"/>
              </w:rPr>
              <w:t xml:space="preserve">Pandas</w:t>
            </w:r>
          </w:p>
        </w:tc>
        <w:tc>
          <w:tcPr>
            <w:tcW w:type="dxa" w:w="2959"/>
            <w:tcMar>
              <w:top w:type="dxa" w:w="80"/>
              <w:left w:type="dxa" w:w="100"/>
              <w:bottom w:type="dxa" w:w="80"/>
              <w:right w:type="dxa" w:w="100"/>
            </w:tcMar>
            <w:vAlign w:val="center"/>
          </w:tcPr>
          <w:p>
            <w:pPr>
              <w:jc w:val="left"/>
            </w:pPr>
            <w:r>
              <w:rPr>
                <w:b w:val="false"/>
                <w:bCs w:val="false"/>
                <w:color w:val="202020"/>
                <w:sz w:val="20"/>
                <w:szCs w:val="20"/>
              </w:rPr>
              <w:t xml:space="preserve">Data loading, inspection, cleaning, transformation</w:t>
            </w:r>
          </w:p>
        </w:tc>
        <w:tc>
          <w:tcPr>
            <w:tcW w:type="dxa" w:w="4819"/>
            <w:tcMar>
              <w:top w:type="dxa" w:w="80"/>
              <w:left w:type="dxa" w:w="100"/>
              <w:bottom w:type="dxa" w:w="80"/>
              <w:right w:type="dxa" w:w="100"/>
            </w:tcMar>
            <w:vAlign w:val="center"/>
          </w:tcPr>
          <w:p>
            <w:pPr>
              <w:jc w:val="left"/>
            </w:pPr>
            <w:r>
              <w:rPr>
                <w:b w:val="false"/>
                <w:bCs w:val="false"/>
                <w:color w:val="202020"/>
                <w:sz w:val="20"/>
                <w:szCs w:val="20"/>
              </w:rPr>
              <w:t xml:space="preserve">DataFrame construction, describe(), isnull(), duplicated(), qcut, groupby-style aggregation</w:t>
            </w:r>
          </w:p>
        </w:tc>
      </w:tr>
      <w:tr>
        <w:tc>
          <w:tcPr>
            <w:tcW w:type="dxa" w:w="1522"/>
            <w:shd w:fill="F4F7FA" w:val="clear"/>
            <w:tcMar>
              <w:top w:type="dxa" w:w="80"/>
              <w:left w:type="dxa" w:w="100"/>
              <w:bottom w:type="dxa" w:w="80"/>
              <w:right w:type="dxa" w:w="100"/>
            </w:tcMar>
            <w:vAlign w:val="center"/>
          </w:tcPr>
          <w:p>
            <w:pPr>
              <w:jc w:val="left"/>
            </w:pPr>
            <w:r>
              <w:rPr>
                <w:b w:val="false"/>
                <w:bCs w:val="false"/>
                <w:color w:val="202020"/>
                <w:sz w:val="20"/>
                <w:szCs w:val="20"/>
              </w:rPr>
              <w:t xml:space="preserve">NumPy</w:t>
            </w:r>
          </w:p>
        </w:tc>
        <w:tc>
          <w:tcPr>
            <w:tcW w:type="dxa" w:w="2959"/>
            <w:shd w:fill="F4F7FA" w:val="clear"/>
            <w:tcMar>
              <w:top w:type="dxa" w:w="80"/>
              <w:left w:type="dxa" w:w="100"/>
              <w:bottom w:type="dxa" w:w="80"/>
              <w:right w:type="dxa" w:w="100"/>
            </w:tcMar>
            <w:vAlign w:val="center"/>
          </w:tcPr>
          <w:p>
            <w:pPr>
              <w:jc w:val="left"/>
            </w:pPr>
            <w:r>
              <w:rPr>
                <w:b w:val="false"/>
                <w:bCs w:val="false"/>
                <w:color w:val="202020"/>
                <w:sz w:val="20"/>
                <w:szCs w:val="20"/>
              </w:rPr>
              <w:t xml:space="preserve">Numerical operations and array manipulation</w:t>
            </w:r>
          </w:p>
        </w:tc>
        <w:tc>
          <w:tcPr>
            <w:tcW w:type="dxa" w:w="4819"/>
            <w:shd w:fill="F4F7FA" w:val="clear"/>
            <w:tcMar>
              <w:top w:type="dxa" w:w="80"/>
              <w:left w:type="dxa" w:w="100"/>
              <w:bottom w:type="dxa" w:w="80"/>
              <w:right w:type="dxa" w:w="100"/>
            </w:tcMar>
            <w:vAlign w:val="center"/>
          </w:tcPr>
          <w:p>
            <w:pPr>
              <w:jc w:val="left"/>
            </w:pPr>
            <w:r>
              <w:rPr>
                <w:b w:val="false"/>
                <w:bCs w:val="false"/>
                <w:color w:val="202020"/>
                <w:sz w:val="20"/>
                <w:szCs w:val="20"/>
              </w:rPr>
              <w:t xml:space="preserve">log1p transform, random injection for the simulated-missingness demo, array reshaping</w:t>
            </w:r>
          </w:p>
        </w:tc>
      </w:tr>
      <w:tr>
        <w:tc>
          <w:tcPr>
            <w:tcW w:type="dxa" w:w="1522"/>
            <w:tcMar>
              <w:top w:type="dxa" w:w="80"/>
              <w:left w:type="dxa" w:w="100"/>
              <w:bottom w:type="dxa" w:w="80"/>
              <w:right w:type="dxa" w:w="100"/>
            </w:tcMar>
            <w:vAlign w:val="center"/>
          </w:tcPr>
          <w:p>
            <w:pPr>
              <w:jc w:val="left"/>
            </w:pPr>
            <w:r>
              <w:rPr>
                <w:b w:val="false"/>
                <w:bCs w:val="false"/>
                <w:color w:val="202020"/>
                <w:sz w:val="20"/>
                <w:szCs w:val="20"/>
              </w:rPr>
              <w:t xml:space="preserve">Matplotlib</w:t>
            </w:r>
          </w:p>
        </w:tc>
        <w:tc>
          <w:tcPr>
            <w:tcW w:type="dxa" w:w="2959"/>
            <w:tcMar>
              <w:top w:type="dxa" w:w="80"/>
              <w:left w:type="dxa" w:w="100"/>
              <w:bottom w:type="dxa" w:w="80"/>
              <w:right w:type="dxa" w:w="100"/>
            </w:tcMar>
            <w:vAlign w:val="center"/>
          </w:tcPr>
          <w:p>
            <w:pPr>
              <w:jc w:val="left"/>
            </w:pPr>
            <w:r>
              <w:rPr>
                <w:b w:val="false"/>
                <w:bCs w:val="false"/>
                <w:color w:val="202020"/>
                <w:sz w:val="20"/>
                <w:szCs w:val="20"/>
              </w:rPr>
              <w:t xml:space="preserve">Base plotting engine</w:t>
            </w:r>
          </w:p>
        </w:tc>
        <w:tc>
          <w:tcPr>
            <w:tcW w:type="dxa" w:w="4819"/>
            <w:tcMar>
              <w:top w:type="dxa" w:w="80"/>
              <w:left w:type="dxa" w:w="100"/>
              <w:bottom w:type="dxa" w:w="80"/>
              <w:right w:type="dxa" w:w="100"/>
            </w:tcMar>
            <w:vAlign w:val="center"/>
          </w:tcPr>
          <w:p>
            <w:pPr>
              <w:jc w:val="left"/>
            </w:pPr>
            <w:r>
              <w:rPr>
                <w:b w:val="false"/>
                <w:bCs w:val="false"/>
                <w:color w:val="202020"/>
                <w:sz w:val="20"/>
                <w:szCs w:val="20"/>
              </w:rPr>
              <w:t xml:space="preserve">Figure/axes layout for all six visualizations</w:t>
            </w:r>
          </w:p>
        </w:tc>
      </w:tr>
      <w:tr>
        <w:tc>
          <w:tcPr>
            <w:tcW w:type="dxa" w:w="1522"/>
            <w:shd w:fill="F4F7FA" w:val="clear"/>
            <w:tcMar>
              <w:top w:type="dxa" w:w="80"/>
              <w:left w:type="dxa" w:w="100"/>
              <w:bottom w:type="dxa" w:w="80"/>
              <w:right w:type="dxa" w:w="100"/>
            </w:tcMar>
            <w:vAlign w:val="center"/>
          </w:tcPr>
          <w:p>
            <w:pPr>
              <w:jc w:val="left"/>
            </w:pPr>
            <w:r>
              <w:rPr>
                <w:b w:val="false"/>
                <w:bCs w:val="false"/>
                <w:color w:val="202020"/>
                <w:sz w:val="20"/>
                <w:szCs w:val="20"/>
              </w:rPr>
              <w:t xml:space="preserve">Seaborn</w:t>
            </w:r>
          </w:p>
        </w:tc>
        <w:tc>
          <w:tcPr>
            <w:tcW w:type="dxa" w:w="2959"/>
            <w:shd w:fill="F4F7FA" w:val="clear"/>
            <w:tcMar>
              <w:top w:type="dxa" w:w="80"/>
              <w:left w:type="dxa" w:w="100"/>
              <w:bottom w:type="dxa" w:w="80"/>
              <w:right w:type="dxa" w:w="100"/>
            </w:tcMar>
            <w:vAlign w:val="center"/>
          </w:tcPr>
          <w:p>
            <w:pPr>
              <w:jc w:val="left"/>
            </w:pPr>
            <w:r>
              <w:rPr>
                <w:b w:val="false"/>
                <w:bCs w:val="false"/>
                <w:color w:val="202020"/>
                <w:sz w:val="20"/>
                <w:szCs w:val="20"/>
              </w:rPr>
              <w:t xml:space="preserve">Statistical visualization</w:t>
            </w:r>
          </w:p>
        </w:tc>
        <w:tc>
          <w:tcPr>
            <w:tcW w:type="dxa" w:w="4819"/>
            <w:shd w:fill="F4F7FA" w:val="clear"/>
            <w:tcMar>
              <w:top w:type="dxa" w:w="80"/>
              <w:left w:type="dxa" w:w="100"/>
              <w:bottom w:type="dxa" w:w="80"/>
              <w:right w:type="dxa" w:w="100"/>
            </w:tcMar>
            <w:vAlign w:val="center"/>
          </w:tcPr>
          <w:p>
            <w:pPr>
              <w:jc w:val="left"/>
            </w:pPr>
            <w:r>
              <w:rPr>
                <w:b w:val="false"/>
                <w:bCs w:val="false"/>
                <w:color w:val="202020"/>
                <w:sz w:val="20"/>
                <w:szCs w:val="20"/>
              </w:rPr>
              <w:t xml:space="preserve">histplot with KDE, boxplot, countplot, heatmap, scatterplot</w:t>
            </w:r>
          </w:p>
        </w:tc>
      </w:tr>
      <w:tr>
        <w:tc>
          <w:tcPr>
            <w:tcW w:type="dxa" w:w="1522"/>
            <w:tcMar>
              <w:top w:type="dxa" w:w="80"/>
              <w:left w:type="dxa" w:w="100"/>
              <w:bottom w:type="dxa" w:w="80"/>
              <w:right w:type="dxa" w:w="100"/>
            </w:tcMar>
            <w:vAlign w:val="center"/>
          </w:tcPr>
          <w:p>
            <w:pPr>
              <w:jc w:val="left"/>
            </w:pPr>
            <w:r>
              <w:rPr>
                <w:b w:val="false"/>
                <w:bCs w:val="false"/>
                <w:color w:val="202020"/>
                <w:sz w:val="20"/>
                <w:szCs w:val="20"/>
              </w:rPr>
              <w:t xml:space="preserve">Scikit-learn</w:t>
            </w:r>
          </w:p>
        </w:tc>
        <w:tc>
          <w:tcPr>
            <w:tcW w:type="dxa" w:w="2959"/>
            <w:tcMar>
              <w:top w:type="dxa" w:w="80"/>
              <w:left w:type="dxa" w:w="100"/>
              <w:bottom w:type="dxa" w:w="80"/>
              <w:right w:type="dxa" w:w="100"/>
            </w:tcMar>
            <w:vAlign w:val="center"/>
          </w:tcPr>
          <w:p>
            <w:pPr>
              <w:jc w:val="left"/>
            </w:pPr>
            <w:r>
              <w:rPr>
                <w:b w:val="false"/>
                <w:bCs w:val="false"/>
                <w:color w:val="202020"/>
                <w:sz w:val="20"/>
                <w:szCs w:val="20"/>
              </w:rPr>
              <w:t xml:space="preserve">Preprocessing, feature selection, PCA, pipelines</w:t>
            </w:r>
          </w:p>
        </w:tc>
        <w:tc>
          <w:tcPr>
            <w:tcW w:type="dxa" w:w="4819"/>
            <w:tcMar>
              <w:top w:type="dxa" w:w="80"/>
              <w:left w:type="dxa" w:w="100"/>
              <w:bottom w:type="dxa" w:w="80"/>
              <w:right w:type="dxa" w:w="100"/>
            </w:tcMar>
            <w:vAlign w:val="center"/>
          </w:tcPr>
          <w:p>
            <w:pPr>
              <w:jc w:val="left"/>
            </w:pPr>
            <w:r>
              <w:rPr>
                <w:b w:val="false"/>
                <w:bCs w:val="false"/>
                <w:color w:val="202020"/>
                <w:sz w:val="20"/>
                <w:szCs w:val="20"/>
              </w:rPr>
              <w:t xml:space="preserve">SimpleImputer, StandardScaler, RobustScaler, LabelEncoder, OrdinalEncoder, SelectKBest, mutual_info_classif, PCA, ColumnTransformer, Pipeline, train_test_split</w:t>
            </w:r>
          </w:p>
        </w:tc>
      </w:tr>
    </w:tbl>
    <w:p>
      <w:pPr>
        <w:pStyle w:val="Heading1"/>
        <w:spacing w:after="200" w:before="400"/>
      </w:pPr>
      <w:r>
        <w:t xml:space="preserve">22. Final Preprocessing Workflow</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color w:val="1B1B1B"/>
          <w:sz w:val="18"/>
          <w:szCs w:val="18"/>
        </w:rPr>
        <w:t xml:space="preserve">Public Dataset (UCI Breast Cancer Wisconsin, via sklearn)</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Data Loading                     -&gt; pd.DataFrame from load_breast_cancer()</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Initial Inspection                -&gt; shape, dtypes, describe, isnull, duplicated</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Data Quality Assessment           -&gt; completeness, uniqueness, validity, consistency, accuracy</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Missing Value Treatment           -&gt; median imputation (safeguard; actual missing = 0)</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Duplicate Detection               -&gt; confirmed 0 duplicates</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Outlier Analysis                  -&gt; IQR per feature; retained (clinically valid), robust scaling chosen</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Feature Engineering               -&gt; 5 numeric features + 1 ordinal-binned category</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Categorical Encoding              -&gt; OrdinalEncoder (radius_size_category), LabelEncoder (target)</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Train/Test Split                  -&gt; 80/20 stratified, BEFORE any fitting</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Feature Scaling                   -&gt; RobustScaler, fit on train only</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Feature Selection                 -&gt; correlation redundancy filter + mutual information / SelectKBest</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PCA                               -&gt; 95% variance threshold, fit on train only</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Final Validation                  -&gt; shape/consistency checks on train vs. test transforms</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ML-Ready Dataset                  -&gt; 11-component representation, ready for model training</w:t>
      </w:r>
    </w:p>
    <w:p>
      <w:pPr>
        <w:spacing w:after="160" w:line="276"/>
      </w:pPr>
      <w:r>
        <w:rPr>
          <w:color w:val="202020"/>
          <w:sz w:val="22"/>
          <w:szCs w:val="22"/>
        </w:rPr>
        <w:t xml:space="preserve">Each stage above was executed in order, on the actual dataset, with every fitting step restricted to the training partition (Section 16) to prevent leakage before any hypothetical model training would begin.</w:t>
      </w:r>
    </w:p>
    <w:p>
      <w:pPr>
        <w:pStyle w:val="Heading1"/>
        <w:spacing w:after="200" w:before="400"/>
      </w:pPr>
      <w:r>
        <w:t xml:space="preserve">23. Final Conclusion</w:t>
      </w:r>
    </w:p>
    <w:p>
      <w:pPr>
        <w:spacing w:after="160" w:line="276"/>
      </w:pPr>
      <w:r>
        <w:rPr>
          <w:color w:val="202020"/>
          <w:sz w:val="22"/>
          <w:szCs w:val="22"/>
        </w:rPr>
        <w:t xml:space="preserve">This report identified, using actual computed statistics rather than assumptions, that the Breast Cancer Wisconsin (Diagnostic) Data Set is complete and duplicate-free (0 missing values, 0 duplicate rows) but exhibits real multicollinearity (multiple feature pairs above 0.97 correlation), meaningful right-skew in several features (mean_area skewness = 1.6457), a non-trivial number of IQR-flagged outliers concentrated in the "error" and "worst" measurement groups, and a substantial scale disparity across its 30 numeric features.</w:t>
      </w:r>
    </w:p>
    <w:p>
      <w:pPr>
        <w:spacing w:after="160" w:line="276"/>
      </w:pPr>
      <w:r>
        <w:rPr>
          <w:color w:val="202020"/>
          <w:sz w:val="22"/>
          <w:szCs w:val="22"/>
        </w:rPr>
        <w:t xml:space="preserve">The techniques selected — median imputation as a production safeguard, retention (not deletion) of clinically plausible outliers, five domain-motivated engineered features, quantile-based ordinal binning with explicit-order encoding, correlation-based redundancy removal, mutual-information-based feature ranking, RobustScaler for outlier-resistant scaling, and PCA fit exclusively on the training partition — were each chosen because they matched a property actually observed in this dataset, not applied by default.</w:t>
      </w:r>
    </w:p>
    <w:p>
      <w:pPr>
        <w:spacing w:after="160" w:line="276"/>
      </w:pPr>
      <w:r>
        <w:rPr>
          <w:color w:val="202020"/>
          <w:sz w:val="22"/>
          <w:szCs w:val="22"/>
        </w:rPr>
        <w:t xml:space="preserve">Measurable improvements achieved: 9 redundant features removed; mean_area skewness reduced from 1.6457 to 0.2873; 26 candidate numeric features condensed into 11 principal components while retaining 96.06% of total variance; and a fully leakage-safe train/test transformation confirmed by matching, consistent output shapes on both partitions. The resulting representation is materially better prepared for machine learning than the raw data — on a common, outlier-resistant scale, free of severe redundancy, and structurally validated against test-set leakage — while this report makes no claim about eventual model accuracy, since no classifier was trained as part of this preprocessing task.</w:t>
      </w:r>
    </w:p>
    <w:p>
      <w:pPr>
        <w:pStyle w:val="Heading1"/>
        <w:spacing w:after="200" w:before="400"/>
      </w:pPr>
      <w:r>
        <w:t xml:space="preserve">24. References</w:t>
      </w:r>
    </w:p>
    <w:p>
      <w:pPr>
        <w:pStyle w:val="ListParagraph"/>
        <w:numPr>
          <w:ilvl w:val="0"/>
          <w:numId w:val="1"/>
        </w:numPr>
        <w:spacing w:after="160" w:line="276"/>
      </w:pPr>
      <w:r>
        <w:rPr>
          <w:sz w:val="22"/>
          <w:szCs w:val="22"/>
        </w:rPr>
        <w:t xml:space="preserve">Pandas documentation — </w:t>
      </w:r>
      <w:hyperlink w:history="1" r:id="rIdf15s7cvppmderamcgkolb">
        <w:r>
          <w:rPr>
            <w:rStyle w:val="Hyperlink"/>
            <w:sz w:val="22"/>
            <w:szCs w:val="22"/>
          </w:rPr>
          <w:t xml:space="preserve">https://pandas.pydata.org/docs/</w:t>
        </w:r>
      </w:hyperlink>
    </w:p>
    <w:p>
      <w:pPr>
        <w:pStyle w:val="ListParagraph"/>
        <w:numPr>
          <w:ilvl w:val="0"/>
          <w:numId w:val="1"/>
        </w:numPr>
        <w:spacing w:after="160" w:line="276"/>
      </w:pPr>
      <w:r>
        <w:rPr>
          <w:sz w:val="22"/>
          <w:szCs w:val="22"/>
        </w:rPr>
        <w:t xml:space="preserve">NumPy documentation — </w:t>
      </w:r>
      <w:hyperlink w:history="1" r:id="rIdevjqwjow7odff4ynnzhz5">
        <w:r>
          <w:rPr>
            <w:rStyle w:val="Hyperlink"/>
            <w:sz w:val="22"/>
            <w:szCs w:val="22"/>
          </w:rPr>
          <w:t xml:space="preserve">https://numpy.org/doc/</w:t>
        </w:r>
      </w:hyperlink>
    </w:p>
    <w:p>
      <w:pPr>
        <w:pStyle w:val="ListParagraph"/>
        <w:numPr>
          <w:ilvl w:val="0"/>
          <w:numId w:val="1"/>
        </w:numPr>
        <w:spacing w:after="160" w:line="276"/>
      </w:pPr>
      <w:r>
        <w:rPr>
          <w:sz w:val="22"/>
          <w:szCs w:val="22"/>
        </w:rPr>
        <w:t xml:space="preserve">Scikit-learn: General user guide — </w:t>
      </w:r>
      <w:hyperlink w:history="1" r:id="rIdqydh5quakq0euztyituvw">
        <w:r>
          <w:rPr>
            <w:rStyle w:val="Hyperlink"/>
            <w:sz w:val="22"/>
            <w:szCs w:val="22"/>
          </w:rPr>
          <w:t xml:space="preserve">https://scikit-learn.org/stable/user_guide.html</w:t>
        </w:r>
      </w:hyperlink>
    </w:p>
    <w:p>
      <w:pPr>
        <w:pStyle w:val="ListParagraph"/>
        <w:numPr>
          <w:ilvl w:val="0"/>
          <w:numId w:val="1"/>
        </w:numPr>
        <w:spacing w:after="160" w:line="276"/>
      </w:pPr>
      <w:r>
        <w:rPr>
          <w:sz w:val="22"/>
          <w:szCs w:val="22"/>
        </w:rPr>
        <w:t xml:space="preserve">Scikit-learn: StandardScaler — </w:t>
      </w:r>
      <w:hyperlink w:history="1" r:id="rIdwusbveaf1b2zgv2mfauh6">
        <w:r>
          <w:rPr>
            <w:rStyle w:val="Hyperlink"/>
            <w:sz w:val="22"/>
            <w:szCs w:val="22"/>
          </w:rPr>
          <w:t xml:space="preserve">https://scikit-learn.org/stable/modules/generated/sklearn.preprocessing.StandardScaler.html</w:t>
        </w:r>
      </w:hyperlink>
    </w:p>
    <w:p>
      <w:pPr>
        <w:pStyle w:val="ListParagraph"/>
        <w:numPr>
          <w:ilvl w:val="0"/>
          <w:numId w:val="1"/>
        </w:numPr>
        <w:spacing w:after="160" w:line="276"/>
      </w:pPr>
      <w:r>
        <w:rPr>
          <w:sz w:val="22"/>
          <w:szCs w:val="22"/>
        </w:rPr>
        <w:t xml:space="preserve">Scikit-learn: RobustScaler — </w:t>
      </w:r>
      <w:hyperlink w:history="1" r:id="rIdsrfmxrzoovihf2m1uo7_x">
        <w:r>
          <w:rPr>
            <w:rStyle w:val="Hyperlink"/>
            <w:sz w:val="22"/>
            <w:szCs w:val="22"/>
          </w:rPr>
          <w:t xml:space="preserve">https://scikit-learn.org/stable/modules/generated/sklearn.preprocessing.RobustScaler.html</w:t>
        </w:r>
      </w:hyperlink>
    </w:p>
    <w:p>
      <w:pPr>
        <w:pStyle w:val="ListParagraph"/>
        <w:numPr>
          <w:ilvl w:val="0"/>
          <w:numId w:val="1"/>
        </w:numPr>
        <w:spacing w:after="160" w:line="276"/>
      </w:pPr>
      <w:r>
        <w:rPr>
          <w:sz w:val="22"/>
          <w:szCs w:val="22"/>
        </w:rPr>
        <w:t xml:space="preserve">Scikit-learn: OneHotEncoder — </w:t>
      </w:r>
      <w:hyperlink w:history="1" r:id="rId5v64v1ixeq9drjzsrdezv">
        <w:r>
          <w:rPr>
            <w:rStyle w:val="Hyperlink"/>
            <w:sz w:val="22"/>
            <w:szCs w:val="22"/>
          </w:rPr>
          <w:t xml:space="preserve">https://scikit-learn.org/stable/modules/generated/sklearn.preprocessing.OneHotEncoder.html</w:t>
        </w:r>
      </w:hyperlink>
    </w:p>
    <w:p>
      <w:pPr>
        <w:pStyle w:val="ListParagraph"/>
        <w:numPr>
          <w:ilvl w:val="0"/>
          <w:numId w:val="1"/>
        </w:numPr>
        <w:spacing w:after="160" w:line="276"/>
      </w:pPr>
      <w:r>
        <w:rPr>
          <w:sz w:val="22"/>
          <w:szCs w:val="22"/>
        </w:rPr>
        <w:t xml:space="preserve">Scikit-learn: PCA — </w:t>
      </w:r>
      <w:hyperlink w:history="1" r:id="rId5pgksqucxpywhoeszq6ew">
        <w:r>
          <w:rPr>
            <w:rStyle w:val="Hyperlink"/>
            <w:sz w:val="22"/>
            <w:szCs w:val="22"/>
          </w:rPr>
          <w:t xml:space="preserve">https://scikit-learn.org/stable/modules/generated/sklearn.decomposition.PCA.html</w:t>
        </w:r>
      </w:hyperlink>
    </w:p>
    <w:p>
      <w:pPr>
        <w:pStyle w:val="ListParagraph"/>
        <w:numPr>
          <w:ilvl w:val="0"/>
          <w:numId w:val="1"/>
        </w:numPr>
        <w:spacing w:after="160" w:line="276"/>
      </w:pPr>
      <w:r>
        <w:rPr>
          <w:sz w:val="22"/>
          <w:szCs w:val="22"/>
        </w:rPr>
        <w:t xml:space="preserve">Scikit-learn: Pipeline — </w:t>
      </w:r>
      <w:hyperlink w:history="1" r:id="rId86_z9yoboov3jhsq1orm7">
        <w:r>
          <w:rPr>
            <w:rStyle w:val="Hyperlink"/>
            <w:sz w:val="22"/>
            <w:szCs w:val="22"/>
          </w:rPr>
          <w:t xml:space="preserve">https://scikit-learn.org/stable/modules/generated/sklearn.pipeline.Pipeline.html</w:t>
        </w:r>
      </w:hyperlink>
    </w:p>
    <w:p>
      <w:pPr>
        <w:pStyle w:val="ListParagraph"/>
        <w:numPr>
          <w:ilvl w:val="0"/>
          <w:numId w:val="1"/>
        </w:numPr>
        <w:spacing w:after="160" w:line="276"/>
      </w:pPr>
      <w:r>
        <w:rPr>
          <w:sz w:val="22"/>
          <w:szCs w:val="22"/>
        </w:rPr>
        <w:t xml:space="preserve">Scikit-learn: ColumnTransformer — </w:t>
      </w:r>
      <w:hyperlink w:history="1" r:id="rIdf7l6xqcm7ytxpdqyp7fap">
        <w:r>
          <w:rPr>
            <w:rStyle w:val="Hyperlink"/>
            <w:sz w:val="22"/>
            <w:szCs w:val="22"/>
          </w:rPr>
          <w:t xml:space="preserve">https://scikit-learn.org/stable/modules/generated/sklearn.compose.ColumnTransformer.html</w:t>
        </w:r>
      </w:hyperlink>
    </w:p>
    <w:p>
      <w:pPr>
        <w:pStyle w:val="ListParagraph"/>
        <w:numPr>
          <w:ilvl w:val="0"/>
          <w:numId w:val="1"/>
        </w:numPr>
        <w:spacing w:after="160" w:line="276"/>
      </w:pPr>
      <w:r>
        <w:rPr>
          <w:sz w:val="22"/>
          <w:szCs w:val="22"/>
        </w:rPr>
        <w:t xml:space="preserve">Scikit-learn: Breast Cancer Wisconsin (Diagnostic) toy dataset — </w:t>
      </w:r>
      <w:hyperlink w:history="1" r:id="rIdvhveilr9ih79y3artztxt">
        <w:r>
          <w:rPr>
            <w:rStyle w:val="Hyperlink"/>
            <w:sz w:val="22"/>
            <w:szCs w:val="22"/>
          </w:rPr>
          <w:t xml:space="preserve">https://scikit-learn.org/stable/datasets/toy_dataset.html#breast-cancer-wisconsin-diagnostic-dataset</w:t>
        </w:r>
      </w:hyperlink>
    </w:p>
    <w:p>
      <w:pPr>
        <w:pStyle w:val="ListParagraph"/>
        <w:numPr>
          <w:ilvl w:val="0"/>
          <w:numId w:val="1"/>
        </w:numPr>
        <w:spacing w:after="160" w:line="276"/>
      </w:pPr>
      <w:r>
        <w:rPr>
          <w:sz w:val="22"/>
          <w:szCs w:val="22"/>
        </w:rPr>
        <w:t xml:space="preserve">UCI Machine Learning Repository: Breast Cancer Wisconsin (Diagnostic) Data Set — </w:t>
      </w:r>
      <w:hyperlink w:history="1" r:id="rIdgfh0spo-nx3dkbbthwu-s">
        <w:r>
          <w:rPr>
            <w:rStyle w:val="Hyperlink"/>
            <w:sz w:val="22"/>
            <w:szCs w:val="22"/>
          </w:rPr>
          <w:t xml:space="preserve">https://archive.ics.uci.edu/ml/datasets/Breast+Cancer+Wisconsin+(Diagnostic)</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8"/>
        <w:szCs w:val="18"/>
      </w:rPr>
      <w:t xml:space="preserve">Page </w:t>
    </w:r>
    <w:r>
      <w:rPr>
        <w:color w:val="8A8A8A"/>
        <w:sz w:val="18"/>
        <w:szCs w:val="18"/>
      </w:rPr>
      <w:fldChar w:fldCharType="begin"/>
      <w:instrText xml:space="preserve">PAGE</w:instrText>
      <w:fldChar w:fldCharType="separate"/>
      <w:fldChar w:fldCharType="end"/>
    </w:r>
    <w:r>
      <w:rPr>
        <w:color w:val="8A8A8A"/>
        <w:sz w:val="18"/>
        <w:szCs w:val="18"/>
      </w:rPr>
      <w:t xml:space="preserve"> of </w:t>
    </w:r>
    <w:r>
      <w:rPr>
        <w:color w:val="8A8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A8A"/>
        <w:sz w:val="16"/>
        <w:szCs w:val="16"/>
      </w:rPr>
      <w:t xml:space="preserve">Week 2 ML Internship — Data Preprocessing &amp; Feature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0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B6E8F" w:sz="8"/>
      </w:pBdr>
      <w:spacing w:after="200" w:before="400"/>
    </w:pPr>
    <w:rPr>
      <w:rFonts w:ascii="Calibri" w:cs="Calibri" w:eastAsia="Calibri" w:hAnsi="Calibri"/>
      <w:b/>
      <w:bCs/>
      <w:color w:val="1F3B57"/>
      <w:sz w:val="30"/>
      <w:szCs w:val="30"/>
    </w:rPr>
  </w:style>
  <w:style w:type="paragraph" w:styleId="Heading2">
    <w:name w:val="Heading 2"/>
    <w:basedOn w:val="Normal"/>
    <w:next w:val="Normal"/>
    <w:qFormat/>
    <w:pPr>
      <w:spacing w:after="150" w:before="300"/>
    </w:pPr>
    <w:rPr>
      <w:rFonts w:ascii="Calibri" w:cs="Calibri" w:eastAsia="Calibri" w:hAnsi="Calibri"/>
      <w:b/>
      <w:bCs/>
      <w:color w:val="3B6E8F"/>
      <w:sz w:val="25"/>
      <w:szCs w:val="25"/>
    </w:rPr>
  </w:style>
  <w:style w:type="paragraph" w:styleId="Heading3">
    <w:name w:val="Heading 3"/>
    <w:basedOn w:val="Normal"/>
    <w:next w:val="Normal"/>
    <w:qFormat/>
    <w:pPr>
      <w:spacing w:after="120" w:before="240"/>
    </w:pPr>
    <w:rPr>
      <w:rFonts w:ascii="Calibri" w:cs="Calibri" w:eastAsia="Calibri" w:hAnsi="Calibri"/>
      <w:b/>
      <w:bCs/>
      <w:i/>
      <w:iCs/>
      <w:color w:val="2E597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15s7cvppmderamcgkolb" Type="http://schemas.openxmlformats.org/officeDocument/2006/relationships/hyperlink" Target="https://pandas.pydata.org/docs/" TargetMode="External"/><Relationship Id="rIdevjqwjow7odff4ynnzhz5" Type="http://schemas.openxmlformats.org/officeDocument/2006/relationships/hyperlink" Target="https://numpy.org/doc/" TargetMode="External"/><Relationship Id="rIdqydh5quakq0euztyituvw" Type="http://schemas.openxmlformats.org/officeDocument/2006/relationships/hyperlink" Target="https://scikit-learn.org/stable/user_guide.html" TargetMode="External"/><Relationship Id="rIdwusbveaf1b2zgv2mfauh6" Type="http://schemas.openxmlformats.org/officeDocument/2006/relationships/hyperlink" Target="https://scikit-learn.org/stable/modules/generated/sklearn.preprocessing.StandardScaler.html" TargetMode="External"/><Relationship Id="rIdsrfmxrzoovihf2m1uo7_x" Type="http://schemas.openxmlformats.org/officeDocument/2006/relationships/hyperlink" Target="https://scikit-learn.org/stable/modules/generated/sklearn.preprocessing.RobustScaler.html" TargetMode="External"/><Relationship Id="rId5v64v1ixeq9drjzsrdezv" Type="http://schemas.openxmlformats.org/officeDocument/2006/relationships/hyperlink" Target="https://scikit-learn.org/stable/modules/generated/sklearn.preprocessing.OneHotEncoder.html" TargetMode="External"/><Relationship Id="rId5pgksqucxpywhoeszq6ew" Type="http://schemas.openxmlformats.org/officeDocument/2006/relationships/hyperlink" Target="https://scikit-learn.org/stable/modules/generated/sklearn.decomposition.PCA.html" TargetMode="External"/><Relationship Id="rId86_z9yoboov3jhsq1orm7" Type="http://schemas.openxmlformats.org/officeDocument/2006/relationships/hyperlink" Target="https://scikit-learn.org/stable/modules/generated/sklearn.pipeline.Pipeline.html" TargetMode="External"/><Relationship Id="rIdf7l6xqcm7ytxpdqyp7fap" Type="http://schemas.openxmlformats.org/officeDocument/2006/relationships/hyperlink" Target="https://scikit-learn.org/stable/modules/generated/sklearn.compose.ColumnTransformer.html" TargetMode="External"/><Relationship Id="rIdvhveilr9ih79y3artztxt" Type="http://schemas.openxmlformats.org/officeDocument/2006/relationships/hyperlink" Target="https://scikit-learn.org/stable/datasets/toy_dataset.html#breast-cancer-wisconsin-diagnostic-dataset" TargetMode="External"/><Relationship Id="rIdgfh0spo-nx3dkbbthwu-s" Type="http://schemas.openxmlformats.org/officeDocument/2006/relationships/hyperlink" Target="https://archive.ics.uci.edu/ml/datasets/Breast+Cancer+Wisconsin+(Diagnostic)" TargetMode="External"/><Relationship Id="rId9" Type="http://schemas.openxmlformats.org/officeDocument/2006/relationships/image" Target="media/4d6fd135a873772d6a7d0b6e60d6e5f32d8750cc.png"/><Relationship Id="rId10" Type="http://schemas.openxmlformats.org/officeDocument/2006/relationships/image" Target="media/be7c38f6d46950febcc870a8b076cec781a0efd6.png"/><Relationship Id="rId11" Type="http://schemas.openxmlformats.org/officeDocument/2006/relationships/image" Target="media/bebf434988c00134a6df128a19672253fd38dc86.png"/><Relationship Id="rId12" Type="http://schemas.openxmlformats.org/officeDocument/2006/relationships/image" Target="media/a6c3b27994d4d3be8ef7a71d3ad3e12beea14a45.png"/><Relationship Id="rId13" Type="http://schemas.openxmlformats.org/officeDocument/2006/relationships/image" Target="media/b3cc1e26f532fa1189e5d9773862c81b8003db1e.png"/><Relationship Id="rId14" Type="http://schemas.openxmlformats.org/officeDocument/2006/relationships/image" Target="media/81eaa03368043642af353608519ed374861d92fe.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2026-08-20T11:07:26.475Z</dcterms:created>
  <dcterms:modified xsi:type="dcterms:W3CDTF">2026-08-20T11:07:26.475Z</dcterms:modified>
</cp:coreProperties>
</file>

<file path=docProps/custom.xml><?xml version="1.0" encoding="utf-8"?>
<Properties xmlns="http://schemas.openxmlformats.org/officeDocument/2006/custom-properties" xmlns:vt="http://schemas.openxmlformats.org/officeDocument/2006/docPropsVTypes"/>
</file>