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69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64.png" ContentType="image/png"/>
  <Override PartName="/word/media/rId54.png" ContentType="image/png"/>
  <Override PartName="/word/media/rId59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Задание для самостоятельного выполнения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Самостоятельно реализовать модель в NS-2 и наглядно продемонстрировать результаты в Xgraph и GNUPlot.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Для приведённой схемы разработать имитационную модель в пакете NS-2.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размера окна TCP (в Xgraph и в GNUPlot);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длины очереди и средней длины очереди на первом</w:t>
      </w:r>
      <w:r>
        <w:t xml:space="preserve"> </w:t>
      </w:r>
      <w:r>
        <w:t xml:space="preserve">маршрутизаторе.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 о выполненной работе.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Описание моделируемой сети:</w:t>
      </w:r>
      <w:r>
        <w:t xml:space="preserve"> </w:t>
      </w:r>
      <w:r>
        <w:t xml:space="preserve">– сеть состоит из N TCP-источников, N TCP-приёмников, двух маршрутизаторов</w:t>
      </w:r>
      <w:r>
        <w:t xml:space="preserve"> </w:t>
      </w:r>
      <w:r>
        <w:t xml:space="preserve">R1 и R2 между источниками и приёмниками (N — не менее 20);</w:t>
      </w:r>
      <w:r>
        <w:t xml:space="preserve"> </w:t>
      </w:r>
      <w:r>
        <w:t xml:space="preserve">– между TCP-источниками и первым маршрутизатором установлены дуплексные соединения с пропускной способностью 100 Мбит/с и задержкой 20 мс очередью</w:t>
      </w:r>
      <w:r>
        <w:t xml:space="preserve"> </w:t>
      </w:r>
      <w:r>
        <w:t xml:space="preserve">типа DropTail;</w:t>
      </w:r>
      <w:r>
        <w:t xml:space="preserve"> </w:t>
      </w:r>
      <w:r>
        <w:t xml:space="preserve">– между TCP-приёмниками и вторым маршрутизатором установлены дуплексные</w:t>
      </w:r>
      <w:r>
        <w:t xml:space="preserve"> </w:t>
      </w:r>
      <w:r>
        <w:t xml:space="preserve">соединения с пропускной способностью 100 Мбит/с и задержкой 20 мс очередью типа DropTail;</w:t>
      </w:r>
      <w:r>
        <w:t xml:space="preserve"> </w:t>
      </w:r>
      <w:r>
        <w:t xml:space="preserve">– между маршрутизаторами установлено симплексное соединение (R1–R2) с пропускной способностью 20 Мбит/с и задержкой 15 мс очередью типа RED, размером буфера 300 пакетов; в обратную сторону — симплексное соедине- ние (R2–R1) с пропускной способностью 15 Мбит/с и задержкой 20 мс очередью типа DropTail;</w:t>
      </w:r>
      <w:r>
        <w:t xml:space="preserve"> </w:t>
      </w:r>
      <w:r>
        <w:t xml:space="preserve">– данные передаются по протоколу FTP поверх TCPReno;</w:t>
      </w:r>
      <w:r>
        <w:t xml:space="preserve"> </w:t>
      </w:r>
      <w:r>
        <w:t xml:space="preserve">– параметры алгоритма RED: qmin = 75, qmax = 150, qw = 0, 002, pmax = 0.1;</w:t>
      </w:r>
      <w:r>
        <w:t xml:space="preserve"> </w:t>
      </w:r>
      <w:r>
        <w:t xml:space="preserve">– максимальныйразмерTCP-окна32;размер передаваемого пакета 500 байт;время</w:t>
      </w:r>
      <w:r>
        <w:t xml:space="preserve"> </w:t>
      </w:r>
      <w:r>
        <w:t xml:space="preserve">моделирования — не менее 20 единиц модельного времени.</w:t>
      </w:r>
    </w:p>
    <w:bookmarkEnd w:id="22"/>
    <w:bookmarkStart w:id="23" w:name="код-реализованной-программы"/>
    <w:p>
      <w:pPr>
        <w:pStyle w:val="Heading1"/>
      </w:pPr>
      <w:r>
        <w:t xml:space="preserve">4. Код реализованной программы</w:t>
      </w:r>
    </w:p>
    <w:p>
      <w:pPr>
        <w:pStyle w:val="SourceCode"/>
      </w:pPr>
      <w:r>
        <w:rPr>
          <w:rStyle w:val="VerbatimChar"/>
        </w:rPr>
        <w:t xml:space="preserve"># Creating an object Simulator</w:t>
      </w:r>
      <w:r>
        <w:br/>
      </w:r>
      <w:r>
        <w:rPr>
          <w:rStyle w:val="VerbatimChar"/>
        </w:rPr>
        <w:t xml:space="preserve">set ns [new Simulator]</w:t>
      </w:r>
      <w:r>
        <w:br/>
      </w:r>
      <w:r>
        <w:br/>
      </w:r>
      <w:r>
        <w:rPr>
          <w:rStyle w:val="VerbatimChar"/>
        </w:rPr>
        <w:t xml:space="preserve"># Opening for record out.nam for nam-visualisation</w:t>
      </w:r>
      <w:r>
        <w:br/>
      </w:r>
      <w:r>
        <w:rPr>
          <w:rStyle w:val="VerbatimChar"/>
        </w:rPr>
        <w:t xml:space="preserve">set nf [open out.nam w]</w:t>
      </w:r>
      <w:r>
        <w:br/>
      </w:r>
      <w:r>
        <w:br/>
      </w:r>
      <w:r>
        <w:rPr>
          <w:rStyle w:val="VerbatimChar"/>
        </w:rPr>
        <w:t xml:space="preserve"># All the results will be recorded in variable nf</w:t>
      </w:r>
      <w:r>
        <w:br/>
      </w:r>
      <w:r>
        <w:rPr>
          <w:rStyle w:val="VerbatimChar"/>
        </w:rPr>
        <w:t xml:space="preserve">$ns namtrace-all $nf</w:t>
      </w:r>
      <w:r>
        <w:br/>
      </w:r>
      <w:r>
        <w:br/>
      </w:r>
      <w:r>
        <w:rPr>
          <w:rStyle w:val="VerbatimChar"/>
        </w:rPr>
        <w:t xml:space="preserve"># Opening for record a tracin-file out.tr for registration all of the results</w:t>
      </w:r>
      <w:r>
        <w:br/>
      </w:r>
      <w:r>
        <w:rPr>
          <w:rStyle w:val="VerbatimChar"/>
        </w:rPr>
        <w:t xml:space="preserve">set f [open out.tr w]</w:t>
      </w:r>
      <w:r>
        <w:br/>
      </w:r>
      <w:r>
        <w:br/>
      </w:r>
      <w:r>
        <w:rPr>
          <w:rStyle w:val="VerbatimChar"/>
        </w:rPr>
        <w:t xml:space="preserve"># All the registred results will be recorded in variable f</w:t>
      </w:r>
      <w:r>
        <w:br/>
      </w:r>
      <w:r>
        <w:rPr>
          <w:rStyle w:val="VerbatimChar"/>
        </w:rPr>
        <w:t xml:space="preserve">$ns trace-all $f</w:t>
      </w:r>
      <w:r>
        <w:br/>
      </w:r>
      <w:r>
        <w:br/>
      </w:r>
      <w:r>
        <w:rPr>
          <w:rStyle w:val="VerbatimChar"/>
        </w:rPr>
        <w:t xml:space="preserve"># Two nodes R1 and R2</w:t>
      </w:r>
      <w:r>
        <w:br/>
      </w:r>
      <w:r>
        <w:rPr>
          <w:rStyle w:val="VerbatimChar"/>
        </w:rPr>
        <w:t xml:space="preserve">set r1 [$ns node]</w:t>
      </w:r>
      <w:r>
        <w:br/>
      </w:r>
      <w:r>
        <w:rPr>
          <w:rStyle w:val="VerbatimChar"/>
        </w:rPr>
        <w:t xml:space="preserve">set r2 [$ns node]</w:t>
      </w:r>
      <w:r>
        <w:br/>
      </w:r>
      <w:r>
        <w:br/>
      </w:r>
      <w:r>
        <w:rPr>
          <w:rStyle w:val="VerbatimChar"/>
        </w:rPr>
        <w:t xml:space="preserve"># Parameters for TCP</w:t>
      </w:r>
      <w:r>
        <w:br/>
      </w:r>
      <w:r>
        <w:rPr>
          <w:rStyle w:val="VerbatimChar"/>
        </w:rPr>
        <w:t xml:space="preserve">Agent/TCP set window_ 32</w:t>
      </w:r>
      <w:r>
        <w:br/>
      </w:r>
      <w:r>
        <w:rPr>
          <w:rStyle w:val="VerbatimChar"/>
        </w:rPr>
        <w:t xml:space="preserve">Agent/TCP set packetSize_ 500</w:t>
      </w:r>
      <w:r>
        <w:br/>
      </w:r>
      <w:r>
        <w:br/>
      </w:r>
      <w:r>
        <w:rPr>
          <w:rStyle w:val="VerbatimChar"/>
        </w:rPr>
        <w:t xml:space="preserve"># Connecting between the nodes and queue size</w:t>
      </w:r>
      <w:r>
        <w:br/>
      </w:r>
      <w:r>
        <w:rPr>
          <w:rStyle w:val="VerbatimChar"/>
        </w:rPr>
        <w:t xml:space="preserve">$ns simplex-link $r1 $r2 20Mb 15ms RED</w:t>
      </w:r>
      <w:r>
        <w:br/>
      </w:r>
      <w:r>
        <w:rPr>
          <w:rStyle w:val="VerbatimChar"/>
        </w:rPr>
        <w:t xml:space="preserve">$ns simplex-link $r2 $r1 15Mb 20ms DropTail</w:t>
      </w:r>
      <w:r>
        <w:br/>
      </w:r>
      <w:r>
        <w:rPr>
          <w:rStyle w:val="VerbatimChar"/>
        </w:rPr>
        <w:t xml:space="preserve">$ns queue-limit $r1 $r2 300</w:t>
      </w:r>
      <w:r>
        <w:br/>
      </w:r>
      <w:r>
        <w:br/>
      </w:r>
      <w:r>
        <w:rPr>
          <w:rStyle w:val="VerbatimChar"/>
        </w:rPr>
        <w:t xml:space="preserve"># N=20</w:t>
      </w:r>
      <w:r>
        <w:br/>
      </w:r>
      <w:r>
        <w:rPr>
          <w:rStyle w:val="VerbatimChar"/>
        </w:rPr>
        <w:t xml:space="preserve">set N 20</w:t>
      </w:r>
      <w:r>
        <w:br/>
      </w:r>
      <w:r>
        <w:br/>
      </w:r>
      <w:r>
        <w:rPr>
          <w:rStyle w:val="VerbatimChar"/>
        </w:rPr>
        <w:t xml:space="preserve"># Adding agents and apps and FTP over TCP Reno</w:t>
      </w:r>
      <w:r>
        <w:br/>
      </w:r>
      <w:r>
        <w:rPr>
          <w:rStyle w:val="VerbatimChar"/>
        </w:rPr>
        <w:t xml:space="preserve">for {set i 0} {$i &lt; $N} {incr i} {</w:t>
      </w:r>
      <w:r>
        <w:br/>
      </w:r>
      <w:r>
        <w:rPr>
          <w:rStyle w:val="VerbatimChar"/>
        </w:rPr>
        <w:t xml:space="preserve">        set n1($i) [$ns node]</w:t>
      </w:r>
      <w:r>
        <w:br/>
      </w:r>
      <w:r>
        <w:rPr>
          <w:rStyle w:val="VerbatimChar"/>
        </w:rPr>
        <w:t xml:space="preserve">        $ns duplex-link $n1($i) $r1 100Mb 20ms DropTail</w:t>
      </w:r>
      <w:r>
        <w:br/>
      </w:r>
      <w:r>
        <w:rPr>
          <w:rStyle w:val="VerbatimChar"/>
        </w:rPr>
        <w:t xml:space="preserve">        set n2($i) [$ns node]</w:t>
      </w:r>
      <w:r>
        <w:br/>
      </w:r>
      <w:r>
        <w:rPr>
          <w:rStyle w:val="VerbatimChar"/>
        </w:rPr>
        <w:t xml:space="preserve">        $ns duplex-link $n2($i) $r2 100Mb 20ms DropTail</w:t>
      </w:r>
      <w:r>
        <w:br/>
      </w:r>
      <w:r>
        <w:rPr>
          <w:rStyle w:val="VerbatimChar"/>
        </w:rPr>
        <w:t xml:space="preserve">        set tcp($i) [$ns create-connection TCP/Reno $n1($i) TCPSink $n2($i) $i]</w:t>
      </w:r>
      <w:r>
        <w:br/>
      </w:r>
      <w:r>
        <w:rPr>
          <w:rStyle w:val="VerbatimChar"/>
        </w:rPr>
        <w:t xml:space="preserve">        set ftp($i) [$tcp($i) attach-source FTP]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Monitoring window size TCP</w:t>
      </w:r>
      <w:r>
        <w:br/>
      </w:r>
      <w:r>
        <w:rPr>
          <w:rStyle w:val="VerbatimChar"/>
        </w:rPr>
        <w:t xml:space="preserve">set windowVsTimeFirst [open windowVsTimeRenoFirst w]</w:t>
      </w:r>
      <w:r>
        <w:br/>
      </w:r>
      <w:r>
        <w:rPr>
          <w:rStyle w:val="VerbatimChar"/>
        </w:rPr>
        <w:t xml:space="preserve">puts $windowVsTimeFirst "0.Color: Black"</w:t>
      </w:r>
      <w:r>
        <w:br/>
      </w:r>
      <w:r>
        <w:br/>
      </w:r>
      <w:r>
        <w:rPr>
          <w:rStyle w:val="VerbatimChar"/>
        </w:rPr>
        <w:t xml:space="preserve">set windowVsTimeAll [open windowVsTimeRenoAll w]</w:t>
      </w:r>
      <w:r>
        <w:br/>
      </w:r>
      <w:r>
        <w:rPr>
          <w:rStyle w:val="VerbatimChar"/>
        </w:rPr>
        <w:t xml:space="preserve">puts $windowVsTimeAll "0.Color: Black"</w:t>
      </w:r>
      <w:r>
        <w:br/>
      </w:r>
      <w:r>
        <w:br/>
      </w:r>
      <w:r>
        <w:rPr>
          <w:rStyle w:val="VerbatimChar"/>
        </w:rPr>
        <w:t xml:space="preserve">set qmon [$ns monitor-queue $r1 $r2 [open qm.out w] 0.1];</w:t>
      </w:r>
      <w:r>
        <w:br/>
      </w:r>
      <w:r>
        <w:rPr>
          <w:rStyle w:val="VerbatimChar"/>
        </w:rPr>
        <w:t xml:space="preserve">[$ns link $r1 $r2] queue-sample-timeout;</w:t>
      </w:r>
      <w:r>
        <w:br/>
      </w:r>
      <w:r>
        <w:br/>
      </w:r>
      <w:r>
        <w:rPr>
          <w:rStyle w:val="VerbatimChar"/>
        </w:rPr>
        <w:t xml:space="preserve"># Monitoring queue</w:t>
      </w:r>
      <w:r>
        <w:br/>
      </w:r>
      <w:r>
        <w:rPr>
          <w:rStyle w:val="VerbatimChar"/>
        </w:rPr>
        <w:t xml:space="preserve">set redq [[$ns link $r1 $r2] queue]</w:t>
      </w:r>
      <w:r>
        <w:br/>
      </w:r>
      <w:r>
        <w:rPr>
          <w:rStyle w:val="VerbatimChar"/>
        </w:rPr>
        <w:t xml:space="preserve">$redq set thresh_ 75</w:t>
      </w:r>
      <w:r>
        <w:br/>
      </w:r>
      <w:r>
        <w:rPr>
          <w:rStyle w:val="VerbatimChar"/>
        </w:rPr>
        <w:t xml:space="preserve">$redq set maxthresh_ 150</w:t>
      </w:r>
      <w:r>
        <w:br/>
      </w:r>
      <w:r>
        <w:rPr>
          <w:rStyle w:val="VerbatimChar"/>
        </w:rPr>
        <w:t xml:space="preserve">$redq set q_weight_ 0.002</w:t>
      </w:r>
      <w:r>
        <w:br/>
      </w:r>
      <w:r>
        <w:rPr>
          <w:rStyle w:val="VerbatimChar"/>
        </w:rPr>
        <w:t xml:space="preserve">$redq set linterm_ 10</w:t>
      </w:r>
      <w:r>
        <w:br/>
      </w:r>
      <w:r>
        <w:br/>
      </w:r>
      <w:r>
        <w:rPr>
          <w:rStyle w:val="VerbatimChar"/>
        </w:rPr>
        <w:t xml:space="preserve">set tchan_ [open all.q w]</w:t>
      </w:r>
      <w:r>
        <w:br/>
      </w:r>
      <w:r>
        <w:rPr>
          <w:rStyle w:val="VerbatimChar"/>
        </w:rPr>
        <w:t xml:space="preserve">$redq trace curq_</w:t>
      </w:r>
      <w:r>
        <w:br/>
      </w:r>
      <w:r>
        <w:rPr>
          <w:rStyle w:val="VerbatimChar"/>
        </w:rPr>
        <w:t xml:space="preserve">$redq trace ave_</w:t>
      </w:r>
      <w:r>
        <w:br/>
      </w:r>
      <w:r>
        <w:rPr>
          <w:rStyle w:val="VerbatimChar"/>
        </w:rPr>
        <w:t xml:space="preserve">$redq attach $tchan_</w:t>
      </w:r>
      <w:r>
        <w:br/>
      </w:r>
      <w:r>
        <w:br/>
      </w:r>
      <w:r>
        <w:rPr>
          <w:rStyle w:val="VerbatimChar"/>
        </w:rPr>
        <w:t xml:space="preserve"># Procedure finish</w:t>
      </w:r>
      <w:r>
        <w:br/>
      </w:r>
      <w:r>
        <w:rPr>
          <w:rStyle w:val="VerbatimChar"/>
        </w:rPr>
        <w:t xml:space="preserve">proc finish {} {</w:t>
      </w:r>
      <w:r>
        <w:br/>
      </w:r>
      <w:r>
        <w:rPr>
          <w:rStyle w:val="VerbatimChar"/>
        </w:rPr>
        <w:t xml:space="preserve">        global tchan_</w:t>
      </w:r>
      <w:r>
        <w:br/>
      </w:r>
      <w:r>
        <w:rPr>
          <w:rStyle w:val="VerbatimChar"/>
        </w:rPr>
        <w:t xml:space="preserve">        # Connecting code AWK</w:t>
      </w:r>
      <w:r>
        <w:br/>
      </w:r>
      <w:r>
        <w:rPr>
          <w:rStyle w:val="VerbatimChar"/>
        </w:rPr>
        <w:t xml:space="preserve">        set awkCode {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    if ($1 == "Q" &amp;&amp; NF&gt;2) {</w:t>
      </w:r>
      <w:r>
        <w:br/>
      </w:r>
      <w:r>
        <w:rPr>
          <w:rStyle w:val="VerbatimChar"/>
        </w:rPr>
        <w:t xml:space="preserve">                        print $2, $3 &gt;&gt; "temp.q";</w:t>
      </w:r>
      <w:r>
        <w:br/>
      </w:r>
      <w:r>
        <w:rPr>
          <w:rStyle w:val="VerbatimChar"/>
        </w:rPr>
        <w:t xml:space="preserve">                        set end $2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else if ($1 == "a" &amp;&amp; NF&gt;2)</w:t>
      </w:r>
      <w:r>
        <w:br/>
      </w:r>
      <w:r>
        <w:rPr>
          <w:rStyle w:val="VerbatimChar"/>
        </w:rPr>
        <w:t xml:space="preserve">                print $2, $3 &gt;&gt; "temp.a";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set f [open temp.q w]</w:t>
      </w:r>
      <w:r>
        <w:br/>
      </w:r>
      <w:r>
        <w:rPr>
          <w:rStyle w:val="VerbatimChar"/>
        </w:rPr>
        <w:t xml:space="preserve">puts $f "0.Color: black"</w:t>
      </w:r>
      <w:r>
        <w:br/>
      </w:r>
      <w:r>
        <w:rPr>
          <w:rStyle w:val="VerbatimChar"/>
        </w:rPr>
        <w:t xml:space="preserve">close $f</w:t>
      </w:r>
      <w:r>
        <w:br/>
      </w:r>
      <w:r>
        <w:br/>
      </w:r>
      <w:r>
        <w:rPr>
          <w:rStyle w:val="VerbatimChar"/>
        </w:rPr>
        <w:t xml:space="preserve">set f [open temp.a w]</w:t>
      </w:r>
      <w:r>
        <w:br/>
      </w:r>
      <w:r>
        <w:rPr>
          <w:rStyle w:val="VerbatimChar"/>
        </w:rPr>
        <w:t xml:space="preserve">puts $f "0.Color: black"</w:t>
      </w:r>
      <w:r>
        <w:br/>
      </w:r>
      <w:r>
        <w:rPr>
          <w:rStyle w:val="VerbatimChar"/>
        </w:rPr>
        <w:t xml:space="preserve">close $f</w:t>
      </w:r>
      <w:r>
        <w:br/>
      </w:r>
      <w:r>
        <w:br/>
      </w:r>
      <w:r>
        <w:rPr>
          <w:rStyle w:val="VerbatimChar"/>
        </w:rPr>
        <w:t xml:space="preserve"># If files are already existing, we're deleting them and creating new</w:t>
      </w:r>
      <w:r>
        <w:br/>
      </w:r>
      <w:r>
        <w:rPr>
          <w:rStyle w:val="VerbatimChar"/>
        </w:rPr>
        <w:t xml:space="preserve">if { [info exists tchan_] } {</w:t>
      </w:r>
      <w:r>
        <w:br/>
      </w:r>
      <w:r>
        <w:rPr>
          <w:rStyle w:val="VerbatimChar"/>
        </w:rPr>
        <w:t xml:space="preserve">        close $tchan_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exec rm -f temp.q temp.a</w:t>
      </w:r>
      <w:r>
        <w:br/>
      </w:r>
      <w:r>
        <w:rPr>
          <w:rStyle w:val="VerbatimChar"/>
        </w:rPr>
        <w:t xml:space="preserve">exec touch temp.q temp.a</w:t>
      </w:r>
      <w:r>
        <w:br/>
      </w:r>
      <w:r>
        <w:rPr>
          <w:rStyle w:val="VerbatimChar"/>
        </w:rPr>
        <w:t xml:space="preserve"># Execution of code AWK</w:t>
      </w:r>
      <w:r>
        <w:br/>
      </w:r>
      <w:r>
        <w:rPr>
          <w:rStyle w:val="VerbatimChar"/>
        </w:rPr>
        <w:t xml:space="preserve">exec awk $awkCode all.q</w:t>
      </w:r>
      <w:r>
        <w:br/>
      </w:r>
      <w:r>
        <w:br/>
      </w:r>
      <w:r>
        <w:rPr>
          <w:rStyle w:val="VerbatimChar"/>
        </w:rPr>
        <w:t xml:space="preserve"># Starting Xgraph with graphics of the windows TCP and queues</w:t>
      </w:r>
      <w:r>
        <w:br/>
      </w:r>
      <w:r>
        <w:rPr>
          <w:rStyle w:val="VerbatimChar"/>
        </w:rPr>
        <w:t xml:space="preserve">exec xgraph -bb -tk -x t(s) -y CWND(pkt) -t "TCPRenoCWNDOn1stLink" windowVsTimeRenoFirst -bg white -fg black &amp;</w:t>
      </w:r>
      <w:r>
        <w:br/>
      </w:r>
      <w:r>
        <w:rPr>
          <w:rStyle w:val="VerbatimChar"/>
        </w:rPr>
        <w:t xml:space="preserve">exec xgraph -bb -tk -x t(s) -y CWND(pkt) -t "TCPRenoCWNDOnAllSources" windowVsTimeRenoAll -bg white -fg black &amp;</w:t>
      </w:r>
      <w:r>
        <w:br/>
      </w:r>
      <w:r>
        <w:rPr>
          <w:rStyle w:val="VerbatimChar"/>
        </w:rPr>
        <w:t xml:space="preserve">exec xgraph -bb -tk -x t(s) -y "Queue Length (pkt)" -t "ChangeOfSizeOfQueueOnLink(R1-R2)" temp.q -bg white &amp;</w:t>
      </w:r>
      <w:r>
        <w:br/>
      </w:r>
      <w:r>
        <w:rPr>
          <w:rStyle w:val="VerbatimChar"/>
        </w:rPr>
        <w:t xml:space="preserve">exec xgraph -bb -tk -x t(s) -y "Queue Avg Length (pkt)" -t "ChangeOfSizeOfAvgQueueOnLink(R1-R2)" temp.a -bg white &amp;</w:t>
      </w:r>
      <w:r>
        <w:br/>
      </w:r>
      <w:r>
        <w:rPr>
          <w:rStyle w:val="VerbatimChar"/>
        </w:rPr>
        <w:t xml:space="preserve">exec nam out.nam &amp;</w:t>
      </w:r>
      <w:r>
        <w:br/>
      </w:r>
      <w:r>
        <w:rPr>
          <w:rStyle w:val="VerbatimChar"/>
        </w:rPr>
        <w:t xml:space="preserve">exit 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Formation of file with TCP window size data</w:t>
      </w:r>
      <w:r>
        <w:br/>
      </w:r>
      <w:r>
        <w:rPr>
          <w:rStyle w:val="VerbatimChar"/>
        </w:rPr>
        <w:t xml:space="preserve">proc plotWindow {tcpSource file} {</w:t>
      </w:r>
      <w:r>
        <w:br/>
      </w:r>
      <w:r>
        <w:rPr>
          <w:rStyle w:val="VerbatimChar"/>
        </w:rPr>
        <w:t xml:space="preserve">        global ns</w:t>
      </w:r>
      <w:r>
        <w:br/>
      </w:r>
      <w:r>
        <w:rPr>
          <w:rStyle w:val="VerbatimChar"/>
        </w:rPr>
        <w:t xml:space="preserve">        set time 0.01</w:t>
      </w:r>
      <w:r>
        <w:br/>
      </w:r>
      <w:r>
        <w:rPr>
          <w:rStyle w:val="VerbatimChar"/>
        </w:rPr>
        <w:t xml:space="preserve">        set now [$ns now]</w:t>
      </w:r>
      <w:r>
        <w:br/>
      </w:r>
      <w:r>
        <w:rPr>
          <w:rStyle w:val="VerbatimChar"/>
        </w:rPr>
        <w:t xml:space="preserve">        set cwnd [$tcpSource set cwnd_]</w:t>
      </w:r>
      <w:r>
        <w:br/>
      </w:r>
      <w:r>
        <w:rPr>
          <w:rStyle w:val="VerbatimChar"/>
        </w:rPr>
        <w:t xml:space="preserve">        puts $file "$now $cwnd"</w:t>
      </w:r>
      <w:r>
        <w:br/>
      </w:r>
      <w:r>
        <w:rPr>
          <w:rStyle w:val="VerbatimChar"/>
        </w:rPr>
        <w:t xml:space="preserve">        $ns at [expr $now+$time] "plotWindow $tcpSource $file"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Adding at-actions</w:t>
      </w:r>
      <w:r>
        <w:br/>
      </w:r>
      <w:r>
        <w:rPr>
          <w:rStyle w:val="VerbatimChar"/>
        </w:rPr>
        <w:t xml:space="preserve">for {set i 0} {$i &lt; $N} {incr i} {</w:t>
      </w:r>
      <w:r>
        <w:br/>
      </w:r>
      <w:r>
        <w:rPr>
          <w:rStyle w:val="VerbatimChar"/>
        </w:rPr>
        <w:t xml:space="preserve">        $ns at 0.0 "$ftp($i) start"</w:t>
      </w:r>
      <w:r>
        <w:br/>
      </w:r>
      <w:r>
        <w:rPr>
          <w:rStyle w:val="VerbatimChar"/>
        </w:rPr>
        <w:t xml:space="preserve">        $ns at 0.0 "plotWindow $tcp($i) $windowVsTimeAll"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$ns at 0.0 "plotWindow $tcp(1) $windowVsTimeFirst"</w:t>
      </w:r>
      <w:r>
        <w:br/>
      </w:r>
      <w:r>
        <w:rPr>
          <w:rStyle w:val="VerbatimChar"/>
        </w:rPr>
        <w:t xml:space="preserve">$ns at 20.0 "finish"</w:t>
      </w:r>
      <w:r>
        <w:br/>
      </w:r>
      <w:r>
        <w:br/>
      </w:r>
      <w:r>
        <w:rPr>
          <w:rStyle w:val="VerbatimChar"/>
        </w:rPr>
        <w:t xml:space="preserve"># Starting model</w:t>
      </w:r>
      <w:r>
        <w:br/>
      </w:r>
      <w:r>
        <w:rPr>
          <w:rStyle w:val="VerbatimChar"/>
        </w:rPr>
        <w:t xml:space="preserve">$ns run</w:t>
      </w:r>
    </w:p>
    <w:bookmarkEnd w:id="23"/>
    <w:bookmarkStart w:id="94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FirstParagraph"/>
      </w:pPr>
      <w:r>
        <w:t xml:space="preserve">Прописываем код с подробными комментариями(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bookmarkStart w:id="27" w:name="fig-001"/>
            <w:r>
              <w:drawing>
                <wp:inline>
                  <wp:extent cx="3733800" cy="248119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8"/>
        </w:tc>
      </w:tr>
    </w:tbl>
    <w:p>
      <w:pPr>
        <w:pStyle w:val="BodyText"/>
      </w:pPr>
      <w:r>
        <w:t xml:space="preserve">Прописываем код с подробными комментариями(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bookmarkStart w:id="32" w:name="fig-002"/>
            <w:r>
              <w:drawing>
                <wp:inline>
                  <wp:extent cx="3733800" cy="16588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8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3"/>
        </w:tc>
      </w:tr>
    </w:tbl>
    <w:p>
      <w:pPr>
        <w:pStyle w:val="BodyText"/>
      </w:pPr>
      <w:r>
        <w:t xml:space="preserve">Прописываем код с подробными комментариями(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3"/>
          <w:p>
            <w:pPr>
              <w:pStyle w:val="Compact"/>
              <w:jc w:val="center"/>
            </w:pPr>
            <w:bookmarkStart w:id="37" w:name="fig-003"/>
            <w:r>
              <w:drawing>
                <wp:inline>
                  <wp:extent cx="3733800" cy="217275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2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8"/>
        </w:tc>
      </w:tr>
    </w:tbl>
    <w:p>
      <w:pPr>
        <w:pStyle w:val="BodyText"/>
      </w:pPr>
      <w:r>
        <w:t xml:space="preserve">Прописываем код с подробными комментариями(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bookmarkStart w:id="42" w:name="fig-004"/>
            <w:r>
              <w:drawing>
                <wp:inline>
                  <wp:extent cx="3733800" cy="262865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8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3"/>
        </w:tc>
      </w:tr>
    </w:tbl>
    <w:p>
      <w:pPr>
        <w:pStyle w:val="BodyText"/>
      </w:pPr>
      <w:r>
        <w:t xml:space="preserve">Получаем работающую модель, отмечены потерянные пакеты и сам трафик(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bookmarkStart w:id="47" w:name="fig-005"/>
            <w:r>
              <w:drawing>
                <wp:inline>
                  <wp:extent cx="3733800" cy="252445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4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8"/>
        </w:tc>
      </w:tr>
    </w:tbl>
    <w:p>
      <w:pPr>
        <w:pStyle w:val="BodyText"/>
      </w:pPr>
      <w:r>
        <w:t xml:space="preserve">Код для отображения в Xgraph включен в код самой модели. Изменение размера окна TCP на линке 1-го источника при N=20(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6"/>
          <w:p>
            <w:pPr>
              <w:pStyle w:val="Compact"/>
              <w:jc w:val="center"/>
            </w:pPr>
            <w:bookmarkStart w:id="52" w:name="fig-006"/>
            <w:r>
              <w:drawing>
                <wp:inline>
                  <wp:extent cx="3733800" cy="389458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4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Изменение размера окна TCP на всех источниках при N=20(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7"/>
          <w:p>
            <w:pPr>
              <w:pStyle w:val="Compact"/>
              <w:jc w:val="center"/>
            </w:pPr>
            <w:bookmarkStart w:id="57" w:name="fig-007"/>
            <w:r>
              <w:drawing>
                <wp:inline>
                  <wp:extent cx="3733800" cy="388315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3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8"/>
        </w:tc>
      </w:tr>
    </w:tbl>
    <w:p>
      <w:pPr>
        <w:pStyle w:val="BodyText"/>
      </w:pPr>
      <w:r>
        <w:t xml:space="preserve">Изменение размера длины очереди на линке (R1–R2) при N=20, qmin = 75, qmax = 150(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8"/>
          <w:p>
            <w:pPr>
              <w:pStyle w:val="Compact"/>
              <w:jc w:val="center"/>
            </w:pPr>
            <w:bookmarkStart w:id="62" w:name="fig-008"/>
            <w:r>
              <w:drawing>
                <wp:inline>
                  <wp:extent cx="3733800" cy="389407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4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3"/>
        </w:tc>
      </w:tr>
    </w:tbl>
    <w:p>
      <w:pPr>
        <w:pStyle w:val="BodyText"/>
      </w:pPr>
      <w:r>
        <w:t xml:space="preserve">Изменение размера средней длины очереди на линке (R1–R2) при N=20, qmin = 75, qmax = 150(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9"/>
          <w:p>
            <w:pPr>
              <w:pStyle w:val="Compact"/>
              <w:jc w:val="center"/>
            </w:pPr>
            <w:bookmarkStart w:id="67" w:name="fig-009"/>
            <w:r>
              <w:drawing>
                <wp:inline>
                  <wp:extent cx="3733800" cy="388789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7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8"/>
        </w:tc>
      </w:tr>
    </w:tbl>
    <w:p>
      <w:pPr>
        <w:pStyle w:val="BodyText"/>
      </w:pPr>
      <w:r>
        <w:t xml:space="preserve">Теперь сделаем такие же графики в GNUPlot. Для этого меняем наш скрипт graph_plot.gpi из прошлой лабораторной работы(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0"/>
          <w:p>
            <w:pPr>
              <w:pStyle w:val="Compact"/>
              <w:jc w:val="center"/>
            </w:pPr>
            <w:bookmarkStart w:id="72" w:name="fig-010"/>
            <w:r>
              <w:drawing>
                <wp:inline>
                  <wp:extent cx="3733800" cy="297035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3"/>
        </w:tc>
      </w:tr>
    </w:tbl>
    <w:p>
      <w:pPr>
        <w:pStyle w:val="BodyText"/>
      </w:pPr>
      <w:r>
        <w:t xml:space="preserve">Изменение размера окна TCP на линке 1-го источника при N=20(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1"/>
          <w:p>
            <w:pPr>
              <w:pStyle w:val="Compact"/>
              <w:jc w:val="center"/>
            </w:pPr>
            <w:bookmarkStart w:id="77" w:name="fig-011"/>
            <w:r>
              <w:drawing>
                <wp:inline>
                  <wp:extent cx="3733800" cy="251857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8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8"/>
        </w:tc>
      </w:tr>
    </w:tbl>
    <w:p>
      <w:pPr>
        <w:pStyle w:val="BodyText"/>
      </w:pPr>
      <w:r>
        <w:t xml:space="preserve">Изменение размера окна TCP на всех источниках при N=20(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2"/>
          <w:p>
            <w:pPr>
              <w:pStyle w:val="Compact"/>
              <w:jc w:val="center"/>
            </w:pPr>
            <w:bookmarkStart w:id="82" w:name="fig-012"/>
            <w:r>
              <w:drawing>
                <wp:inline>
                  <wp:extent cx="3733800" cy="253735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7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3"/>
        </w:tc>
      </w:tr>
    </w:tbl>
    <w:p>
      <w:pPr>
        <w:pStyle w:val="BodyText"/>
      </w:pPr>
      <w:r>
        <w:t xml:space="preserve">Изменение размера длины очереди на линке (R1–R2) при N=20, qmin = 75, qmax = 150(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3"/>
          <w:p>
            <w:pPr>
              <w:pStyle w:val="Compact"/>
              <w:jc w:val="center"/>
            </w:pPr>
            <w:bookmarkStart w:id="87" w:name="fig-013"/>
            <w:r>
              <w:drawing>
                <wp:inline>
                  <wp:extent cx="3733800" cy="253271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2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8"/>
        </w:tc>
      </w:tr>
    </w:tbl>
    <w:p>
      <w:pPr>
        <w:pStyle w:val="BodyText"/>
      </w:pPr>
      <w:r>
        <w:t xml:space="preserve">Изменение размера средней длины очереди на линке (R1–R2) при N=20, qmin = 75, qmax = 150(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4"/>
          <w:p>
            <w:pPr>
              <w:pStyle w:val="Compact"/>
              <w:jc w:val="center"/>
            </w:pPr>
            <w:bookmarkStart w:id="92" w:name="fig-014"/>
            <w:r>
              <w:drawing>
                <wp:inline>
                  <wp:extent cx="3733800" cy="252624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6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3"/>
        </w:tc>
      </w:tr>
    </w:tbl>
    <w:bookmarkEnd w:id="94"/>
    <w:bookmarkStart w:id="9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смогли с помощью ранее полученных шаблонов и знаний реализовать сложную модель с N=20 и закончили прохождение данной темы.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69" Target="media/rId69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64" Target="media/rId64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Шубнякова Дарья НКНбд-01-22</dc:creator>
  <dc:language>ru-RU</dc:language>
  <cp:keywords/>
  <dcterms:created xsi:type="dcterms:W3CDTF">2025-08-31T16:25:42Z</dcterms:created>
  <dcterms:modified xsi:type="dcterms:W3CDTF">2025-08-31T16:25:42Z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Задание для самостоятельного выполнения</vt:lpwstr>
  </property>
  <property fmtid="{D5CDD505-2E9C-101B-9397-08002B2CF9AE}" pid="13" name="toc-title">
    <vt:lpwstr>Содержание</vt:lpwstr>
  </property>
</Properties>
</file>