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68.png" ContentType="image/png"/>
  <Override PartName="/word/media/rId73.png" ContentType="image/png"/>
  <Override PartName="/word/media/rId78.png" ContentType="image/png"/>
  <Override PartName="/word/media/rId83.png" ContentType="image/png"/>
  <Override PartName="/word/media/rId28.png" ContentType="image/png"/>
  <Override PartName="/word/media/rId33.png" ContentType="image/png"/>
  <Override PartName="/word/media/rId38.png" ContentType="image/png"/>
  <Override PartName="/word/media/rId43.png" ContentType="image/png"/>
  <Override PartName="/word/media/rId48.png" ContentType="image/png"/>
  <Override PartName="/word/media/rId53.png" ContentType="image/png"/>
  <Override PartName="/word/media/rId58.png" ContentType="image/png"/>
  <Override PartName="/word/media/rId6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№6</w:t>
      </w:r>
    </w:p>
    <w:p>
      <w:pPr>
        <w:pStyle w:val="Subtitle"/>
      </w:pPr>
      <w:r>
        <w:t xml:space="preserve">Модель «хищник–жертва»</w:t>
      </w:r>
    </w:p>
    <w:p>
      <w:pPr>
        <w:pStyle w:val="Author"/>
      </w:pPr>
      <w:r>
        <w:t xml:space="preserve">Шубнякова Дарья НКНбд-01-22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Ознакомиться с моделью SIR и ее реализациями в xcos и с помощью блока Modelica.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Реализовать модель «хищник – жертва» в OpenModelica. Построить графики изменения численности популяций и фазовый портрет.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Модель «хищник–жертва» (модель Лотки — Вольтерры) представляет собой модель межвидовой конкуренции.</w:t>
      </w:r>
      <w:r>
        <w:t xml:space="preserve"> </w:t>
      </w:r>
      <w:r>
        <w:t xml:space="preserve">x — количество жертв; y — количество хищников; a, b, c, d — коэффициенты, отражающие взаимодействия между видами: a — коэффициент рождаемости жертв; b — коэффициент убыли жертв; c — коэффициент рождения хищников; d — коэффициент убыли хищников.</w:t>
      </w:r>
    </w:p>
    <w:bookmarkEnd w:id="22"/>
    <w:bookmarkStart w:id="8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Устанавливаем контекст среды выполнения. Коэффицент рождаемости жертв равен двум, коэффицент убыли жертв 1, коэффицент рождения хищников 0.3, коэффицент убыли хищников равен 1(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bookmarkStart w:id="26" w:name="fig-001"/>
            <w:r>
              <w:drawing>
                <wp:inline>
                  <wp:extent cx="3733800" cy="2491635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916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</w:t>
            </w:r>
          </w:p>
          <w:bookmarkEnd w:id="27"/>
        </w:tc>
      </w:tr>
    </w:tbl>
    <w:p>
      <w:pPr>
        <w:pStyle w:val="BodyText"/>
      </w:pPr>
      <w:r>
        <w:t xml:space="preserve">Повторяем модель из задания, знакомимся с новым блоком CSCOPXY, который выведет нам фазовый портрет модели(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2"/>
          <w:p>
            <w:pPr>
              <w:pStyle w:val="Compact"/>
              <w:jc w:val="center"/>
            </w:pPr>
            <w:bookmarkStart w:id="31" w:name="fig-002"/>
            <w:r>
              <w:drawing>
                <wp:inline>
                  <wp:extent cx="3733800" cy="336654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66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</w:t>
            </w:r>
          </w:p>
          <w:bookmarkEnd w:id="32"/>
        </w:tc>
      </w:tr>
    </w:tbl>
    <w:p>
      <w:pPr>
        <w:pStyle w:val="BodyText"/>
      </w:pPr>
      <w:r>
        <w:t xml:space="preserve">Задаем границы интегрирования(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3"/>
          <w:p>
            <w:pPr>
              <w:pStyle w:val="Compact"/>
              <w:jc w:val="center"/>
            </w:pPr>
            <w:bookmarkStart w:id="36" w:name="fig-003"/>
            <w:r>
              <w:drawing>
                <wp:inline>
                  <wp:extent cx="3733800" cy="2599266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992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</w:t>
            </w:r>
          </w:p>
          <w:bookmarkEnd w:id="37"/>
        </w:tc>
      </w:tr>
    </w:tbl>
    <w:p>
      <w:pPr>
        <w:pStyle w:val="BodyText"/>
      </w:pPr>
      <w:r>
        <w:t xml:space="preserve">Задаем границы интегрирования(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4"/>
          <w:p>
            <w:pPr>
              <w:pStyle w:val="Compact"/>
              <w:jc w:val="center"/>
            </w:pPr>
            <w:bookmarkStart w:id="41" w:name="fig-004"/>
            <w:r>
              <w:drawing>
                <wp:inline>
                  <wp:extent cx="3733800" cy="2524373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4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243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</w:t>
            </w:r>
          </w:p>
          <w:bookmarkEnd w:id="42"/>
        </w:tc>
      </w:tr>
    </w:tbl>
    <w:p>
      <w:pPr>
        <w:pStyle w:val="BodyText"/>
      </w:pPr>
      <w:r>
        <w:t xml:space="preserve">А после настраиваем время, равное 30 секундам(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5"/>
          <w:p>
            <w:pPr>
              <w:pStyle w:val="Compact"/>
              <w:jc w:val="center"/>
            </w:pPr>
            <w:bookmarkStart w:id="46" w:name="fig-005"/>
            <w:r>
              <w:drawing>
                <wp:inline>
                  <wp:extent cx="3733800" cy="1989902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899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</w:t>
            </w:r>
          </w:p>
          <w:bookmarkEnd w:id="47"/>
        </w:tc>
      </w:tr>
    </w:tbl>
    <w:p>
      <w:pPr>
        <w:pStyle w:val="BodyText"/>
      </w:pPr>
      <w:r>
        <w:t xml:space="preserve">Получаем два графика, они соответствуют данным в работе. На нашем графике зеленая линия – это динамика численности хищников, черная – динамика численности жертв. Фазовый портрет — графическое изображение системы на фазовой плоскости (или в многомерном пространстве), по координатным осям которого отложены зна- чения величин переменных системы.(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6"/>
          <w:p>
            <w:pPr>
              <w:pStyle w:val="Compact"/>
              <w:jc w:val="center"/>
            </w:pPr>
            <w:bookmarkStart w:id="51" w:name="fig-006"/>
            <w:r>
              <w:drawing>
                <wp:inline>
                  <wp:extent cx="3733800" cy="2642944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6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429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</w:t>
            </w:r>
          </w:p>
          <w:bookmarkEnd w:id="52"/>
        </w:tc>
      </w:tr>
    </w:tbl>
    <w:p>
      <w:pPr>
        <w:pStyle w:val="BodyText"/>
      </w:pPr>
      <w:r>
        <w:t xml:space="preserve">Задаем нужные параметры(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7"/>
          <w:p>
            <w:pPr>
              <w:pStyle w:val="Compact"/>
              <w:jc w:val="center"/>
            </w:pPr>
            <w:bookmarkStart w:id="56" w:name="fig-007"/>
            <w:r>
              <w:drawing>
                <wp:inline>
                  <wp:extent cx="3733800" cy="3532959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329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</w:t>
            </w:r>
          </w:p>
          <w:bookmarkEnd w:id="57"/>
        </w:tc>
      </w:tr>
    </w:tbl>
    <w:p>
      <w:pPr>
        <w:pStyle w:val="BodyText"/>
      </w:pPr>
      <w:r>
        <w:t xml:space="preserve">Прописываем код для блока Modelica(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08"/>
          <w:p>
            <w:pPr>
              <w:pStyle w:val="Compact"/>
              <w:jc w:val="center"/>
            </w:pPr>
            <w:bookmarkStart w:id="61" w:name="fig-008"/>
            <w:r>
              <w:drawing>
                <wp:inline>
                  <wp:extent cx="3733800" cy="3452175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8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52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</w:t>
            </w:r>
          </w:p>
          <w:bookmarkEnd w:id="62"/>
        </w:tc>
      </w:tr>
    </w:tbl>
    <w:p>
      <w:pPr>
        <w:pStyle w:val="BodyText"/>
      </w:pPr>
      <w:r>
        <w:t xml:space="preserve">Так выглядит модель на блоковой схеме(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009"/>
          <w:p>
            <w:pPr>
              <w:pStyle w:val="Compact"/>
              <w:jc w:val="center"/>
            </w:pPr>
            <w:bookmarkStart w:id="66" w:name="fig-009"/>
            <w:r>
              <w:drawing>
                <wp:inline>
                  <wp:extent cx="3733800" cy="3121409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9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214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</w:t>
            </w:r>
          </w:p>
          <w:bookmarkEnd w:id="67"/>
        </w:tc>
      </w:tr>
    </w:tbl>
    <w:p>
      <w:pPr>
        <w:pStyle w:val="BodyText"/>
      </w:pPr>
      <w:r>
        <w:t xml:space="preserve">Получаем аналогичный результат(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0"/>
          <w:p>
            <w:pPr>
              <w:pStyle w:val="Compact"/>
              <w:jc w:val="center"/>
            </w:pPr>
            <w:bookmarkStart w:id="71" w:name="fig-010"/>
            <w:r>
              <w:drawing>
                <wp:inline>
                  <wp:extent cx="3733800" cy="2775505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755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</w:t>
            </w:r>
          </w:p>
          <w:bookmarkEnd w:id="72"/>
        </w:tc>
      </w:tr>
    </w:tbl>
    <w:p>
      <w:pPr>
        <w:pStyle w:val="BodyText"/>
      </w:pPr>
      <w:r>
        <w:t xml:space="preserve">Выполняем упражнение. Прописываем код в OpenModelica.(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1"/>
          <w:p>
            <w:pPr>
              <w:pStyle w:val="Compact"/>
              <w:jc w:val="center"/>
            </w:pPr>
            <w:bookmarkStart w:id="76" w:name="fig-011"/>
            <w:r>
              <w:drawing>
                <wp:inline>
                  <wp:extent cx="3733800" cy="3402246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022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</w:t>
            </w:r>
          </w:p>
          <w:bookmarkEnd w:id="77"/>
        </w:tc>
      </w:tr>
    </w:tbl>
    <w:p>
      <w:pPr>
        <w:pStyle w:val="BodyText"/>
      </w:pPr>
      <w:r>
        <w:t xml:space="preserve">Получаем такой же график, где красная линия – это динамика хищников, синяя линия – динамика жертв(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2"/>
          <w:p>
            <w:pPr>
              <w:pStyle w:val="Compact"/>
              <w:jc w:val="center"/>
            </w:pPr>
            <w:bookmarkStart w:id="81" w:name="fig-012"/>
            <w:r>
              <w:drawing>
                <wp:inline>
                  <wp:extent cx="3733800" cy="2437537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375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</w:t>
            </w:r>
          </w:p>
          <w:bookmarkEnd w:id="82"/>
        </w:tc>
      </w:tr>
    </w:tbl>
    <w:p>
      <w:pPr>
        <w:pStyle w:val="BodyText"/>
      </w:pPr>
      <w:r>
        <w:t xml:space="preserve">И так же реализуем фазовый портрет модели(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013"/>
          <w:p>
            <w:pPr>
              <w:pStyle w:val="Compact"/>
              <w:jc w:val="center"/>
            </w:pPr>
            <w:bookmarkStart w:id="86" w:name="fig-013"/>
            <w:r>
              <w:drawing>
                <wp:inline>
                  <wp:extent cx="3733800" cy="2439839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398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</w:t>
            </w:r>
          </w:p>
          <w:bookmarkEnd w:id="87"/>
        </w:tc>
      </w:tr>
    </w:tbl>
    <w:bookmarkEnd w:id="88"/>
    <w:bookmarkStart w:id="8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Мы ознакомились с моделью</w:t>
      </w:r>
      <w:r>
        <w:t xml:space="preserve"> </w:t>
      </w:r>
      <w:r>
        <w:t xml:space="preserve">“хищник-жертва”</w:t>
      </w:r>
      <w:r>
        <w:t xml:space="preserve">, реализовали ее в xcos наглядно, затем с помощью блока Modelica. А также релизовали ее с помощью кода в OpenModelica.</w:t>
      </w:r>
    </w:p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68" Target="media/rId68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83" Target="media/rId83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3" Target="media/rId53.png" /><Relationship Type="http://schemas.openxmlformats.org/officeDocument/2006/relationships/image" Id="rId58" Target="media/rId58.png" /><Relationship Type="http://schemas.openxmlformats.org/officeDocument/2006/relationships/image" Id="rId63" Target="media/rId6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Шубнякова Дарья НКНбд-01-22</dc:creator>
  <dc:language>ru-RU</dc:language>
  <cp:keywords/>
  <dcterms:created xsi:type="dcterms:W3CDTF">2025-09-12T09:20:25Z</dcterms:created>
  <dcterms:modified xsi:type="dcterms:W3CDTF">2025-09-12T09:20:25Z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license">
    <vt:lpwstr/>
  </property>
  <property fmtid="{D5CDD505-2E9C-101B-9397-08002B2CF9AE}" pid="12" name="subtitle">
    <vt:lpwstr>Модель «хищник–жертва»</vt:lpwstr>
  </property>
  <property fmtid="{D5CDD505-2E9C-101B-9397-08002B2CF9AE}" pid="13" name="toc-title">
    <vt:lpwstr>Содержание</vt:lpwstr>
  </property>
</Properties>
</file>