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4DF4" w:rsidRDefault="00A7452A">
      <w:pPr>
        <w:rPr>
          <w:b/>
          <w:sz w:val="28"/>
          <w:u w:val="single"/>
        </w:rPr>
      </w:pPr>
      <w:bookmarkStart w:id="0" w:name="_GoBack"/>
      <w:bookmarkEnd w:id="0"/>
      <w:r>
        <w:rPr>
          <w:b/>
          <w:sz w:val="28"/>
          <w:u w:val="single"/>
        </w:rPr>
        <w:t xml:space="preserve">Success Formulas for </w:t>
      </w:r>
      <w:r w:rsidR="00185397" w:rsidRPr="00185397">
        <w:rPr>
          <w:b/>
          <w:sz w:val="28"/>
          <w:u w:val="single"/>
        </w:rPr>
        <w:t>Email Copy Elements:</w:t>
      </w:r>
    </w:p>
    <w:p w:rsidR="00185397" w:rsidRPr="00691D1A" w:rsidRDefault="00185397" w:rsidP="00185397">
      <w:pPr>
        <w:rPr>
          <w:b/>
        </w:rPr>
      </w:pPr>
      <w:r w:rsidRPr="00691D1A">
        <w:rPr>
          <w:b/>
        </w:rPr>
        <w:t xml:space="preserve">Subject Line: </w:t>
      </w:r>
    </w:p>
    <w:p w:rsidR="00A7452A" w:rsidRDefault="00A7452A" w:rsidP="00185397">
      <w:r>
        <w:t>“Your Short, Clear Path to Value…”</w:t>
      </w:r>
    </w:p>
    <w:p w:rsidR="00A7452A" w:rsidRDefault="00A7452A" w:rsidP="00185397">
      <w:r>
        <w:t>Effective emails concisely answer “why should I click?”</w:t>
      </w:r>
    </w:p>
    <w:p w:rsidR="00A7452A" w:rsidRDefault="00A7452A" w:rsidP="00185397">
      <w:r>
        <w:t xml:space="preserve">The primary metric to gauge subject line effectiveness is open rate. </w:t>
      </w:r>
    </w:p>
    <w:p w:rsidR="00B50BB6" w:rsidRDefault="00B50BB6" w:rsidP="00185397">
      <w:r>
        <w:t>A key dependent factor for subject line effectiveness is alignment between message and audience.</w:t>
      </w:r>
    </w:p>
    <w:p w:rsidR="00A7452A" w:rsidRDefault="00A7452A" w:rsidP="00185397">
      <w:r>
        <w:t xml:space="preserve">Save new, or sophisticated topics for the body where it can be explained when possible. </w:t>
      </w:r>
      <w:r>
        <w:br/>
      </w:r>
      <w:r>
        <w:br/>
        <w:t>The average ben</w:t>
      </w:r>
      <w:r w:rsidR="002908A6">
        <w:t>chmark for Smartmail Open Rates: is 17.5</w:t>
      </w:r>
      <w:r>
        <w:t>%</w:t>
      </w:r>
    </w:p>
    <w:p w:rsidR="00B50BB6" w:rsidRDefault="00A7452A" w:rsidP="00185397">
      <w:r>
        <w:t>Examples of effective subject lines by Open Rate</w:t>
      </w:r>
      <w:r w:rsidR="00B50BB6">
        <w:t xml:space="preserve"> &amp; audience alignment include: </w:t>
      </w:r>
      <w:r w:rsidR="00B50BB6">
        <w:br/>
      </w:r>
    </w:p>
    <w:p w:rsidR="00B50BB6" w:rsidRDefault="00B50BB6" w:rsidP="00185397">
      <w:pPr>
        <w:pStyle w:val="ListParagraph"/>
        <w:numPr>
          <w:ilvl w:val="0"/>
          <w:numId w:val="4"/>
        </w:numPr>
      </w:pPr>
      <w:r>
        <w:t>“Advancing Healthcare Technology to Protect Veterans” – Open Rate 49.1%</w:t>
      </w:r>
    </w:p>
    <w:p w:rsidR="00B50BB6" w:rsidRDefault="00B50BB6" w:rsidP="00B50BB6">
      <w:pPr>
        <w:pStyle w:val="ListParagraph"/>
        <w:numPr>
          <w:ilvl w:val="1"/>
          <w:numId w:val="4"/>
        </w:numPr>
      </w:pPr>
      <w:r>
        <w:t>Targeted Healthcare IT professionals with interests in policy, regulation, quality, and safety. “Protect” was a term that helped this subject line resonate with this audience.</w:t>
      </w:r>
    </w:p>
    <w:p w:rsidR="00B50BB6" w:rsidRDefault="00A7452A" w:rsidP="00185397">
      <w:pPr>
        <w:pStyle w:val="ListParagraph"/>
        <w:numPr>
          <w:ilvl w:val="0"/>
          <w:numId w:val="4"/>
        </w:numPr>
      </w:pPr>
      <w:r>
        <w:t xml:space="preserve">“Assessing the Impacts of Healthcare MAP </w:t>
      </w:r>
      <w:r w:rsidR="00B50BB6">
        <w:t>Activity” – Open Rate 47.9%</w:t>
      </w:r>
    </w:p>
    <w:p w:rsidR="00EE4B31" w:rsidRDefault="00EE4B31" w:rsidP="00EE4B31">
      <w:pPr>
        <w:pStyle w:val="ListParagraph"/>
        <w:numPr>
          <w:ilvl w:val="1"/>
          <w:numId w:val="4"/>
        </w:numPr>
      </w:pPr>
      <w:r>
        <w:t xml:space="preserve">Targeted </w:t>
      </w:r>
      <w:r w:rsidR="004579B9">
        <w:t>decision-makers at payer and provider organizations where “Mergers, Acquisitions and Partnerships” (MAP) efforts are prioritized.</w:t>
      </w:r>
    </w:p>
    <w:p w:rsidR="00B50BB6" w:rsidRDefault="00B50BB6" w:rsidP="00185397">
      <w:pPr>
        <w:pStyle w:val="ListParagraph"/>
        <w:numPr>
          <w:ilvl w:val="0"/>
          <w:numId w:val="4"/>
        </w:numPr>
      </w:pPr>
      <w:r>
        <w:t>“Focus Your Future with UNE Online” – Open Rate 43.1%</w:t>
      </w:r>
    </w:p>
    <w:p w:rsidR="004579B9" w:rsidRDefault="004579B9" w:rsidP="004579B9">
      <w:pPr>
        <w:pStyle w:val="ListParagraph"/>
        <w:numPr>
          <w:ilvl w:val="1"/>
          <w:numId w:val="4"/>
        </w:numPr>
      </w:pPr>
      <w:r>
        <w:lastRenderedPageBreak/>
        <w:t>Targeted engaged audience with a high interest in medical records, data, analytics and technology resembling future-development research behaviors. “Your Future” resonated with this primarily student / researcher modeled audience.</w:t>
      </w:r>
    </w:p>
    <w:p w:rsidR="00185397" w:rsidRPr="00185397" w:rsidRDefault="00185397" w:rsidP="00185397">
      <w:pPr>
        <w:rPr>
          <w:b/>
        </w:rPr>
      </w:pPr>
      <w:r w:rsidRPr="00185397">
        <w:rPr>
          <w:b/>
        </w:rPr>
        <w:t>Body</w:t>
      </w:r>
      <w:r w:rsidR="004579B9">
        <w:rPr>
          <w:b/>
        </w:rPr>
        <w:t xml:space="preserve"> Copy</w:t>
      </w:r>
      <w:r w:rsidRPr="00185397">
        <w:rPr>
          <w:b/>
        </w:rPr>
        <w:t xml:space="preserve">: </w:t>
      </w:r>
    </w:p>
    <w:p w:rsidR="004579B9" w:rsidRDefault="004579B9" w:rsidP="00185397">
      <w:r>
        <w:t xml:space="preserve">Effective body copy is rich enough to provide a substantive, intriguing picture around the topic, event, or content asset being promoted. Still, it wastes no words in illustrating the value in converting on the ultimate call to action. </w:t>
      </w:r>
    </w:p>
    <w:p w:rsidR="00185397" w:rsidRDefault="004579B9" w:rsidP="00185397">
      <w:r>
        <w:t>Key elements include:</w:t>
      </w:r>
    </w:p>
    <w:p w:rsidR="00185397" w:rsidRDefault="004579B9" w:rsidP="00437A28">
      <w:pPr>
        <w:pStyle w:val="ListParagraph"/>
        <w:numPr>
          <w:ilvl w:val="0"/>
          <w:numId w:val="7"/>
        </w:numPr>
      </w:pPr>
      <w:r>
        <w:t>Bulletted takeaways</w:t>
      </w:r>
      <w:r w:rsidR="00437A28">
        <w:t xml:space="preserve"> when appropriate</w:t>
      </w:r>
    </w:p>
    <w:p w:rsidR="00437A28" w:rsidRDefault="00437A28" w:rsidP="00437A28">
      <w:pPr>
        <w:pStyle w:val="ListParagraph"/>
        <w:numPr>
          <w:ilvl w:val="0"/>
          <w:numId w:val="7"/>
        </w:numPr>
      </w:pPr>
      <w:r>
        <w:t>Simple, clear descriptions</w:t>
      </w:r>
    </w:p>
    <w:p w:rsidR="00185397" w:rsidRDefault="004579B9" w:rsidP="00437A28">
      <w:pPr>
        <w:pStyle w:val="ListParagraph"/>
        <w:numPr>
          <w:ilvl w:val="0"/>
          <w:numId w:val="7"/>
        </w:numPr>
      </w:pPr>
      <w:r>
        <w:t>Compounding appeals</w:t>
      </w:r>
    </w:p>
    <w:p w:rsidR="00185397" w:rsidRDefault="004579B9" w:rsidP="00437A28">
      <w:pPr>
        <w:pStyle w:val="ListParagraph"/>
        <w:numPr>
          <w:ilvl w:val="0"/>
          <w:numId w:val="7"/>
        </w:numPr>
      </w:pPr>
      <w:r>
        <w:t xml:space="preserve">A </w:t>
      </w:r>
      <w:r w:rsidR="001F44A2">
        <w:t>quick end to ensure the call to action appears above the fold</w:t>
      </w:r>
    </w:p>
    <w:p w:rsidR="001F44A2" w:rsidRDefault="001F44A2" w:rsidP="00185397">
      <w:r>
        <w:t xml:space="preserve">The primary success metric for effective copy is the Click-to-Open Rate, which illustrates effectiveness converting the initial interest (shown in the open) to action via the click. </w:t>
      </w:r>
    </w:p>
    <w:p w:rsidR="001F44A2" w:rsidRDefault="00437A28" w:rsidP="00437A28">
      <w:r>
        <w:t>The average benchmark for Smartmail Click-to-Open Rates</w:t>
      </w:r>
      <w:r w:rsidR="002908A6">
        <w:t>: 8.4</w:t>
      </w:r>
      <w:r>
        <w:t>%</w:t>
      </w:r>
    </w:p>
    <w:p w:rsidR="00437A28" w:rsidRDefault="00437A28" w:rsidP="00437A28"/>
    <w:p w:rsidR="00437A28" w:rsidRDefault="00437A28" w:rsidP="00437A28">
      <w:r>
        <w:t>Harvard University: CTO Rate: 46.5%</w:t>
      </w:r>
    </w:p>
    <w:p w:rsidR="00437A28" w:rsidRDefault="00437A28" w:rsidP="00437A28">
      <w:r>
        <w:rPr>
          <w:noProof/>
        </w:rPr>
        <w:lastRenderedPageBreak/>
        <w:drawing>
          <wp:inline distT="0" distB="0" distL="0" distR="0" wp14:anchorId="1477F8CF" wp14:editId="696C57DD">
            <wp:extent cx="3289300" cy="341871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98959" cy="3428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1FB3" w:rsidRDefault="00351FB3" w:rsidP="00437A28">
      <w:r>
        <w:t xml:space="preserve">*Note, the primary body copy ensures the primary call-to-action appears above the fold.  For deeper explanations or text-heavy elements, added copy can be included, but a secondary call-to-action was used as well in the second half of this email to repeat the formula of brief copy + CTA. </w:t>
      </w:r>
    </w:p>
    <w:p w:rsidR="00351FB3" w:rsidRDefault="00351FB3" w:rsidP="00437A28">
      <w:r>
        <w:rPr>
          <w:noProof/>
        </w:rPr>
        <w:lastRenderedPageBreak/>
        <w:drawing>
          <wp:inline distT="0" distB="0" distL="0" distR="0" wp14:anchorId="37E97DC6" wp14:editId="6DE2C6E6">
            <wp:extent cx="3124200" cy="355071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135970" cy="3564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1FB3" w:rsidRDefault="00351FB3" w:rsidP="00437A28">
      <w:r>
        <w:t>Connection, CTO Rate 25</w:t>
      </w:r>
      <w:r w:rsidR="00F70E7A">
        <w:t>.4%</w:t>
      </w:r>
    </w:p>
    <w:p w:rsidR="00F70E7A" w:rsidRDefault="00F70E7A" w:rsidP="00437A28">
      <w:r>
        <w:rPr>
          <w:noProof/>
        </w:rPr>
        <w:lastRenderedPageBreak/>
        <w:drawing>
          <wp:inline distT="0" distB="0" distL="0" distR="0" wp14:anchorId="7A3BDD0C" wp14:editId="45F0CB6D">
            <wp:extent cx="3702050" cy="516835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713443" cy="5184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0E7A" w:rsidRDefault="00F70E7A" w:rsidP="00437A28">
      <w:r>
        <w:t>Copy is concise, descriptive, and extremely value-oriented</w:t>
      </w:r>
      <w:r w:rsidR="007A117A">
        <w:t xml:space="preserve">. Everything renders without needing to scroll, so interest can immediately shift to action. </w:t>
      </w:r>
    </w:p>
    <w:p w:rsidR="007A117A" w:rsidRDefault="007A117A" w:rsidP="00437A28"/>
    <w:p w:rsidR="007A117A" w:rsidRDefault="007A117A" w:rsidP="00437A28">
      <w:pPr>
        <w:rPr>
          <w:b/>
        </w:rPr>
      </w:pPr>
      <w:r>
        <w:rPr>
          <w:b/>
        </w:rPr>
        <w:t xml:space="preserve">Call to Action: </w:t>
      </w:r>
    </w:p>
    <w:p w:rsidR="007A117A" w:rsidRDefault="007A117A" w:rsidP="00437A28">
      <w:r>
        <w:lastRenderedPageBreak/>
        <w:t xml:space="preserve">This is the anchor of your email. It should be prominent, in-synch with the language used in the rest of the email, and ultimately, easy to act on. </w:t>
      </w:r>
    </w:p>
    <w:p w:rsidR="007A117A" w:rsidRDefault="007A117A" w:rsidP="00437A28">
      <w:r>
        <w:t xml:space="preserve">Click Rate is the primary indicator of an effective Call-to-Action. </w:t>
      </w:r>
    </w:p>
    <w:p w:rsidR="007A117A" w:rsidRDefault="007A117A" w:rsidP="007A117A">
      <w:r>
        <w:t>The average benchmark for Smartmail Cl</w:t>
      </w:r>
      <w:r w:rsidR="002908A6">
        <w:t>ick Rate: 1.8</w:t>
      </w:r>
      <w:r>
        <w:t>%</w:t>
      </w:r>
    </w:p>
    <w:p w:rsidR="007A117A" w:rsidRDefault="007A117A" w:rsidP="00437A28">
      <w:r>
        <w:t xml:space="preserve">Examples of effective CTAs: </w:t>
      </w:r>
      <w:r>
        <w:br/>
      </w:r>
      <w:r>
        <w:br/>
        <w:t>Northwestern, Click Rate: 7.2%</w:t>
      </w:r>
    </w:p>
    <w:p w:rsidR="007A117A" w:rsidRDefault="007A117A" w:rsidP="00437A28">
      <w:r>
        <w:rPr>
          <w:noProof/>
        </w:rPr>
        <w:drawing>
          <wp:inline distT="0" distB="0" distL="0" distR="0" wp14:anchorId="2D75F4ED" wp14:editId="464676AC">
            <wp:extent cx="3016250" cy="3807586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24726" cy="3818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117A" w:rsidRDefault="007A117A" w:rsidP="00437A28">
      <w:r>
        <w:t>Cerner, Click Rate: 2.7%</w:t>
      </w:r>
    </w:p>
    <w:p w:rsidR="007A117A" w:rsidRPr="007A117A" w:rsidRDefault="007A117A" w:rsidP="00437A28">
      <w:r>
        <w:rPr>
          <w:noProof/>
        </w:rPr>
        <w:lastRenderedPageBreak/>
        <w:drawing>
          <wp:inline distT="0" distB="0" distL="0" distR="0" wp14:anchorId="04BF7B14" wp14:editId="32FD1233">
            <wp:extent cx="2768600" cy="19498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89086" cy="1964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117A" w:rsidRPr="007A117A" w:rsidRDefault="007A117A" w:rsidP="00437A28">
      <w:pPr>
        <w:rPr>
          <w:b/>
        </w:rPr>
      </w:pPr>
    </w:p>
    <w:p w:rsidR="00A8030A" w:rsidRPr="00DF4E5F" w:rsidRDefault="00A8030A" w:rsidP="00185397"/>
    <w:p w:rsidR="00185397" w:rsidRPr="00185397" w:rsidRDefault="00185397">
      <w:pPr>
        <w:rPr>
          <w:b/>
          <w:sz w:val="28"/>
          <w:u w:val="single"/>
        </w:rPr>
      </w:pPr>
    </w:p>
    <w:sectPr w:rsidR="00185397" w:rsidRPr="00185397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35207" w:rsidRDefault="00735207" w:rsidP="00185397">
      <w:pPr>
        <w:spacing w:after="0" w:line="240" w:lineRule="auto"/>
      </w:pPr>
      <w:r>
        <w:separator/>
      </w:r>
    </w:p>
  </w:endnote>
  <w:endnote w:type="continuationSeparator" w:id="0">
    <w:p w:rsidR="00735207" w:rsidRDefault="00735207" w:rsidP="001853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35207" w:rsidRDefault="00735207" w:rsidP="00185397">
      <w:pPr>
        <w:spacing w:after="0" w:line="240" w:lineRule="auto"/>
      </w:pPr>
      <w:r>
        <w:separator/>
      </w:r>
    </w:p>
  </w:footnote>
  <w:footnote w:type="continuationSeparator" w:id="0">
    <w:p w:rsidR="00735207" w:rsidRDefault="00735207" w:rsidP="001853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5397" w:rsidRDefault="00185397">
    <w:pPr>
      <w:pStyle w:val="Header"/>
    </w:pPr>
    <w:r w:rsidRPr="00185397">
      <w:rPr>
        <w:noProof/>
      </w:rPr>
      <w:drawing>
        <wp:inline distT="0" distB="0" distL="0" distR="0" wp14:anchorId="74E01D82" wp14:editId="54D8E927">
          <wp:extent cx="2024172" cy="480060"/>
          <wp:effectExtent l="0" t="0" r="0" b="0"/>
          <wp:docPr id="8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7"/>
                  <pic:cNvPicPr>
                    <a:picLocks noChangeAspect="1"/>
                  </pic:cNvPicPr>
                </pic:nvPicPr>
                <pic:blipFill>
                  <a:blip r:embed="rId1" cstate="screen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58304" cy="4881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185397" w:rsidRDefault="0018539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C4AE3"/>
    <w:multiLevelType w:val="hybridMultilevel"/>
    <w:tmpl w:val="56C65B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162F06"/>
    <w:multiLevelType w:val="hybridMultilevel"/>
    <w:tmpl w:val="418E3E90"/>
    <w:lvl w:ilvl="0" w:tplc="36747202">
      <w:numFmt w:val="bullet"/>
      <w:lvlText w:val="•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9B3FBA"/>
    <w:multiLevelType w:val="hybridMultilevel"/>
    <w:tmpl w:val="196240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E52F58"/>
    <w:multiLevelType w:val="hybridMultilevel"/>
    <w:tmpl w:val="1422E17E"/>
    <w:lvl w:ilvl="0" w:tplc="36747202">
      <w:numFmt w:val="bullet"/>
      <w:lvlText w:val="•"/>
      <w:lvlJc w:val="left"/>
      <w:pPr>
        <w:ind w:left="1440" w:hanging="72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8FD22B1"/>
    <w:multiLevelType w:val="hybridMultilevel"/>
    <w:tmpl w:val="13B21492"/>
    <w:lvl w:ilvl="0" w:tplc="54C23134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A9548C6"/>
    <w:multiLevelType w:val="hybridMultilevel"/>
    <w:tmpl w:val="2C3A3C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A8765D"/>
    <w:multiLevelType w:val="multilevel"/>
    <w:tmpl w:val="559CB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2"/>
  </w:num>
  <w:num w:numId="3">
    <w:abstractNumId w:val="4"/>
  </w:num>
  <w:num w:numId="4">
    <w:abstractNumId w:val="5"/>
  </w:num>
  <w:num w:numId="5">
    <w:abstractNumId w:val="0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5397"/>
    <w:rsid w:val="000171C9"/>
    <w:rsid w:val="00185397"/>
    <w:rsid w:val="001F0C44"/>
    <w:rsid w:val="001F44A2"/>
    <w:rsid w:val="00235981"/>
    <w:rsid w:val="002908A6"/>
    <w:rsid w:val="00351FB3"/>
    <w:rsid w:val="00437A28"/>
    <w:rsid w:val="004579B9"/>
    <w:rsid w:val="00471D78"/>
    <w:rsid w:val="00497F65"/>
    <w:rsid w:val="004A4286"/>
    <w:rsid w:val="006E7ACB"/>
    <w:rsid w:val="00700313"/>
    <w:rsid w:val="00735207"/>
    <w:rsid w:val="007A117A"/>
    <w:rsid w:val="007D5CC3"/>
    <w:rsid w:val="008333CC"/>
    <w:rsid w:val="00834233"/>
    <w:rsid w:val="008B18B4"/>
    <w:rsid w:val="00A7452A"/>
    <w:rsid w:val="00A8030A"/>
    <w:rsid w:val="00B50206"/>
    <w:rsid w:val="00B50BB6"/>
    <w:rsid w:val="00BC5083"/>
    <w:rsid w:val="00C62BD5"/>
    <w:rsid w:val="00DF090D"/>
    <w:rsid w:val="00DF4E5F"/>
    <w:rsid w:val="00EE4B31"/>
    <w:rsid w:val="00F70E7A"/>
    <w:rsid w:val="00F77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7854B4F-9BF5-4A0C-BCE4-6C70AB6777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853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5397"/>
  </w:style>
  <w:style w:type="paragraph" w:styleId="Footer">
    <w:name w:val="footer"/>
    <w:basedOn w:val="Normal"/>
    <w:link w:val="FooterChar"/>
    <w:uiPriority w:val="99"/>
    <w:unhideWhenUsed/>
    <w:rsid w:val="001853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5397"/>
  </w:style>
  <w:style w:type="character" w:styleId="CommentReference">
    <w:name w:val="annotation reference"/>
    <w:basedOn w:val="DefaultParagraphFont"/>
    <w:uiPriority w:val="99"/>
    <w:semiHidden/>
    <w:unhideWhenUsed/>
    <w:rsid w:val="0018539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18539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85397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539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5397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8333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customXml" Target="../customXml/item3.xml"/><Relationship Id="rId2" Type="http://schemas.openxmlformats.org/officeDocument/2006/relationships/styles" Target="styles.xml"/><Relationship Id="rId16" Type="http://schemas.openxmlformats.org/officeDocument/2006/relationships/customXml" Target="../customXml/item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customXml" Target="../customXml/item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8F206D2872BE84E83CD287F5A1F137D" ma:contentTypeVersion="16" ma:contentTypeDescription="Create a new document." ma:contentTypeScope="" ma:versionID="a42c794716c172772789262412582637">
  <xsd:schema xmlns:xsd="http://www.w3.org/2001/XMLSchema" xmlns:xs="http://www.w3.org/2001/XMLSchema" xmlns:p="http://schemas.microsoft.com/office/2006/metadata/properties" xmlns:ns2="f9f0b9d0-d6b3-4310-aec1-6e11bee280ec" xmlns:ns3="419bf097-85f3-4dcf-ba99-f68884c1db49" targetNamespace="http://schemas.microsoft.com/office/2006/metadata/properties" ma:root="true" ma:fieldsID="46dd74ea0b3c6b7c22dfa13dccc602a6" ns2:_="" ns3:_="">
    <xsd:import namespace="f9f0b9d0-d6b3-4310-aec1-6e11bee280ec"/>
    <xsd:import namespace="419bf097-85f3-4dcf-ba99-f68884c1db49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LengthInSecond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lcf76f155ced4ddcb4097134ff3c332f" minOccurs="0"/>
                <xsd:element ref="ns2:TaxCatchAll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f0b9d0-d6b3-4310-aec1-6e11bee280ec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c85af560-d870-46f6-9e4f-7fca3606aaab}" ma:internalName="TaxCatchAll" ma:showField="CatchAllData" ma:web="f9f0b9d0-d6b3-4310-aec1-6e11bee280e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19bf097-85f3-4dcf-ba99-f68884c1db4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48d720c7-a354-4169-8ebb-3b05676fae8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19bf097-85f3-4dcf-ba99-f68884c1db49">
      <Terms xmlns="http://schemas.microsoft.com/office/infopath/2007/PartnerControls"/>
    </lcf76f155ced4ddcb4097134ff3c332f>
    <TaxCatchAll xmlns="f9f0b9d0-d6b3-4310-aec1-6e11bee280ec" xsi:nil="true"/>
  </documentManagement>
</p:properties>
</file>

<file path=customXml/itemProps1.xml><?xml version="1.0" encoding="utf-8"?>
<ds:datastoreItem xmlns:ds="http://schemas.openxmlformats.org/officeDocument/2006/customXml" ds:itemID="{733497D5-EEB3-4FDE-9654-E182420B0CA9}"/>
</file>

<file path=customXml/itemProps2.xml><?xml version="1.0" encoding="utf-8"?>
<ds:datastoreItem xmlns:ds="http://schemas.openxmlformats.org/officeDocument/2006/customXml" ds:itemID="{B97AA8E7-FDC4-487F-8E34-3A4B725B7A39}"/>
</file>

<file path=customXml/itemProps3.xml><?xml version="1.0" encoding="utf-8"?>
<ds:datastoreItem xmlns:ds="http://schemas.openxmlformats.org/officeDocument/2006/customXml" ds:itemID="{2C38215F-9F28-4E78-B2DB-608CD096ECA2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424</Words>
  <Characters>2418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HIMSS</Company>
  <LinksUpToDate>false</LinksUpToDate>
  <CharactersWithSpaces>2837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Moravick, Andrew</dc:creator>
  <cp:keywords/>
  <dc:description/>
  <cp:lastModifiedBy>Noah, Ryan</cp:lastModifiedBy>
  <cp:revision>2</cp:revision>
  <dcterms:created xsi:type="dcterms:W3CDTF">2019-08-13T19:42:00Z</dcterms:created>
  <dcterms:modified xsi:type="dcterms:W3CDTF">2019-08-13T19:42:00Z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0x01010028F206D2872BE84E83CD287F5A1F137D</vt:lpwstr>
  </property>
</Properties>
</file>