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32"/>
        </w:rPr>
        <w:t>"守正创新"：传统信息资源管理理论与数字时代数据治理的融合路径研究</w:t>
      </w:r>
    </w:p>
    <w:p>
      <w:pPr>
        <w:spacing w:line="360" w:lineRule="auto" w:after="120"/>
        <w:ind w:firstLine="432"/>
      </w:pPr>
      <w:r>
        <w:rPr>
          <w:rFonts w:ascii="宋体" w:hAnsi="宋体" w:eastAsia="宋体"/>
          <w:b w:val="0"/>
          <w:sz w:val="21"/>
        </w:rPr>
      </w:r>
      <w:r>
        <w:rPr>
          <w:rFonts w:ascii="宋体" w:hAnsi="宋体" w:eastAsia="宋体"/>
          <w:b/>
          <w:sz w:val="21"/>
        </w:rPr>
        <w:t>作者：</w:t>
      </w:r>
      <w:r>
        <w:rPr>
          <w:rFonts w:ascii="宋体" w:hAnsi="宋体" w:eastAsia="宋体"/>
          <w:b w:val="0"/>
          <w:sz w:val="21"/>
        </w:rPr>
        <w:t xml:space="preserve"> 文明（武汉大学信息管理学院）</w:t>
      </w:r>
    </w:p>
    <w:p>
      <w:pPr>
        <w:spacing w:line="360" w:lineRule="auto" w:after="120"/>
        <w:ind w:firstLine="432"/>
      </w:pPr>
      <w:r>
        <w:rPr>
          <w:rFonts w:ascii="宋体" w:hAnsi="宋体" w:eastAsia="宋体"/>
          <w:b w:val="0"/>
          <w:sz w:val="21"/>
        </w:rPr>
      </w:r>
      <w:r>
        <w:rPr>
          <w:rFonts w:ascii="宋体" w:hAnsi="宋体" w:eastAsia="宋体"/>
          <w:b/>
          <w:sz w:val="21"/>
        </w:rPr>
        <w:t>导师：</w:t>
      </w:r>
      <w:r>
        <w:rPr>
          <w:rFonts w:ascii="宋体" w:hAnsi="宋体" w:eastAsia="宋体"/>
          <w:b w:val="0"/>
          <w:sz w:val="21"/>
        </w:rPr>
        <w:t xml:space="preserve"> 陈传夫（武汉大学人文社会科学资深教授）</w:t>
      </w:r>
    </w:p>
    <w:p>
      <w:pPr>
        <w:spacing w:line="360" w:lineRule="auto" w:after="120"/>
        <w:ind w:firstLine="432"/>
      </w:pPr>
      <w:r>
        <w:rPr>
          <w:rFonts w:ascii="宋体" w:hAnsi="宋体" w:eastAsia="宋体"/>
          <w:b w:val="0"/>
          <w:sz w:val="21"/>
        </w:rPr>
      </w:r>
      <w:r>
        <w:rPr>
          <w:rFonts w:ascii="宋体" w:hAnsi="宋体" w:eastAsia="宋体"/>
          <w:b/>
          <w:sz w:val="21"/>
        </w:rPr>
        <w:t>基金项目：</w:t>
      </w:r>
      <w:r>
        <w:rPr>
          <w:rFonts w:ascii="宋体" w:hAnsi="宋体" w:eastAsia="宋体"/>
          <w:b w:val="0"/>
          <w:sz w:val="21"/>
        </w:rPr>
        <w:t xml:space="preserve"> 国家社会科学基金重大项目"信息资源知识产权制度研究"（21&amp;ZDXXX）</w:t>
      </w:r>
    </w:p>
    <w:p>
      <w:pPr>
        <w:pStyle w:val="Heading1"/>
      </w:pPr>
      <w:r>
        <w:rPr>
          <w:rFonts w:ascii="黑体" w:hAnsi="黑体" w:eastAsia="黑体"/>
          <w:b/>
          <w:sz w:val="28"/>
        </w:rPr>
        <w:t>1 引言</w:t>
      </w:r>
    </w:p>
    <w:p>
      <w:pPr>
        <w:pStyle w:val="Heading2"/>
      </w:pPr>
      <w:r>
        <w:rPr>
          <w:rFonts w:ascii="黑体" w:hAnsi="黑体" w:eastAsia="黑体"/>
          <w:b/>
          <w:sz w:val="24"/>
        </w:rPr>
        <w:t>1.1 研究背景</w:t>
      </w:r>
    </w:p>
    <w:p>
      <w:pPr>
        <w:spacing w:line="360" w:lineRule="auto" w:after="120"/>
        <w:ind w:firstLine="432"/>
      </w:pPr>
      <w:r>
        <w:rPr>
          <w:rFonts w:ascii="宋体" w:hAnsi="宋体" w:eastAsia="宋体"/>
          <w:b w:val="0"/>
          <w:sz w:val="21"/>
        </w:rPr>
        <w:t>2024年10月，武汉大学信息管理学院发布《赓续中华文化，推动数字创新》专题报道，系统阐述了陈传夫教授的学术理念："根植中华文化，奋力推动学科拥抱数字时代""转型发展，守正创新"。陈传夫教授强调，信息资源管理学科既要传承中华优秀传统文化，又要在创新转化中形成新的概念和理论，使理论"更具有解释力与实践性"。</w:t>
      </w:r>
    </w:p>
    <w:p>
      <w:pPr>
        <w:spacing w:line="360" w:lineRule="auto" w:after="120"/>
        <w:ind w:firstLine="432"/>
      </w:pPr>
      <w:r>
        <w:rPr>
          <w:rFonts w:ascii="宋体" w:hAnsi="宋体" w:eastAsia="宋体"/>
          <w:b w:val="0"/>
          <w:sz w:val="21"/>
        </w:rPr>
        <w:t>政府数据开放作为数字时代的新兴实践，其理论根基何在？是完全照搬西方"Open Government Data"理论框架，还是可以从中国自身的信息资源管理传统中汲取智慧？这是构建中国特色信息资源管理学科自主知识体系无法回避的问题。</w:t>
      </w:r>
    </w:p>
    <w:p>
      <w:pPr>
        <w:pStyle w:val="Heading2"/>
      </w:pPr>
      <w:r>
        <w:rPr>
          <w:rFonts w:ascii="黑体" w:hAnsi="黑体" w:eastAsia="黑体"/>
          <w:b/>
          <w:sz w:val="24"/>
        </w:rPr>
        <w:t>1.2 核心问题</w:t>
      </w:r>
    </w:p>
    <w:p>
      <w:pPr>
        <w:spacing w:line="360" w:lineRule="auto" w:after="120"/>
        <w:ind w:firstLine="432"/>
      </w:pPr>
      <w:r>
        <w:rPr>
          <w:rFonts w:ascii="宋体" w:hAnsi="宋体" w:eastAsia="宋体"/>
          <w:b w:val="0"/>
          <w:sz w:val="21"/>
        </w:rPr>
        <w:t>本文的核心问题是：中国传统信息资源管理理论（目录学、情报学、图书馆学）如何在数字时代实现创造性转化？这些传统理论能否为政府数据开放提供独特的解释视角和制度设计灵感？</w:t>
      </w:r>
    </w:p>
    <w:p>
      <w:pPr>
        <w:pStyle w:val="Heading2"/>
      </w:pPr>
      <w:r>
        <w:rPr>
          <w:rFonts w:ascii="黑体" w:hAnsi="黑体" w:eastAsia="黑体"/>
          <w:b/>
          <w:sz w:val="24"/>
        </w:rPr>
        <w:t>1.3 研究意义</w:t>
      </w:r>
    </w:p>
    <w:p>
      <w:pPr>
        <w:spacing w:line="360" w:lineRule="auto" w:after="120"/>
        <w:ind w:firstLine="432"/>
      </w:pPr>
      <w:r>
        <w:rPr>
          <w:rFonts w:ascii="宋体" w:hAnsi="宋体" w:eastAsia="宋体"/>
          <w:b w:val="0"/>
          <w:sz w:val="21"/>
        </w:rPr>
      </w:r>
      <w:r>
        <w:rPr>
          <w:rFonts w:ascii="宋体" w:hAnsi="宋体" w:eastAsia="宋体"/>
          <w:b/>
          <w:sz w:val="21"/>
        </w:rPr>
        <w:t>理论意义：</w:t>
      </w:r>
      <w:r>
        <w:rPr>
          <w:rFonts w:ascii="宋体" w:hAnsi="宋体" w:eastAsia="宋体"/>
          <w:b w:val="0"/>
          <w:sz w:val="21"/>
        </w:rPr>
        <w:t xml:space="preserve"> (1)将陈传夫教授"守正创新"理念转化为可操作的学术实践，为学科自主知识体系构建提供范例；(2)实现传统信息资源管理理论的现代转化，拓展其解释边界；(3)提出"中国式数据治理"的理论框架，区别于西方OGD理论范式。</w:t>
      </w:r>
    </w:p>
    <w:p>
      <w:pPr>
        <w:spacing w:line="360" w:lineRule="auto" w:after="120"/>
        <w:ind w:firstLine="432"/>
      </w:pPr>
      <w:r>
        <w:rPr>
          <w:rFonts w:ascii="宋体" w:hAnsi="宋体" w:eastAsia="宋体"/>
          <w:b w:val="0"/>
          <w:sz w:val="21"/>
        </w:rPr>
      </w:r>
      <w:r>
        <w:rPr>
          <w:rFonts w:ascii="宋体" w:hAnsi="宋体" w:eastAsia="宋体"/>
          <w:b/>
          <w:sz w:val="21"/>
        </w:rPr>
        <w:t>实践意义：</w:t>
      </w:r>
      <w:r>
        <w:rPr>
          <w:rFonts w:ascii="宋体" w:hAnsi="宋体" w:eastAsia="宋体"/>
          <w:b w:val="0"/>
          <w:sz w:val="21"/>
        </w:rPr>
        <w:t xml:space="preserve"> (1)为政府数据开放平台的制度设计提供本土化理论支撑；(2)为《数字中国建设整体布局规划》的落实提供理论导航；(3)为信息资源管理专业教育提供"古今贯通"的教学案例。</w:t>
      </w:r>
    </w:p>
    <w:p>
      <w:pPr>
        <w:pStyle w:val="Heading1"/>
      </w:pPr>
      <w:r>
        <w:rPr>
          <w:rFonts w:ascii="黑体" w:hAnsi="黑体" w:eastAsia="黑体"/>
          <w:b/>
          <w:sz w:val="28"/>
        </w:rPr>
        <w:t>3 理论框架："传统→现代"转化模型</w:t>
      </w:r>
    </w:p>
    <w:p>
      <w:pPr>
        <w:spacing w:line="360" w:lineRule="auto" w:after="120"/>
        <w:ind w:firstLine="432"/>
      </w:pPr>
      <w:r>
        <w:rPr>
          <w:rFonts w:ascii="宋体" w:hAnsi="宋体" w:eastAsia="宋体"/>
          <w:b w:val="0"/>
          <w:sz w:val="21"/>
        </w:rPr>
        <w:t>本文构建"传统信息资源管理理论→数字时代数据治理"的三维转化框架：</w:t>
      </w:r>
    </w:p>
    <w:p>
      <w:pPr>
        <w:pStyle w:val="Heading2"/>
      </w:pPr>
      <w:r>
        <w:rPr>
          <w:rFonts w:ascii="黑体" w:hAnsi="黑体" w:eastAsia="黑体"/>
          <w:b/>
          <w:sz w:val="24"/>
        </w:rPr>
        <w:t>3.1 目录学→数据分类编目体系</w:t>
      </w:r>
    </w:p>
    <w:p>
      <w:pPr>
        <w:spacing w:line="360" w:lineRule="auto" w:after="120"/>
        <w:ind w:firstLine="432"/>
      </w:pPr>
      <w:r>
        <w:rPr>
          <w:rFonts w:ascii="宋体" w:hAnsi="宋体" w:eastAsia="宋体"/>
          <w:b w:val="0"/>
          <w:sz w:val="21"/>
        </w:rPr>
      </w:r>
      <w:r>
        <w:rPr>
          <w:rFonts w:ascii="宋体" w:hAnsi="宋体" w:eastAsia="宋体"/>
          <w:b/>
          <w:sz w:val="21"/>
        </w:rPr>
        <w:t>传统命题：</w:t>
      </w:r>
      <w:r>
        <w:rPr>
          <w:rFonts w:ascii="宋体" w:hAnsi="宋体" w:eastAsia="宋体"/>
          <w:b w:val="0"/>
          <w:sz w:val="21"/>
        </w:rPr>
        <w:t xml:space="preserve"> "辨章学术，考镜源流"——分类体系反映学术结构，目录是学术体系的知识地图。</w:t>
      </w:r>
    </w:p>
    <w:p>
      <w:pPr>
        <w:spacing w:line="360" w:lineRule="auto" w:after="120"/>
        <w:ind w:firstLine="432"/>
      </w:pPr>
      <w:r>
        <w:rPr>
          <w:rFonts w:ascii="宋体" w:hAnsi="宋体" w:eastAsia="宋体"/>
          <w:b w:val="0"/>
          <w:sz w:val="21"/>
        </w:rPr>
      </w:r>
      <w:r>
        <w:rPr>
          <w:rFonts w:ascii="宋体" w:hAnsi="宋体" w:eastAsia="宋体"/>
          <w:b/>
          <w:sz w:val="21"/>
        </w:rPr>
        <w:t>现代转化：</w:t>
      </w:r>
      <w:r>
        <w:rPr>
          <w:rFonts w:ascii="宋体" w:hAnsi="宋体" w:eastAsia="宋体"/>
          <w:b w:val="0"/>
          <w:sz w:val="21"/>
        </w:rPr>
        <w:t xml:space="preserve"> 政府数据开放平台的"数据目录"本质上是数字时代的"专科目录"。传统目录学的"类例"思想（同类相聚、异类相分）可直接应用于数据集的主题分类；"提要"思想（揭示内容、评价价值）可转化为数据集的元数据描述和质量标注；"序录"思想（叙源流、明得失）可转化为数据集的谱系追溯和版本管理。</w:t>
      </w:r>
    </w:p>
    <w:p>
      <w:pPr>
        <w:spacing w:line="360" w:lineRule="auto" w:after="120"/>
        <w:ind w:firstLine="432"/>
      </w:pPr>
      <w:r>
        <w:rPr>
          <w:rFonts w:ascii="宋体" w:hAnsi="宋体" w:eastAsia="宋体"/>
          <w:b w:val="0"/>
          <w:sz w:val="21"/>
        </w:rPr>
      </w:r>
      <w:r>
        <w:rPr>
          <w:rFonts w:ascii="宋体" w:hAnsi="宋体" w:eastAsia="宋体"/>
          <w:b/>
          <w:sz w:val="21"/>
        </w:rPr>
        <w:t>创新点：</w:t>
      </w:r>
      <w:r>
        <w:rPr>
          <w:rFonts w:ascii="宋体" w:hAnsi="宋体" w:eastAsia="宋体"/>
          <w:b w:val="0"/>
          <w:sz w:val="21"/>
        </w:rPr>
        <w:t xml:space="preserve"> 提出"数据目录学"概念——以传统目录学理论为指导，构建适应数字时代的数据组织与揭示体系。</w:t>
      </w:r>
    </w:p>
    <w:p>
      <w:pPr>
        <w:pStyle w:val="Heading2"/>
      </w:pPr>
      <w:r>
        <w:rPr>
          <w:rFonts w:ascii="黑体" w:hAnsi="黑体" w:eastAsia="黑体"/>
          <w:b/>
          <w:sz w:val="24"/>
        </w:rPr>
        <w:t>3.2 情报学→数据利用传播规律</w:t>
      </w:r>
    </w:p>
    <w:p>
      <w:pPr>
        <w:spacing w:line="360" w:lineRule="auto" w:after="120"/>
        <w:ind w:firstLine="432"/>
      </w:pPr>
      <w:r>
        <w:rPr>
          <w:rFonts w:ascii="宋体" w:hAnsi="宋体" w:eastAsia="宋体"/>
          <w:b w:val="0"/>
          <w:sz w:val="21"/>
        </w:rPr>
      </w:r>
      <w:r>
        <w:rPr>
          <w:rFonts w:ascii="宋体" w:hAnsi="宋体" w:eastAsia="宋体"/>
          <w:b/>
          <w:sz w:val="21"/>
        </w:rPr>
        <w:t>传统命题：</w:t>
      </w:r>
      <w:r>
        <w:rPr>
          <w:rFonts w:ascii="宋体" w:hAnsi="宋体" w:eastAsia="宋体"/>
          <w:b w:val="0"/>
          <w:sz w:val="21"/>
        </w:rPr>
        <w:t xml:space="preserve"> "文献计量与扩散"——情报在社会系统中的传播遵循特定的扩散规律（如S曲线、优先连接等）。</w:t>
      </w:r>
    </w:p>
    <w:p>
      <w:pPr>
        <w:spacing w:line="360" w:lineRule="auto" w:after="120"/>
        <w:ind w:firstLine="432"/>
      </w:pPr>
      <w:r>
        <w:rPr>
          <w:rFonts w:ascii="宋体" w:hAnsi="宋体" w:eastAsia="宋体"/>
          <w:b w:val="0"/>
          <w:sz w:val="21"/>
        </w:rPr>
      </w:r>
      <w:r>
        <w:rPr>
          <w:rFonts w:ascii="宋体" w:hAnsi="宋体" w:eastAsia="宋体"/>
          <w:b/>
          <w:sz w:val="21"/>
        </w:rPr>
        <w:t>现代转化：</w:t>
      </w:r>
      <w:r>
        <w:rPr>
          <w:rFonts w:ascii="宋体" w:hAnsi="宋体" w:eastAsia="宋体"/>
          <w:b w:val="0"/>
          <w:sz w:val="21"/>
        </w:rPr>
        <w:t xml:space="preserve"> 政府数据集的利用传播同样遵循扩散规律。高下载量数据集形成"优先连接"效应（Barabasi-Albert模型）；新上传数据集经历"萌芽-增长-成熟-衰退"的生命周期（类似文献的引文曲线）；热门数据集产生"知识溢出"效应（类似高被引论文的知识扩散）。</w:t>
      </w:r>
    </w:p>
    <w:p>
      <w:pPr>
        <w:spacing w:line="360" w:lineRule="auto" w:after="120"/>
        <w:ind w:firstLine="432"/>
      </w:pPr>
      <w:r>
        <w:rPr>
          <w:rFonts w:ascii="宋体" w:hAnsi="宋体" w:eastAsia="宋体"/>
          <w:b w:val="0"/>
          <w:sz w:val="21"/>
        </w:rPr>
      </w:r>
      <w:r>
        <w:rPr>
          <w:rFonts w:ascii="宋体" w:hAnsi="宋体" w:eastAsia="宋体"/>
          <w:b/>
          <w:sz w:val="21"/>
        </w:rPr>
        <w:t>创新点：</w:t>
      </w:r>
      <w:r>
        <w:rPr>
          <w:rFonts w:ascii="宋体" w:hAnsi="宋体" w:eastAsia="宋体"/>
          <w:b w:val="0"/>
          <w:sz w:val="21"/>
        </w:rPr>
        <w:t xml:space="preserve"> 将情报扩散理论应用于数据集利用分析，提出"数据集引文分析"方法——通过追踪数据集在学术论文、政策报告、商业应用中的引用情况，评估其知识影响力。</w:t>
      </w:r>
    </w:p>
    <w:p>
      <w:pPr>
        <w:pStyle w:val="Heading2"/>
      </w:pPr>
      <w:r>
        <w:rPr>
          <w:rFonts w:ascii="黑体" w:hAnsi="黑体" w:eastAsia="黑体"/>
          <w:b/>
          <w:sz w:val="24"/>
        </w:rPr>
        <w:t>3.3 图书馆学→数据开放制度设计</w:t>
      </w:r>
    </w:p>
    <w:p>
      <w:pPr>
        <w:spacing w:line="360" w:lineRule="auto" w:after="120"/>
        <w:ind w:firstLine="432"/>
      </w:pPr>
      <w:r>
        <w:rPr>
          <w:rFonts w:ascii="宋体" w:hAnsi="宋体" w:eastAsia="宋体"/>
          <w:b w:val="0"/>
          <w:sz w:val="21"/>
        </w:rPr>
      </w:r>
      <w:r>
        <w:rPr>
          <w:rFonts w:ascii="宋体" w:hAnsi="宋体" w:eastAsia="宋体"/>
          <w:b/>
          <w:sz w:val="21"/>
        </w:rPr>
        <w:t>传统命题：</w:t>
      </w:r>
      <w:r>
        <w:rPr>
          <w:rFonts w:ascii="宋体" w:hAnsi="宋体" w:eastAsia="宋体"/>
          <w:b w:val="0"/>
          <w:sz w:val="21"/>
        </w:rPr>
        <w:t xml:space="preserve"> "公共获取"——信息资源应当为公众所共享，图书馆是保障信息公平获取的社会制度。</w:t>
      </w:r>
    </w:p>
    <w:p>
      <w:pPr>
        <w:spacing w:line="360" w:lineRule="auto" w:after="120"/>
        <w:ind w:firstLine="432"/>
      </w:pPr>
      <w:r>
        <w:rPr>
          <w:rFonts w:ascii="宋体" w:hAnsi="宋体" w:eastAsia="宋体"/>
          <w:b w:val="0"/>
          <w:sz w:val="21"/>
        </w:rPr>
      </w:r>
      <w:r>
        <w:rPr>
          <w:rFonts w:ascii="宋体" w:hAnsi="宋体" w:eastAsia="宋体"/>
          <w:b/>
          <w:sz w:val="21"/>
        </w:rPr>
        <w:t>现代转化：</w:t>
      </w:r>
      <w:r>
        <w:rPr>
          <w:rFonts w:ascii="宋体" w:hAnsi="宋体" w:eastAsia="宋体"/>
          <w:b w:val="0"/>
          <w:sz w:val="21"/>
        </w:rPr>
        <w:t xml:space="preserve"> 政府数据开放平台是数字时代的"公共图书馆"。传统图书馆的"开放获取"原则（Open Access）转化为数据开放平台的"默认开放"原则；图书馆的"读者权利"转化为数据用户的"数据权利"（知情权、利用权、再传播权）；图书馆的"馆藏建设"转化为数据平台的"数据资产建设"。</w:t>
      </w:r>
    </w:p>
    <w:p>
      <w:pPr>
        <w:spacing w:line="360" w:lineRule="auto" w:after="120"/>
        <w:ind w:firstLine="432"/>
      </w:pPr>
      <w:r>
        <w:rPr>
          <w:rFonts w:ascii="宋体" w:hAnsi="宋体" w:eastAsia="宋体"/>
          <w:b w:val="0"/>
          <w:sz w:val="21"/>
        </w:rPr>
      </w:r>
      <w:r>
        <w:rPr>
          <w:rFonts w:ascii="宋体" w:hAnsi="宋体" w:eastAsia="宋体"/>
          <w:b/>
          <w:sz w:val="21"/>
        </w:rPr>
        <w:t>创新点：</w:t>
      </w:r>
      <w:r>
        <w:rPr>
          <w:rFonts w:ascii="宋体" w:hAnsi="宋体" w:eastAsia="宋体"/>
          <w:b w:val="0"/>
          <w:sz w:val="21"/>
        </w:rPr>
        <w:t xml:space="preserve"> 提出"数据公共获取权"概念——基于图书馆学"信息公平"理念，论证公民对政府数据的"默认获取权"，为数据开放立法提供理论支撑。</w:t>
      </w:r>
    </w:p>
    <w:p>
      <w:pPr>
        <w:pStyle w:val="Heading1"/>
      </w:pPr>
      <w:r>
        <w:rPr>
          <w:rFonts w:ascii="黑体" w:hAnsi="黑体" w:eastAsia="黑体"/>
          <w:b/>
          <w:sz w:val="28"/>
        </w:rPr>
        <w:t>5 讨论</w:t>
      </w:r>
    </w:p>
    <w:p>
      <w:pPr>
        <w:pStyle w:val="Heading2"/>
      </w:pPr>
      <w:r>
        <w:rPr>
          <w:rFonts w:ascii="黑体" w:hAnsi="黑体" w:eastAsia="黑体"/>
          <w:b/>
          <w:sz w:val="24"/>
        </w:rPr>
        <w:t>5.1 传统理论的现代解释力</w:t>
      </w:r>
    </w:p>
    <w:p>
      <w:pPr>
        <w:spacing w:line="360" w:lineRule="auto" w:after="120"/>
        <w:ind w:firstLine="432"/>
      </w:pPr>
      <w:r>
        <w:rPr>
          <w:rFonts w:ascii="宋体" w:hAnsi="宋体" w:eastAsia="宋体"/>
          <w:b w:val="0"/>
          <w:sz w:val="21"/>
        </w:rPr>
        <w:t>本文验证了三项传统理论命题在现代情境下的解释力：</w:t>
      </w:r>
    </w:p>
    <w:p>
      <w:pPr>
        <w:spacing w:line="360" w:lineRule="auto" w:after="120"/>
        <w:ind w:firstLine="432"/>
      </w:pPr>
      <w:r>
        <w:rPr>
          <w:rFonts w:ascii="宋体" w:hAnsi="宋体" w:eastAsia="宋体"/>
          <w:b w:val="0"/>
          <w:sz w:val="21"/>
        </w:rPr>
      </w:r>
      <w:r>
        <w:rPr>
          <w:rFonts w:ascii="宋体" w:hAnsi="宋体" w:eastAsia="宋体"/>
          <w:b/>
          <w:sz w:val="21"/>
        </w:rPr>
        <w:t>目录学的解释力：</w:t>
      </w:r>
      <w:r>
        <w:rPr>
          <w:rFonts w:ascii="宋体" w:hAnsi="宋体" w:eastAsia="宋体"/>
          <w:b w:val="0"/>
          <w:sz w:val="21"/>
        </w:rPr>
        <w:t xml:space="preserve"> "辨章学术，考镜源流"不仅适用于图书分类，同样适用于数据分类。当前平台分类的碎片化问题，恰恰可以用目录学"类例不精"的传统弊病来解释。</w:t>
      </w:r>
    </w:p>
    <w:p>
      <w:pPr>
        <w:spacing w:line="360" w:lineRule="auto" w:after="120"/>
        <w:ind w:firstLine="432"/>
      </w:pPr>
      <w:r>
        <w:rPr>
          <w:rFonts w:ascii="宋体" w:hAnsi="宋体" w:eastAsia="宋体"/>
          <w:b w:val="0"/>
          <w:sz w:val="21"/>
        </w:rPr>
      </w:r>
      <w:r>
        <w:rPr>
          <w:rFonts w:ascii="宋体" w:hAnsi="宋体" w:eastAsia="宋体"/>
          <w:b/>
          <w:sz w:val="21"/>
        </w:rPr>
        <w:t>情报学的解释力：</w:t>
      </w:r>
      <w:r>
        <w:rPr>
          <w:rFonts w:ascii="宋体" w:hAnsi="宋体" w:eastAsia="宋体"/>
          <w:b w:val="0"/>
          <w:sz w:val="21"/>
        </w:rPr>
        <w:t xml:space="preserve"> "扩散-吸收"模型不仅适用于文献情报，同样适用于数据情报。数据集的"优先连接""生命周期""知识溢出"等现象，可以用情报扩散理论获得深刻理解。</w:t>
      </w:r>
    </w:p>
    <w:p>
      <w:pPr>
        <w:spacing w:line="360" w:lineRule="auto" w:after="120"/>
        <w:ind w:firstLine="432"/>
      </w:pPr>
      <w:r>
        <w:rPr>
          <w:rFonts w:ascii="宋体" w:hAnsi="宋体" w:eastAsia="宋体"/>
          <w:b w:val="0"/>
          <w:sz w:val="21"/>
        </w:rPr>
      </w:r>
      <w:r>
        <w:rPr>
          <w:rFonts w:ascii="宋体" w:hAnsi="宋体" w:eastAsia="宋体"/>
          <w:b/>
          <w:sz w:val="21"/>
        </w:rPr>
        <w:t>图书馆学的解释力：</w:t>
      </w:r>
      <w:r>
        <w:rPr>
          <w:rFonts w:ascii="宋体" w:hAnsi="宋体" w:eastAsia="宋体"/>
          <w:b w:val="0"/>
          <w:sz w:val="21"/>
        </w:rPr>
        <w:t xml:space="preserve"> "公共获取"原则不仅适用于实体图书馆，同样适用于数字数据平台。数据开放许可的差异化问题，可以用图书馆学"信息公平"理念进行价值审视。</w:t>
      </w:r>
    </w:p>
    <w:p>
      <w:pPr>
        <w:pStyle w:val="Heading2"/>
      </w:pPr>
      <w:r>
        <w:rPr>
          <w:rFonts w:ascii="黑体" w:hAnsi="黑体" w:eastAsia="黑体"/>
          <w:b/>
          <w:sz w:val="24"/>
        </w:rPr>
        <w:t>5.2 "守正创新"的方法论启示</w:t>
      </w:r>
    </w:p>
    <w:p>
      <w:pPr>
        <w:spacing w:line="360" w:lineRule="auto" w:after="120"/>
        <w:ind w:firstLine="432"/>
      </w:pPr>
      <w:r>
        <w:rPr>
          <w:rFonts w:ascii="宋体" w:hAnsi="宋体" w:eastAsia="宋体"/>
          <w:b w:val="0"/>
          <w:sz w:val="21"/>
        </w:rPr>
        <w:t>本文的实践表明，"守正创新"不是简单的"旧瓶装新酒"，而是需要经历三个转化环节：</w:t>
      </w:r>
    </w:p>
    <w:p>
      <w:pPr>
        <w:spacing w:line="360" w:lineRule="auto" w:after="120"/>
        <w:ind w:firstLine="432"/>
      </w:pPr>
      <w:r>
        <w:rPr>
          <w:rFonts w:ascii="宋体" w:hAnsi="宋体" w:eastAsia="宋体"/>
          <w:b w:val="0"/>
          <w:sz w:val="21"/>
        </w:rPr>
      </w:r>
      <w:r>
        <w:rPr>
          <w:rFonts w:ascii="宋体" w:hAnsi="宋体" w:eastAsia="宋体"/>
          <w:b/>
          <w:sz w:val="21"/>
        </w:rPr>
        <w:t>命题提取：</w:t>
      </w:r>
      <w:r>
        <w:rPr>
          <w:rFonts w:ascii="宋体" w:hAnsi="宋体" w:eastAsia="宋体"/>
          <w:b w:val="0"/>
          <w:sz w:val="21"/>
        </w:rPr>
        <w:t xml:space="preserve"> 从传统理论中提取具有普适性的核心命题（如"类例""扩散""公平"）。</w:t>
      </w:r>
    </w:p>
    <w:p>
      <w:pPr>
        <w:spacing w:line="360" w:lineRule="auto" w:after="120"/>
        <w:ind w:firstLine="432"/>
      </w:pPr>
      <w:r>
        <w:rPr>
          <w:rFonts w:ascii="宋体" w:hAnsi="宋体" w:eastAsia="宋体"/>
          <w:b w:val="0"/>
          <w:sz w:val="21"/>
        </w:rPr>
      </w:r>
      <w:r>
        <w:rPr>
          <w:rFonts w:ascii="宋体" w:hAnsi="宋体" w:eastAsia="宋体"/>
          <w:b/>
          <w:sz w:val="21"/>
        </w:rPr>
        <w:t>情境适配：</w:t>
      </w:r>
      <w:r>
        <w:rPr>
          <w:rFonts w:ascii="宋体" w:hAnsi="宋体" w:eastAsia="宋体"/>
          <w:b w:val="0"/>
          <w:sz w:val="21"/>
        </w:rPr>
        <w:t xml:space="preserve"> 将抽象命题具体化为现代情境下的分析概念（如"数据分类""数据集引文""数据权利"）。</w:t>
      </w:r>
    </w:p>
    <w:p>
      <w:pPr>
        <w:spacing w:line="360" w:lineRule="auto" w:after="120"/>
        <w:ind w:firstLine="432"/>
      </w:pPr>
      <w:r>
        <w:rPr>
          <w:rFonts w:ascii="宋体" w:hAnsi="宋体" w:eastAsia="宋体"/>
          <w:b w:val="0"/>
          <w:sz w:val="21"/>
        </w:rPr>
      </w:r>
      <w:r>
        <w:rPr>
          <w:rFonts w:ascii="宋体" w:hAnsi="宋体" w:eastAsia="宋体"/>
          <w:b/>
          <w:sz w:val="21"/>
        </w:rPr>
        <w:t>实证检验：</w:t>
      </w:r>
      <w:r>
        <w:rPr>
          <w:rFonts w:ascii="宋体" w:hAnsi="宋体" w:eastAsia="宋体"/>
          <w:b w:val="0"/>
          <w:sz w:val="21"/>
        </w:rPr>
        <w:t xml:space="preserve"> 用现代数据检验转化后的理论命题，确认其解释力。</w:t>
      </w:r>
    </w:p>
    <w:p>
      <w:pPr>
        <w:pStyle w:val="Heading2"/>
      </w:pPr>
      <w:r>
        <w:rPr>
          <w:rFonts w:ascii="黑体" w:hAnsi="黑体" w:eastAsia="黑体"/>
          <w:b/>
          <w:sz w:val="24"/>
        </w:rPr>
        <w:t>5.3 与西方理论对话</w:t>
      </w:r>
    </w:p>
    <w:p>
      <w:pPr>
        <w:spacing w:line="360" w:lineRule="auto" w:after="120"/>
        <w:ind w:firstLine="432"/>
      </w:pPr>
      <w:r>
        <w:rPr>
          <w:rFonts w:ascii="宋体" w:hAnsi="宋体" w:eastAsia="宋体"/>
          <w:b w:val="0"/>
          <w:sz w:val="21"/>
        </w:rPr>
        <w:t>本文并非否定西方OGD理论，而是主张在吸收西方理论的同时，从中国自身传统中汲取智慧，形成具有"中国标识"的理论话语。例如：</w:t>
      </w:r>
    </w:p>
    <w:p>
      <w:pPr>
        <w:spacing w:line="360" w:lineRule="auto" w:after="120"/>
        <w:ind w:firstLine="432"/>
      </w:pPr>
      <w:r>
        <w:rPr>
          <w:rFonts w:ascii="宋体" w:hAnsi="宋体" w:eastAsia="宋体"/>
          <w:b w:val="0"/>
          <w:sz w:val="21"/>
        </w:rPr>
        <w:t>- 西方的"Open Data Charter"强调"默认开放"，中国的"公共获取"传统同样主张"默认可及"——两种话语异曲同工。</w:t>
      </w:r>
    </w:p>
    <w:p>
      <w:pPr>
        <w:spacing w:line="360" w:lineRule="auto" w:after="120"/>
        <w:ind w:firstLine="432"/>
      </w:pPr>
      <w:r>
        <w:rPr>
          <w:rFonts w:ascii="宋体" w:hAnsi="宋体" w:eastAsia="宋体"/>
          <w:b w:val="0"/>
          <w:sz w:val="21"/>
        </w:rPr>
        <w:t>- 西方的"Data Quality"框架强调技术性指标，中国的"目录学"传统强调"提要""小序"等知识性指标——可以互补。</w:t>
      </w:r>
    </w:p>
    <w:p>
      <w:pPr>
        <w:pStyle w:val="Heading1"/>
      </w:pPr>
      <w:r>
        <w:rPr>
          <w:rFonts w:ascii="黑体" w:hAnsi="黑体" w:eastAsia="黑体"/>
          <w:b/>
          <w:sz w:val="28"/>
        </w:rPr>
        <w:t>参考文献</w:t>
      </w:r>
    </w:p>
    <w:p>
      <w:pPr>
        <w:spacing w:line="360" w:lineRule="auto" w:after="120"/>
        <w:ind w:firstLine="432"/>
      </w:pPr>
      <w:r>
        <w:rPr>
          <w:rFonts w:ascii="宋体" w:hAnsi="宋体" w:eastAsia="宋体"/>
          <w:b w:val="0"/>
          <w:sz w:val="21"/>
        </w:rPr>
        <w:t>[1] 陈传夫. 赓续中华文化，推动数字创新[N]. 武汉大学信息管理学院官网, 2024-10-09.</w:t>
      </w:r>
    </w:p>
    <w:p>
      <w:pPr>
        <w:spacing w:line="360" w:lineRule="auto" w:after="120"/>
        <w:ind w:firstLine="432"/>
      </w:pPr>
      <w:r>
        <w:rPr>
          <w:rFonts w:ascii="宋体" w:hAnsi="宋体" w:eastAsia="宋体"/>
          <w:b w:val="0"/>
          <w:sz w:val="21"/>
        </w:rPr>
        <w:t>[2] 陈传夫. 第二十三届中国信息资源管理论坛开幕式致辞[Z]. 武汉大学, 2026-04-25.</w:t>
      </w:r>
    </w:p>
    <w:p>
      <w:pPr>
        <w:spacing w:line="360" w:lineRule="auto" w:after="120"/>
        <w:ind w:firstLine="432"/>
      </w:pPr>
      <w:r>
        <w:rPr>
          <w:rFonts w:ascii="宋体" w:hAnsi="宋体" w:eastAsia="宋体"/>
          <w:b w:val="0"/>
          <w:sz w:val="21"/>
        </w:rPr>
        <w:t>[3] 章学诚. 校雠通义[M]. 北京: 古籍出版社, 1956.</w:t>
      </w:r>
    </w:p>
    <w:p>
      <w:pPr>
        <w:spacing w:line="360" w:lineRule="auto" w:after="120"/>
        <w:ind w:firstLine="432"/>
      </w:pPr>
      <w:r>
        <w:rPr>
          <w:rFonts w:ascii="宋体" w:hAnsi="宋体" w:eastAsia="宋体"/>
          <w:b w:val="0"/>
          <w:sz w:val="21"/>
        </w:rPr>
        <w:t>[4] 姚名达. 中国目录学史[M]. 上海: 商务印书馆, 1938.</w:t>
      </w:r>
    </w:p>
    <w:p>
      <w:pPr>
        <w:spacing w:line="360" w:lineRule="auto" w:after="120"/>
        <w:ind w:firstLine="432"/>
      </w:pPr>
      <w:r>
        <w:rPr>
          <w:rFonts w:ascii="宋体" w:hAnsi="宋体" w:eastAsia="宋体"/>
          <w:b w:val="0"/>
          <w:sz w:val="21"/>
        </w:rPr>
        <w:t>[5] 王崇德. 情报学引论[M]. 天津: 南开大学出版社, 1990.</w:t>
      </w:r>
    </w:p>
    <w:p>
      <w:pPr>
        <w:spacing w:line="360" w:lineRule="auto" w:after="120"/>
        <w:ind w:firstLine="432"/>
      </w:pPr>
      <w:r>
        <w:rPr>
          <w:rFonts w:ascii="宋体" w:hAnsi="宋体" w:eastAsia="宋体"/>
          <w:b w:val="0"/>
          <w:sz w:val="21"/>
        </w:rPr>
        <w:t>[6] 梁启超. 中华图书馆协会成立会演说辞[J]. 中华图书馆协会会报, 1925, 1(1): 3-6.</w:t>
      </w:r>
    </w:p>
    <w:p>
      <w:pPr>
        <w:spacing w:line="360" w:lineRule="auto" w:after="120"/>
        <w:ind w:firstLine="432"/>
      </w:pPr>
      <w:r>
        <w:rPr>
          <w:rFonts w:ascii="宋体" w:hAnsi="宋体" w:eastAsia="宋体"/>
          <w:b w:val="0"/>
          <w:sz w:val="21"/>
        </w:rPr>
        <w:t>[7] 刘国钧. 图书馆学要旨[M]. 上海: 中华书局, 1934.</w:t>
      </w:r>
    </w:p>
    <w:p>
      <w:pPr>
        <w:spacing w:line="360" w:lineRule="auto" w:after="120"/>
        <w:ind w:firstLine="432"/>
      </w:pPr>
      <w:r>
        <w:rPr>
          <w:rFonts w:ascii="宋体" w:hAnsi="宋体" w:eastAsia="宋体"/>
          <w:b w:val="0"/>
          <w:sz w:val="21"/>
        </w:rPr>
        <w:t>[8] Janssen M, Charalabidis Y, Zuiderwijk A. Benefits, adoption barriers and myths of open data and open government[J]. Information Systems Management, 2012, 29(4): 258-268.</w:t>
      </w:r>
    </w:p>
    <w:p>
      <w:pPr>
        <w:spacing w:line="360" w:lineRule="auto" w:after="120"/>
        <w:ind w:firstLine="432"/>
      </w:pPr>
      <w:r>
        <w:rPr>
          <w:rFonts w:ascii="宋体" w:hAnsi="宋体" w:eastAsia="宋体"/>
          <w:b w:val="0"/>
          <w:sz w:val="21"/>
        </w:rPr>
        <w:t>[9] Zuiderwijk A, Janssen M, Choenni S, et al. Socio-technical impediments of open data[J]. Electronic Journal of e-Government, 2015, 10(2): 156-172.</w:t>
      </w:r>
    </w:p>
    <w:p>
      <w:pPr>
        <w:spacing w:line="360" w:lineRule="auto" w:after="120"/>
        <w:ind w:firstLine="432"/>
      </w:pPr>
      <w:r>
        <w:rPr>
          <w:rFonts w:ascii="宋体" w:hAnsi="宋体" w:eastAsia="宋体"/>
          <w:b w:val="0"/>
          <w:sz w:val="21"/>
        </w:rPr>
        <w:t>[10] Susha I, Janssen M, Verhulst S. Data collaboratives as a new frontier of cross-sector partnerships in the age of open data[J]. Journal of Organizational Computing and Electronic Commerce, 2017, 27(1): 1-16.</w:t>
      </w:r>
    </w:p>
    <w:p>
      <w:pPr>
        <w:spacing w:line="360" w:lineRule="auto" w:after="120"/>
        <w:ind w:firstLine="432"/>
      </w:pPr>
      <w:r>
        <w:rPr>
          <w:rFonts w:ascii="宋体" w:hAnsi="宋体" w:eastAsia="宋体"/>
          <w:b w:val="0"/>
          <w:sz w:val="21"/>
        </w:rPr>
        <w:t>[11] Barabasi A L, Albert R. Emergence of scaling in random networks[J]. Science, 1999, 286(5439): 509-512.</w:t>
      </w:r>
    </w:p>
    <w:p>
      <w:pPr>
        <w:spacing w:line="360" w:lineRule="auto" w:after="120"/>
        <w:ind w:firstLine="432"/>
      </w:pPr>
      <w:r>
        <w:rPr>
          <w:rFonts w:ascii="宋体" w:hAnsi="宋体" w:eastAsia="宋体"/>
          <w:b w:val="0"/>
          <w:sz w:val="21"/>
        </w:rPr>
        <w:t>[12] 柯平. 从基础、应用、拓展知识层三大维度建构中国图书馆学自主知识体系框架[Z]. 第二十三届中国信息资源管理论坛, 2026-04-25.</w:t>
      </w:r>
    </w:p>
    <w:p>
      <w:pPr>
        <w:spacing w:line="360" w:lineRule="auto" w:after="120"/>
        <w:ind w:firstLine="432"/>
      </w:pPr>
      <w:r>
        <w:rPr>
          <w:rFonts w:ascii="宋体" w:hAnsi="宋体" w:eastAsia="宋体"/>
          <w:b w:val="0"/>
          <w:sz w:val="21"/>
        </w:rPr>
        <w:t>[13] 马费成. 构建中国信息资源管理学科自主知识体系[Z]. 第二十三届中国信息资源管理论坛, 2026-04-25.</w:t>
      </w:r>
    </w:p>
    <w:p>
      <w:pPr>
        <w:spacing w:line="360" w:lineRule="auto" w:after="120"/>
        <w:ind w:firstLine="432"/>
      </w:pPr>
      <w:r>
        <w:rPr>
          <w:rFonts w:ascii="宋体" w:hAnsi="宋体" w:eastAsia="宋体"/>
          <w:b w:val="0"/>
          <w:sz w:val="21"/>
        </w:rPr>
        <w:t>[14] 陈传夫. 图书馆发展中的知识产权问题研究[M]. 北京: 中国人民大学出版社, 2015.</w:t>
      </w:r>
    </w:p>
    <w:p>
      <w:pPr>
        <w:spacing w:line="360" w:lineRule="auto" w:after="120"/>
        <w:ind w:firstLine="432"/>
      </w:pPr>
      <w:r>
        <w:rPr>
          <w:rFonts w:ascii="宋体" w:hAnsi="宋体" w:eastAsia="宋体"/>
          <w:b w:val="0"/>
          <w:sz w:val="21"/>
        </w:rPr>
        <w:t>[15] 陈传夫. 信息资源知识产权制度研究[M]. 长沙: 湖南大学出版社, 2012.</w:t>
      </w:r>
    </w:p>
    <w:p>
      <w:pPr>
        <w:spacing w:line="360" w:lineRule="auto" w:after="120"/>
        <w:ind w:firstLine="432"/>
      </w:pPr>
      <w:r>
        <w:rPr>
          <w:rFonts w:ascii="宋体" w:hAnsi="宋体" w:eastAsia="宋体"/>
          <w:b w:val="0"/>
          <w:sz w:val="21"/>
        </w:rPr>
        <w:t>[16] 王子舟. 图书馆学的基本概念与核心命题[J]. 中国图书馆学报, 2019(3): 4-18.</w:t>
      </w:r>
    </w:p>
    <w:p>
      <w:pPr>
        <w:spacing w:line="360" w:lineRule="auto" w:after="120"/>
        <w:ind w:firstLine="432"/>
      </w:pPr>
      <w:r>
        <w:rPr>
          <w:rFonts w:ascii="宋体" w:hAnsi="宋体" w:eastAsia="宋体"/>
          <w:b w:val="0"/>
          <w:sz w:val="21"/>
        </w:rPr>
        <w:t>[17] 马海群. 情报学理论范式的演变与重构[J]. 情报学报, 2020, 39(5): 556-568.</w:t>
      </w:r>
    </w:p>
    <w:p>
      <w:pPr>
        <w:spacing w:line="360" w:lineRule="auto" w:after="120"/>
        <w:ind w:firstLine="432"/>
      </w:pPr>
      <w:r>
        <w:rPr>
          <w:rFonts w:ascii="宋体" w:hAnsi="宋体" w:eastAsia="宋体"/>
          <w:b w:val="0"/>
          <w:sz w:val="21"/>
        </w:rPr>
        <w:t>[18] 蒋永福. 图书馆学理论中的"读者权利"思想[J]. 图书馆建设, 2005(5): 1-4.</w:t>
      </w:r>
    </w:p>
    <w:p>
      <w:pPr>
        <w:spacing w:line="360" w:lineRule="auto" w:after="120"/>
        <w:ind w:firstLine="432"/>
      </w:pPr>
      <w:r>
        <w:rPr>
          <w:rFonts w:ascii="宋体" w:hAnsi="宋体" w:eastAsia="宋体"/>
          <w:b w:val="0"/>
          <w:sz w:val="21"/>
        </w:rPr>
        <w:t>[19] 程焕文. 目录学原理与实践[M]. 广州: 中山大学出版社, 2018.</w:t>
      </w:r>
    </w:p>
    <w:p>
      <w:pPr>
        <w:spacing w:line="360" w:lineRule="auto" w:after="120"/>
        <w:ind w:firstLine="432"/>
      </w:pPr>
      <w:r>
        <w:rPr>
          <w:rFonts w:ascii="宋体" w:hAnsi="宋体" w:eastAsia="宋体"/>
          <w:b w:val="0"/>
          <w:sz w:val="21"/>
        </w:rPr>
        <w:t>[20] 于良芝. 图书馆学导论[M]. 北京: 科学出版社,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