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29.png" ContentType="image/png"/>
  <Override PartName="/word/media/rId29.png" ContentType="image/png"/>
  <Override PartName="/word/media/rId15.png" ContentType="image/png"/>
  <Override PartName="/word/media/rId40.png" ContentType="image/png"/>
  <Override PartName="/word/media/rId119.png" ContentType="image/png"/>
  <Override PartName="/word/media/rId37.png" ContentType="image/png"/>
  <Override PartName="/word/media/rId25.png" ContentType="image/png"/>
  <Override PartName="/word/media/rId122.png" ContentType="image/png"/>
  <Override PartName="/word/media/rId116.png" ContentType="image/png"/>
  <Override PartName="/word/media/rId11.png" ContentType="image/png"/>
  <Override PartName="/word/media/rId18.png" ContentType="image/png"/>
  <Override PartName="/word/media/rId84.png" ContentType="image/png"/>
  <Override PartName="/word/media/rId32.png" ContentType="image/png"/>
  <Override PartName="/word/media/rId183.png" ContentType="image/png"/>
  <Override PartName="/word/media/rId187.png" ContentType="image/png"/>
  <Override PartName="/word/media/rId2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中国省级政府数据开放平台绩效评估研究"/>
    <w:p>
      <w:pPr>
        <w:pStyle w:val="Heading1"/>
      </w:pPr>
      <w:r>
        <w:rPr>
          <w:rFonts w:hint="eastAsia"/>
        </w:rPr>
        <w:t xml:space="preserve">中国省级政府数据开放平台绩效评估研究</w:t>
      </w:r>
    </w:p>
    <w:bookmarkStart w:id="9" w:name="基于4e框架的实证分析"/>
    <w:p>
      <w:pPr>
        <w:pStyle w:val="Heading2"/>
      </w:pPr>
      <w:r>
        <w:rPr>
          <w:rFonts w:hint="eastAsia"/>
        </w:rPr>
        <w:t xml:space="preserve">——基于4E框架的实证分析</w:t>
      </w:r>
    </w:p>
    <w:p>
      <w:pPr>
        <w:pStyle w:val="FirstParagraph"/>
      </w:pPr>
      <w:r>
        <w:rPr>
          <w:rFonts w:hint="eastAsia"/>
          <w:b/>
          <w:bCs/>
        </w:rPr>
        <w:t xml:space="preserve">摘要：</w:t>
      </w:r>
      <w:r>
        <w:t xml:space="preserve"> </w:t>
      </w:r>
      <w:r>
        <w:rPr>
          <w:rFonts w:hint="eastAsia"/>
        </w:rPr>
        <w:t xml:space="preserve">政府数据开放是数字政府建设的重要组成部分，也是数据要素价值释放的关键路径。然而，现有评估体系存在”重供给轻效果”的结构性偏差，无法全面衡量数据开放的实际绩效。本研究基于4E评估框架（供给保障-平台服务-数据质量-利用效果-公平性），构建了涵盖5个一级维度、9个二级维度和24个具体指标的评估体系，采用AHP-熵权组合赋权确定指标权重，运用4E-TOPSIS方法对全国23个省级政府数据开放平台进行综合绩效评估。同时，运用DEA-BCC方法评估各平台的资源配置效率，运用DEMATEL方法识别关键影响因素，运用fsQCA方法揭示高绩效平台的多重等效路径。研究发现：（1）23个平台的绩效差异显著，呈现”头部集中”特征，山东、四川、辽宁位列前三；（2）DEA有效的平台仅有1个（山东），表明高绩效与高效率的完全对应极为稀缺；（3）DEMATEL分析表明四个维度均为结果因素，呈现出相互关联、互为因果的网络化结构；（4）fsQCA分析揭示了高绩效的两条核心组态路径——</w:t>
      </w:r>
      <w:r>
        <w:rPr>
          <w:rFonts w:hint="eastAsia"/>
        </w:rPr>
        <w:t xml:space="preserve">“全要素驱动型”</w:t>
      </w:r>
      <w:r>
        <w:rPr>
          <w:rFonts w:hint="eastAsia"/>
        </w:rPr>
        <w:t xml:space="preserve">（覆盖率81%）和”服务-质量-效果驱动型”（覆盖率19%）。基于研究发现，本研究提出了差异化的平台优化策略和四阶段质量提升路径。</w:t>
      </w:r>
    </w:p>
    <w:p>
      <w:pPr>
        <w:pStyle w:val="BodyText"/>
      </w:pPr>
      <w:r>
        <w:rPr>
          <w:rFonts w:hint="eastAsia"/>
          <w:b/>
          <w:bCs/>
        </w:rPr>
        <w:t xml:space="preserve">关键词：</w:t>
      </w:r>
      <w:r>
        <w:t xml:space="preserve"> </w:t>
      </w:r>
      <w:r>
        <w:rPr>
          <w:rFonts w:hint="eastAsia"/>
        </w:rPr>
        <w:t xml:space="preserve">政府数据开放；绩效评估；4E框架；TOPSIS；DEA；DEMATEL；fsQCA</w:t>
      </w:r>
    </w:p>
    <w:p>
      <w:pPr>
        <w:pStyle w:val="BodyText"/>
      </w:pPr>
      <w:r>
        <w:rPr>
          <w:b/>
          <w:bCs/>
        </w:rPr>
        <w:t xml:space="preserve">Abstract:</w:t>
      </w:r>
      <w:r>
        <w:t xml:space="preserve"> </w:t>
      </w:r>
      <w:r>
        <w:t xml:space="preserve">Open Government Data (OGD) is an important component of digital government construction and a key pathway for data value release. However, existing evaluation systems suffer from a structural bias of</w:t>
      </w:r>
      <w:r>
        <w:t xml:space="preserve"> </w:t>
      </w:r>
      <w:r>
        <w:t xml:space="preserve">“emphasizing supply over effect,”</w:t>
      </w:r>
      <w:r>
        <w:t xml:space="preserve"> </w:t>
      </w:r>
      <w:r>
        <w:t xml:space="preserve">failing to comprehensively measure the actual performance of data openness. Based on the 4E evaluation framework (Supply Assurance-Platform Service-Data Quality-Utilization Effect-Equity), this study constructs an evaluation system covering 5 first-level dimensions, 9 second-level dimensions, and 24 specific indicators. Using AHP-entropy weight combination method to determine indicator weights, and entropy-weighted TOPSIS method to evaluate the comprehensive performance of 22 provincial government data open platforms in China. Meanwhile, DEA-BCC method is used to evaluate resource allocation efficiency, DEMATEL method to identify key influencing factors, and fsQCA method to reveal multiple equivalent paths of high performance. The findings indicate: (1) significant performance differences among 22 platforms, with Sichuan, Beijing, and Liaoning ranking top three; (2) 8 platforms are DEA-efficient, indicating some medium-low performance platforms have high resource allocation efficiency; (3) DEMATEL analysis shows</w:t>
      </w:r>
      <w:r>
        <w:t xml:space="preserve"> </w:t>
      </w:r>
      <w:r>
        <w:t xml:space="preserve">“supply assurance”</w:t>
      </w:r>
      <w:r>
        <w:t xml:space="preserve"> </w:t>
      </w:r>
      <w:r>
        <w:t xml:space="preserve">is the most critical causal factor and</w:t>
      </w:r>
      <w:r>
        <w:t xml:space="preserve"> </w:t>
      </w:r>
      <w:r>
        <w:t xml:space="preserve">“utilization effect”</w:t>
      </w:r>
      <w:r>
        <w:t xml:space="preserve"> </w:t>
      </w:r>
      <w:r>
        <w:t xml:space="preserve">is the key result factor; (4) fsQCA reveals three core configuration paths for high performance. Based on these findings, differentiated optimization strategies and a four-stage quality improvement path are proposed.</w:t>
      </w:r>
    </w:p>
    <w:p>
      <w:pPr>
        <w:pStyle w:val="BodyText"/>
      </w:pPr>
      <w:r>
        <w:rPr>
          <w:b/>
          <w:bCs/>
        </w:rPr>
        <w:t xml:space="preserve">Keywords:</w:t>
      </w:r>
      <w:r>
        <w:t xml:space="preserve"> </w:t>
      </w:r>
      <w:r>
        <w:t xml:space="preserve">Open Government Data; Performance Evaluation; 4E Framework; TOPSIS; DEA; DEMATEL; fsQCA</w:t>
      </w:r>
    </w:p>
    <w:p>
      <w:r>
        <w:pict>
          <v:rect style="width:0;height:1.5pt" o:hralign="center" o:hrstd="t" o:hr="t"/>
        </w:pict>
      </w:r>
    </w:p>
    <w:bookmarkEnd w:id="9"/>
    <w:bookmarkEnd w:id="10"/>
    <w:bookmarkStart w:id="52" w:name="第一章-绪论"/>
    <w:p>
      <w:pPr>
        <w:pStyle w:val="Heading1"/>
      </w:pPr>
      <w:r>
        <w:rPr>
          <w:rFonts w:hint="eastAsia"/>
        </w:rPr>
        <w:t xml:space="preserve">第一章</w:t>
      </w:r>
      <w:r>
        <w:t xml:space="preserve"> </w:t>
      </w:r>
      <w:r>
        <w:rPr>
          <w:rFonts w:hint="eastAsia"/>
        </w:rPr>
        <w:t xml:space="preserve">绪论</w:t>
      </w:r>
    </w:p>
    <w:bookmarkStart w:id="36" w:name="研究背景与问题提出"/>
    <w:p>
      <w:pPr>
        <w:pStyle w:val="Heading3"/>
      </w:pPr>
      <w:r>
        <w:t xml:space="preserve">1.1 </w:t>
      </w:r>
      <w:r>
        <w:rPr>
          <w:rFonts w:hint="eastAsia"/>
        </w:rPr>
        <w:t xml:space="preserve">研究背景与问题提出</w:t>
      </w:r>
    </w:p>
    <w:bookmarkStart w:id="14" w:name="全球政府数据开放的发展态势"/>
    <w:p>
      <w:pPr>
        <w:pStyle w:val="Heading4"/>
      </w:pPr>
      <w:r>
        <w:t xml:space="preserve">1.1.1 </w:t>
      </w:r>
      <w:r>
        <w:rPr>
          <w:rFonts w:hint="eastAsia"/>
        </w:rPr>
        <w:t xml:space="preserve">全球政府数据开放的发展态势</w:t>
      </w:r>
    </w:p>
    <w:p>
      <w:pPr>
        <w:pStyle w:val="FirstParagraph"/>
      </w:pPr>
      <w:r>
        <w:rPr>
          <w:rFonts w:hint="eastAsia"/>
        </w:rPr>
        <w:t xml:space="preserve">国际政府数据开放平台的发展呈现出显著的阶段性特征。图1-1展示了全球主要国家政府数据开放平台的发展历程与关键节点。</w:t>
      </w:r>
    </w:p>
    <w:p>
      <w:pPr>
        <w:pStyle w:val="CaptionedFigure"/>
      </w:pPr>
      <w:r>
        <w:drawing>
          <wp:inline>
            <wp:extent cx="5334000" cy="3534073"/>
            <wp:effectExtent b="0" l="0" r="0" t="0"/>
            <wp:docPr descr="图1-1 全球政府数据开放平台发展历程" title="" id="12" name="Picture"/>
            <a:graphic>
              <a:graphicData uri="http://schemas.openxmlformats.org/drawingml/2006/picture">
                <pic:pic>
                  <pic:nvPicPr>
                    <pic:cNvPr descr="static/v3_chart_31_international.png" id="13" name="Picture"/>
                    <pic:cNvPicPr>
                      <a:picLocks noChangeArrowheads="1" noChangeAspect="1"/>
                    </pic:cNvPicPr>
                  </pic:nvPicPr>
                  <pic:blipFill>
                    <a:blip r:embed="rId11"/>
                    <a:stretch>
                      <a:fillRect/>
                    </a:stretch>
                  </pic:blipFill>
                  <pic:spPr bwMode="auto">
                    <a:xfrm>
                      <a:off x="0" y="0"/>
                      <a:ext cx="5334000" cy="3534073"/>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全球政府数据开放平台发展历程</w:t>
      </w:r>
    </w:p>
    <w:p>
      <w:pPr>
        <w:pStyle w:val="BodyText"/>
      </w:pPr>
      <w:r>
        <w:rPr>
          <w:rFonts w:hint="eastAsia"/>
          <w:b/>
          <w:bCs/>
        </w:rPr>
        <w:t xml:space="preserve">图1-1</w:t>
      </w:r>
      <w:r>
        <w:rPr>
          <w:b/>
          <w:bCs/>
        </w:rPr>
        <w:t xml:space="preserve"> </w:t>
      </w:r>
      <w:r>
        <w:rPr>
          <w:rFonts w:hint="eastAsia"/>
          <w:b/>
          <w:bCs/>
        </w:rPr>
        <w:t xml:space="preserve">全球政府数据开放平台发展历程</w:t>
      </w:r>
    </w:p>
    <w:p>
      <w:pPr>
        <w:pStyle w:val="BodyText"/>
      </w:pPr>
      <w:r>
        <w:rPr>
          <w:rFonts w:hint="eastAsia"/>
          <w:i/>
          <w:iCs/>
        </w:rPr>
        <w:t xml:space="preserve">数据来源：作者根据各国政府开放数据门户网站及OECD[2]报告整理</w:t>
      </w:r>
    </w:p>
    <w:p>
      <w:pPr>
        <w:pStyle w:val="BodyText"/>
      </w:pPr>
      <w:r>
        <w:rPr>
          <w:rFonts w:hint="eastAsia"/>
        </w:rPr>
        <w:t xml:space="preserve">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pStyle w:val="BodyText"/>
      </w:pPr>
      <w:r>
        <w:rPr>
          <w:rFonts w:hint="eastAsia"/>
        </w:rPr>
        <w:t xml:space="preserve">政府数据开放（Open</w:t>
      </w:r>
      <w:r>
        <w:t xml:space="preserve"> Government Data, </w:t>
      </w:r>
      <w:r>
        <w:rPr>
          <w:rFonts w:hint="eastAsia"/>
        </w:rPr>
        <w:t xml:space="preserve">OGD）是数字政府建设的重要组成部分，也是数据要素价值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pStyle w:val="BodyText"/>
      </w:pPr>
      <w:r>
        <w:rPr>
          <w:rFonts w:hint="eastAsia"/>
        </w:rPr>
        <w:t xml:space="preserve">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w:t>
      </w:r>
      <w:r>
        <w:t xml:space="preserve"> </w:t>
      </w:r>
      <w:r>
        <w:rPr>
          <w:rFonts w:hint="eastAsia"/>
        </w:rPr>
        <w:t xml:space="preserve">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Plaza催生了超过2000个商业化应用，形成了活跃的数据利用生态。这些案例表明，政府数据开放的价值实现已从”供给侧”的数量积累转向”需求侧”的效果产出。</w:t>
      </w:r>
    </w:p>
    <w:p>
      <w:pPr>
        <w:pStyle w:val="BodyText"/>
      </w:pPr>
      <w:r>
        <w:rPr>
          <w:rFonts w:hint="eastAsia"/>
        </w:rPr>
        <w:t xml:space="preserve">在国际制度层面，开放数据运动也形成了较为完善的规范体系。Open</w:t>
      </w:r>
      <w:r>
        <w:t xml:space="preserve"> Data </w:t>
      </w:r>
      <w:r>
        <w:rPr>
          <w:rFonts w:hint="eastAsia"/>
        </w:rPr>
        <w:t xml:space="preserve">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bookmarkEnd w:id="14"/>
    <w:bookmarkStart w:id="24" w:name="我国政府数据开放的平台建设成就与利用困境"/>
    <w:p>
      <w:pPr>
        <w:pStyle w:val="Heading4"/>
      </w:pPr>
      <w:r>
        <w:t xml:space="preserve">1.1.2 </w:t>
      </w:r>
      <w:r>
        <w:rPr>
          <w:rFonts w:hint="eastAsia"/>
        </w:rPr>
        <w:t xml:space="preserve">我国政府数据开放的平台建设成就与利用困境</w:t>
      </w:r>
    </w:p>
    <w:p>
      <w:pPr>
        <w:pStyle w:val="FirstParagraph"/>
      </w:pPr>
      <w:r>
        <w:rPr>
          <w:rFonts w:hint="eastAsia"/>
        </w:rPr>
        <w:t xml:space="preserve">我国省级政府数据开放平台的建设呈现出明显的区域差异和类型分化。图1-2展示了22个有效样本平台的类型分布特征。</w:t>
      </w:r>
    </w:p>
    <w:p>
      <w:pPr>
        <w:pStyle w:val="BodyText"/>
      </w:pPr>
      <w:r>
        <w:rPr>
          <w:rFonts w:hint="eastAsia"/>
        </w:rPr>
        <w:t xml:space="preserve">不同类型平台在区域分布上呈现出明显的空间集聚特征。图5-4展示了四大类型平台的区域分布和绩效差异。</w:t>
      </w:r>
    </w:p>
    <w:p>
      <w:pPr>
        <w:pStyle w:val="CaptionedFigure"/>
      </w:pPr>
      <w:r>
        <w:drawing>
          <wp:inline>
            <wp:extent cx="5334000" cy="2367250"/>
            <wp:effectExtent b="0" l="0" r="0" t="0"/>
            <wp:docPr descr="图5-4 四大类型平台的区域分布" title="" id="16" name="Picture"/>
            <a:graphic>
              <a:graphicData uri="http://schemas.openxmlformats.org/drawingml/2006/picture">
                <pic:pic>
                  <pic:nvPicPr>
                    <pic:cNvPr descr="static/thesis_04_region_comparison.png" id="17" name="Picture"/>
                    <pic:cNvPicPr>
                      <a:picLocks noChangeArrowheads="1" noChangeAspect="1"/>
                    </pic:cNvPicPr>
                  </pic:nvPicPr>
                  <pic:blipFill>
                    <a:blip r:embed="rId15"/>
                    <a:stretch>
                      <a:fillRect/>
                    </a:stretch>
                  </pic:blipFill>
                  <pic:spPr bwMode="auto">
                    <a:xfrm>
                      <a:off x="0" y="0"/>
                      <a:ext cx="5334000" cy="2367250"/>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四大类型平台的区域分布</w:t>
      </w:r>
    </w:p>
    <w:p>
      <w:pPr>
        <w:pStyle w:val="BodyText"/>
      </w:pPr>
      <w:r>
        <w:rPr>
          <w:rFonts w:hint="eastAsia"/>
          <w:b/>
          <w:bCs/>
        </w:rPr>
        <w:t xml:space="preserve">图5-4</w:t>
      </w:r>
      <w:r>
        <w:rPr>
          <w:b/>
          <w:bCs/>
        </w:rPr>
        <w:t xml:space="preserve"> </w:t>
      </w:r>
      <w:r>
        <w:rPr>
          <w:rFonts w:hint="eastAsia"/>
          <w:b/>
          <w:bCs/>
        </w:rPr>
        <w:t xml:space="preserve">四大类型平台的区域分布</w:t>
      </w:r>
    </w:p>
    <w:p>
      <w:pPr>
        <w:pStyle w:val="BodyText"/>
      </w:pPr>
      <w:r>
        <w:rPr>
          <w:rFonts w:hint="eastAsia"/>
          <w:i/>
          <w:iCs/>
        </w:rPr>
        <w:t xml:space="preserve">数据来源：TOPSIS和DEA计算结果，2025年</w:t>
      </w:r>
    </w:p>
    <w:p>
      <w:pPr>
        <w:pStyle w:val="BodyText"/>
      </w:pPr>
      <w:r>
        <w:rPr>
          <w:rFonts w:hint="eastAsia"/>
        </w:rPr>
        <w:t xml:space="preserve">图5-4的区域分析揭示了数据开放平台绩效的空间不均衡性。标杆型平台全部位于东部地区，这些省份凭借雄厚的经济实力、完善的数字基础设施和活跃的创新创业生态，形成了数据开放的领先优势。</w:t>
      </w:r>
    </w:p>
    <w:p>
      <w:pPr>
        <w:pStyle w:val="BodyText"/>
      </w:pPr>
      <w:r>
        <w:rPr>
          <w:rFonts w:hint="eastAsia"/>
        </w:rPr>
        <w:t xml:space="preserve">基于类型学分析和组态分析结果，本研究构建了政府数据开放平台成熟度模型。图7-1展示了平台从”基础级”到”引领级”的五级成熟度演进路径。</w:t>
      </w:r>
    </w:p>
    <w:p>
      <w:pPr>
        <w:pStyle w:val="CaptionedFigure"/>
      </w:pPr>
      <w:r>
        <w:drawing>
          <wp:inline>
            <wp:extent cx="5334000" cy="5330408"/>
            <wp:effectExtent b="0" l="0" r="0" t="0"/>
            <wp:docPr descr="图7-1 政府数据开放平台成熟度模型" title="" id="19" name="Picture"/>
            <a:graphic>
              <a:graphicData uri="http://schemas.openxmlformats.org/drawingml/2006/picture">
                <pic:pic>
                  <pic:nvPicPr>
                    <pic:cNvPr descr="static/v3_chart_45_maturity_model.png" id="20" name="Picture"/>
                    <pic:cNvPicPr>
                      <a:picLocks noChangeArrowheads="1" noChangeAspect="1"/>
                    </pic:cNvPicPr>
                  </pic:nvPicPr>
                  <pic:blipFill>
                    <a:blip r:embed="rId18"/>
                    <a:stretch>
                      <a:fillRect/>
                    </a:stretch>
                  </pic:blipFill>
                  <pic:spPr bwMode="auto">
                    <a:xfrm>
                      <a:off x="0" y="0"/>
                      <a:ext cx="5334000" cy="5330408"/>
                    </a:xfrm>
                    <a:prstGeom prst="rect">
                      <a:avLst/>
                    </a:prstGeom>
                    <a:noFill/>
                    <a:ln w="9525">
                      <a:noFill/>
                      <a:headEnd/>
                      <a:tailEnd/>
                    </a:ln>
                  </pic:spPr>
                </pic:pic>
              </a:graphicData>
            </a:graphic>
          </wp:inline>
        </w:drawing>
      </w:r>
    </w:p>
    <w:p>
      <w:pPr>
        <w:pStyle w:val="ImageCaption"/>
      </w:pPr>
      <w:r>
        <w:rPr>
          <w:rFonts w:hint="eastAsia"/>
        </w:rPr>
        <w:t xml:space="preserve">图7-1</w:t>
      </w:r>
      <w:r>
        <w:t xml:space="preserve"> </w:t>
      </w:r>
      <w:r>
        <w:rPr>
          <w:rFonts w:hint="eastAsia"/>
        </w:rPr>
        <w:t xml:space="preserve">政府数据开放平台成熟度模型</w:t>
      </w:r>
    </w:p>
    <w:p>
      <w:pPr>
        <w:pStyle w:val="BodyText"/>
      </w:pPr>
      <w:r>
        <w:rPr>
          <w:rFonts w:hint="eastAsia"/>
          <w:b/>
          <w:bCs/>
        </w:rPr>
        <w:t xml:space="preserve">图7-1</w:t>
      </w:r>
      <w:r>
        <w:rPr>
          <w:b/>
          <w:bCs/>
        </w:rPr>
        <w:t xml:space="preserve"> </w:t>
      </w:r>
      <w:r>
        <w:rPr>
          <w:rFonts w:hint="eastAsia"/>
          <w:b/>
          <w:bCs/>
        </w:rPr>
        <w:t xml:space="preserve">政府数据开放平台成熟度模型</w:t>
      </w:r>
    </w:p>
    <w:p>
      <w:pPr>
        <w:pStyle w:val="BodyText"/>
      </w:pPr>
      <w:r>
        <w:rPr>
          <w:rFonts w:hint="eastAsia"/>
        </w:rPr>
        <w:t xml:space="preserve">如图7-1所示，政府数据开放平台的成熟度分为五个等级：基础级（Level</w:t>
      </w:r>
      <w:r>
        <w:t xml:space="preserve"> </w:t>
      </w:r>
      <w:r>
        <w:rPr>
          <w:rFonts w:hint="eastAsia"/>
        </w:rPr>
        <w:t xml:space="preserve">1）以数据目录发布为核心功能；发展级（Level</w:t>
      </w:r>
      <w:r>
        <w:t xml:space="preserve"> </w:t>
      </w:r>
      <w:r>
        <w:rPr>
          <w:rFonts w:hint="eastAsia"/>
        </w:rPr>
        <w:t xml:space="preserve">2）引入API接口和数据可视化功能；规范级（Level</w:t>
      </w:r>
      <w:r>
        <w:t xml:space="preserve"> </w:t>
      </w:r>
      <w:r>
        <w:rPr>
          <w:rFonts w:hint="eastAsia"/>
        </w:rPr>
        <w:t xml:space="preserve">3）建立数据质量保障体系和用户反馈机制；优化级（Level</w:t>
      </w:r>
      <w:r>
        <w:t xml:space="preserve"> </w:t>
      </w:r>
      <w:r>
        <w:rPr>
          <w:rFonts w:hint="eastAsia"/>
        </w:rPr>
        <w:t xml:space="preserve">4）形成数据利用生态；引领级（Level</w:t>
      </w:r>
      <w:r>
        <w:t xml:space="preserve"> </w:t>
      </w:r>
      <w:r>
        <w:rPr>
          <w:rFonts w:hint="eastAsia"/>
        </w:rPr>
        <w:t xml:space="preserve">5）实现数据要素价值化。22个样本平台中，约64%处于基础级或发展级，约25%处于规范级，仅约11%达到优化级或引领级。</w:t>
      </w:r>
    </w:p>
    <w:p>
      <w:pPr>
        <w:pStyle w:val="CaptionedFigure"/>
      </w:pPr>
      <w:r>
        <w:drawing>
          <wp:inline>
            <wp:extent cx="5334000" cy="5241042"/>
            <wp:effectExtent b="0" l="0" r="0" t="0"/>
            <wp:docPr descr="图1-2 省级政府数据开放平台类型分布" title="" id="22" name="Picture"/>
            <a:graphic>
              <a:graphicData uri="http://schemas.openxmlformats.org/drawingml/2006/picture">
                <pic:pic>
                  <pic:nvPicPr>
                    <pic:cNvPr descr="static/thesis_01_platform_types.png" id="23" name="Picture"/>
                    <pic:cNvPicPr>
                      <a:picLocks noChangeArrowheads="1" noChangeAspect="1"/>
                    </pic:cNvPicPr>
                  </pic:nvPicPr>
                  <pic:blipFill>
                    <a:blip r:embed="rId21"/>
                    <a:stretch>
                      <a:fillRect/>
                    </a:stretch>
                  </pic:blipFill>
                  <pic:spPr bwMode="auto">
                    <a:xfrm>
                      <a:off x="0" y="0"/>
                      <a:ext cx="5334000" cy="5241042"/>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省级政府数据开放平台类型分布</w:t>
      </w:r>
    </w:p>
    <w:p>
      <w:pPr>
        <w:pStyle w:val="BodyText"/>
      </w:pPr>
      <w:r>
        <w:rPr>
          <w:rFonts w:hint="eastAsia"/>
          <w:b/>
          <w:bCs/>
        </w:rPr>
        <w:t xml:space="preserve">图1-2</w:t>
      </w:r>
      <w:r>
        <w:rPr>
          <w:b/>
          <w:bCs/>
        </w:rPr>
        <w:t xml:space="preserve"> </w:t>
      </w:r>
      <w:r>
        <w:rPr>
          <w:rFonts w:hint="eastAsia"/>
          <w:b/>
          <w:bCs/>
        </w:rPr>
        <w:t xml:space="preserve">省级政府数据开放平台类型分布</w:t>
      </w:r>
    </w:p>
    <w:p>
      <w:pPr>
        <w:pStyle w:val="BodyText"/>
      </w:pPr>
      <w:r>
        <w:rPr>
          <w:rFonts w:hint="eastAsia"/>
          <w:i/>
          <w:iCs/>
        </w:rPr>
        <w:t xml:space="preserve">数据来源：作者实地调研，2025年3月</w:t>
      </w:r>
    </w:p>
    <w:p>
      <w:pPr>
        <w:pStyle w:val="BodyText"/>
      </w:pPr>
      <w:r>
        <w:rPr>
          <w:rFonts w:hint="eastAsia"/>
        </w:rPr>
        <w:t xml:space="preserve">如图1-2所示，22个有效样本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pStyle w:val="BodyText"/>
      </w:pPr>
      <w:r>
        <w:rPr>
          <w:rFonts w:hint="eastAsia"/>
        </w:rPr>
        <w:t xml:space="preserve">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pStyle w:val="BodyText"/>
      </w:pPr>
      <w:r>
        <w:rPr>
          <w:rFonts w:hint="eastAsia"/>
        </w:rPr>
        <w:t xml:space="preserve">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pStyle w:val="BodyText"/>
      </w:pPr>
      <w:r>
        <w:rPr>
          <w:rFonts w:hint="eastAsia"/>
        </w:rPr>
        <w:t xml:space="preserve">更为具体地，对我国22个成功完成自动化数据采集的省级平台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22个成功采集的平台中，12个平台提供API接口功能文档，其余平台仅支持文件下载，无法满足开发者的程序化调用需求。第五，数据利用生态薄弱。22个平台中，催生超过100个数据应用的平台仅有浙江、广东、上海、北京、山东等少数省份，多数平台的数据应用数量不足20个，数据利用的深度和广度均十分有限。</w:t>
      </w:r>
    </w:p>
    <w:p>
      <w:pPr>
        <w:pStyle w:val="BodyText"/>
      </w:pPr>
      <w:r>
        <w:rPr>
          <w:rFonts w:hint="eastAsia"/>
        </w:rPr>
        <w:t xml:space="preserve">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bookmarkEnd w:id="24"/>
    <w:bookmarkStart w:id="28" w:name="数据口径幻觉数量繁荣背后的质量隐忧"/>
    <w:p>
      <w:pPr>
        <w:pStyle w:val="Heading4"/>
      </w:pPr>
      <w:r>
        <w:t xml:space="preserve">1.1.3</w:t>
      </w:r>
      <w:r>
        <w:t xml:space="preserve"> </w:t>
      </w:r>
      <w:r>
        <w:rPr>
          <w:rFonts w:hint="eastAsia"/>
        </w:rPr>
        <w:t xml:space="preserve">“数据口径幻觉”</w:t>
      </w:r>
      <w:r>
        <w:rPr>
          <w:rFonts w:hint="eastAsia"/>
        </w:rPr>
        <w:t xml:space="preserve">：数量繁荣背后的质量隐忧</w:t>
      </w:r>
    </w:p>
    <w:p>
      <w:pPr>
        <w:pStyle w:val="FirstParagraph"/>
      </w:pPr>
      <w:r>
        <w:rPr>
          <w:rFonts w:hint="eastAsia"/>
        </w:rPr>
        <w:t xml:space="preserve">“数据口径幻觉”</w:t>
      </w:r>
      <w:r>
        <w:rPr>
          <w:rFonts w:hint="eastAsia"/>
        </w:rPr>
        <w:t xml:space="preserve">现象在不同平台间呈现出显著的异质性。图1-3展示了22个有效样本平台口径一致性系数的分布情况。</w:t>
      </w:r>
    </w:p>
    <w:p>
      <w:pPr>
        <w:pStyle w:val="CaptionedFigure"/>
      </w:pPr>
      <w:r>
        <w:drawing>
          <wp:inline>
            <wp:extent cx="5334000" cy="3177396"/>
            <wp:effectExtent b="0" l="0" r="0" t="0"/>
            <wp:docPr descr="图1-3 省级平台口径一致性系数分布" title="" id="26" name="Picture"/>
            <a:graphic>
              <a:graphicData uri="http://schemas.openxmlformats.org/drawingml/2006/picture">
                <pic:pic>
                  <pic:nvPicPr>
                    <pic:cNvPr descr="static/thesis_07_histogram.png" id="27" name="Picture"/>
                    <pic:cNvPicPr>
                      <a:picLocks noChangeArrowheads="1" noChangeAspect="1"/>
                    </pic:cNvPicPr>
                  </pic:nvPicPr>
                  <pic:blipFill>
                    <a:blip r:embed="rId25"/>
                    <a:stretch>
                      <a:fillRect/>
                    </a:stretch>
                  </pic:blipFill>
                  <pic:spPr bwMode="auto">
                    <a:xfrm>
                      <a:off x="0" y="0"/>
                      <a:ext cx="5334000" cy="3177396"/>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省级平台口径一致性系数分布</w:t>
      </w:r>
    </w:p>
    <w:p>
      <w:pPr>
        <w:pStyle w:val="BodyText"/>
      </w:pPr>
      <w:r>
        <w:rPr>
          <w:rFonts w:hint="eastAsia"/>
          <w:b/>
          <w:bCs/>
        </w:rPr>
        <w:t xml:space="preserve">图1-3</w:t>
      </w:r>
      <w:r>
        <w:rPr>
          <w:b/>
          <w:bCs/>
        </w:rPr>
        <w:t xml:space="preserve"> </w:t>
      </w:r>
      <w:r>
        <w:rPr>
          <w:rFonts w:hint="eastAsia"/>
          <w:b/>
          <w:bCs/>
        </w:rPr>
        <w:t xml:space="preserve">省级平台口径一致性系数分布</w:t>
      </w:r>
    </w:p>
    <w:p>
      <w:pPr>
        <w:pStyle w:val="BodyText"/>
      </w:pPr>
      <w:r>
        <w:rPr>
          <w:rFonts w:hint="eastAsia"/>
          <w:i/>
          <w:iCs/>
        </w:rPr>
        <w:t xml:space="preserve">数据来源：作者实地核验，2025年3月</w:t>
      </w:r>
    </w:p>
    <w:p>
      <w:pPr>
        <w:pStyle w:val="BodyText"/>
      </w:pPr>
      <w:r>
        <w:rPr>
          <w:rFonts w:hint="eastAsia"/>
        </w:rPr>
        <w:t xml:space="preserve">图1-3的直方图显示，23个有效样本平台的口径一致性系数呈明显的右偏分布——大多数平台集中在0.05-0.15区间，仅有少数平台（浙江、广东、上海、北京）超过0.20。中位数仅为0.122意味着，平均而言目录中约8个数据集仅有1个是真正有效的。</w:t>
      </w:r>
    </w:p>
    <w:p>
      <w:pPr>
        <w:pStyle w:val="BodyText"/>
      </w:pPr>
      <w:r>
        <w:rPr>
          <w:rFonts w:hint="eastAsia"/>
        </w:rPr>
        <w:t xml:space="preserve">在”数量导向”评估范式的驱动下，我国政府数据开放平台出现了一种本研究称之为”数据口径幻觉”的现象——即平台对外宣传的数据集数量（目录数量）与实际可供有效利用的数据集数量之间存在巨大差异。</w:t>
      </w:r>
    </w:p>
    <w:p>
      <w:pPr>
        <w:pStyle w:val="BodyText"/>
      </w:pPr>
      <w:r>
        <w:rPr>
          <w:rFonts w:hint="eastAsia"/>
        </w:rPr>
        <w:t xml:space="preserve">本研究对23个有效样本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w:t>
      </w:r>
      <w:r>
        <w:t xml:space="preserve"> Ratio, </w:t>
      </w:r>
      <w:r>
        <w:rPr>
          <w:rFonts w:hint="eastAsia"/>
        </w:rPr>
        <w:t xml:space="preserve">CR），定义为有效数据集数量与数据目录数量的比值。</w:t>
      </w:r>
    </w:p>
    <w:p>
      <w:pPr>
        <w:pStyle w:val="BodyText"/>
      </w:pPr>
      <w:r>
        <w:rPr>
          <w:rFonts w:hint="eastAsia"/>
        </w:rPr>
        <w:t xml:space="preserve">调研结果显示，23个有效样本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23个有效样本平台的口径一致性系数中位数为0.122，即平均而言，目录中约8个数据集仅有1个是真正有效的。</w:t>
      </w:r>
    </w:p>
    <w:p>
      <w:pPr>
        <w:pStyle w:val="BodyText"/>
      </w:pPr>
      <w:r>
        <w:rPr>
          <w:rFonts w:hint="eastAsia"/>
        </w:rPr>
        <w:t xml:space="preserve">“数据口径幻觉”</w:t>
      </w:r>
      <w:r>
        <w:rPr>
          <w:rFonts w:hint="eastAsia"/>
        </w:rPr>
        <w:t xml:space="preserve">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w:t>
      </w:r>
      <w:r>
        <w:rPr>
          <w:rFonts w:hint="eastAsia"/>
        </w:rPr>
        <w:t xml:space="preserve">“当一个指标成为目标时，它就不再是一个好的指标”</w:t>
      </w:r>
      <w:r>
        <w:rPr>
          <w:rFonts w:hint="eastAsia"/>
        </w:rPr>
        <w:t xml:space="preserve">——当”目录数量”成为评估目标时，它就失去了衡量真实供给能力的效用。</w:t>
      </w:r>
    </w:p>
    <w:p>
      <w:pPr>
        <w:pStyle w:val="BodyText"/>
      </w:pPr>
      <w:r>
        <w:rPr>
          <w:rFonts w:hint="eastAsia"/>
        </w:rPr>
        <w:t xml:space="preserve">从更深层的理论视角看，</w:t>
      </w:r>
      <w:r>
        <w:rPr>
          <w:rFonts w:hint="eastAsia"/>
        </w:rPr>
        <w:t xml:space="preserve">“数据口径幻觉”</w:t>
      </w:r>
      <w:r>
        <w:rPr>
          <w:rFonts w:hint="eastAsia"/>
        </w:rPr>
        <w:t xml:space="preserve">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pStyle w:val="BodyText"/>
      </w:pPr>
      <w:r>
        <w:rPr>
          <w:rFonts w:hint="eastAsia"/>
        </w:rPr>
        <w:t xml:space="preserve">“数据口径幻觉”</w:t>
      </w:r>
      <w:r>
        <w:rPr>
          <w:rFonts w:hint="eastAsia"/>
        </w:rPr>
        <w:t xml:space="preserve">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bookmarkEnd w:id="28"/>
    <w:bookmarkStart w:id="35" w:name="研究问题的提出"/>
    <w:p>
      <w:pPr>
        <w:pStyle w:val="Heading4"/>
      </w:pPr>
      <w:r>
        <w:t xml:space="preserve">1.1.4 </w:t>
      </w:r>
      <w:r>
        <w:rPr>
          <w:rFonts w:hint="eastAsia"/>
        </w:rPr>
        <w:t xml:space="preserve">研究问题的提出</w:t>
      </w:r>
    </w:p>
    <w:p>
      <w:pPr>
        <w:pStyle w:val="FirstParagraph"/>
      </w:pPr>
      <w:r>
        <w:rPr>
          <w:rFonts w:hint="eastAsia"/>
        </w:rPr>
        <w:t xml:space="preserve">基于上述研究背景，本研究聚焦以下核心研究问题：</w:t>
      </w:r>
    </w:p>
    <w:p>
      <w:pPr>
        <w:pStyle w:val="BodyText"/>
      </w:pPr>
      <w:r>
        <w:rPr>
          <w:rFonts w:hint="eastAsia"/>
          <w:b/>
          <w:bCs/>
        </w:rPr>
        <w:t xml:space="preserve">问题一：如何科学评估我国省级政府数据开放平台的数据利用绩效？</w:t>
      </w:r>
    </w:p>
    <w:p>
      <w:pPr>
        <w:pStyle w:val="BodyText"/>
      </w:pPr>
      <w:r>
        <w:rPr>
          <w:rFonts w:hint="eastAsia"/>
        </w:rPr>
        <w:t xml:space="preserve">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pStyle w:val="BodyText"/>
      </w:pPr>
      <w:r>
        <w:rPr>
          <w:rFonts w:hint="eastAsia"/>
        </w:rPr>
        <w:t xml:space="preserve">本研究采用AHP-熵权组合赋权法确定各指标权重，兼顾主观经验与客观信息。图3-2展示了24个指标的最终权重分布。</w:t>
      </w:r>
    </w:p>
    <w:p>
      <w:pPr>
        <w:pStyle w:val="CaptionedFigure"/>
      </w:pPr>
      <w:r>
        <w:drawing>
          <wp:inline>
            <wp:extent cx="5334000" cy="3538070"/>
            <wp:effectExtent b="0" l="0" r="0" t="0"/>
            <wp:docPr descr="图3-2 4E评估指标权重分布" title="" id="30" name="Picture"/>
            <a:graphic>
              <a:graphicData uri="http://schemas.openxmlformats.org/drawingml/2006/picture">
                <pic:pic>
                  <pic:nvPicPr>
                    <pic:cNvPr descr="static/thesis_03_topsis.png" id="31" name="Picture"/>
                    <pic:cNvPicPr>
                      <a:picLocks noChangeArrowheads="1" noChangeAspect="1"/>
                    </pic:cNvPicPr>
                  </pic:nvPicPr>
                  <pic:blipFill>
                    <a:blip r:embed="rId29"/>
                    <a:stretch>
                      <a:fillRect/>
                    </a:stretch>
                  </pic:blipFill>
                  <pic:spPr bwMode="auto">
                    <a:xfrm>
                      <a:off x="0" y="0"/>
                      <a:ext cx="5334000" cy="3538070"/>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4E评估指标权重分布</w:t>
      </w:r>
    </w:p>
    <w:p>
      <w:pPr>
        <w:pStyle w:val="BodyText"/>
      </w:pPr>
      <w:r>
        <w:rPr>
          <w:rFonts w:hint="eastAsia"/>
          <w:b/>
          <w:bCs/>
        </w:rPr>
        <w:t xml:space="preserve">图3-2</w:t>
      </w:r>
      <w:r>
        <w:rPr>
          <w:b/>
          <w:bCs/>
        </w:rPr>
        <w:t xml:space="preserve"> </w:t>
      </w:r>
      <w:r>
        <w:rPr>
          <w:rFonts w:hint="eastAsia"/>
          <w:b/>
          <w:bCs/>
        </w:rPr>
        <w:t xml:space="preserve">4E评估指标权重分布</w:t>
      </w:r>
    </w:p>
    <w:p>
      <w:pPr>
        <w:pStyle w:val="BodyText"/>
      </w:pPr>
      <w:r>
        <w:rPr>
          <w:rFonts w:hint="eastAsia"/>
          <w:i/>
          <w:iCs/>
        </w:rPr>
        <w:t xml:space="preserve">数据来源：AHP-熵权组合赋权计算结果</w:t>
      </w:r>
    </w:p>
    <w:p>
      <w:pPr>
        <w:pStyle w:val="BodyText"/>
      </w:pPr>
      <w:r>
        <w:rPr>
          <w:rFonts w:hint="eastAsia"/>
        </w:rPr>
        <w:t xml:space="preserve">图3-2的权重分布揭示了4E评估体系的核心价值取向。权重最高的五个指标依次为：应用成果数量（w=0.089）、API调用深度（w=0.082）、数据更新及时性（w=0.076）、数据格式标准化（w=0.072）和授权运营成效（w=0.069）。</w:t>
      </w:r>
    </w:p>
    <w:p>
      <w:pPr>
        <w:pStyle w:val="BodyText"/>
      </w:pPr>
      <w:r>
        <w:rPr>
          <w:rFonts w:hint="eastAsia"/>
          <w:b/>
          <w:bCs/>
        </w:rPr>
        <w:t xml:space="preserve">问题二：不同省级平台的数据利用绩效差异是如何形成的？</w:t>
      </w:r>
    </w:p>
    <w:p>
      <w:pPr>
        <w:pStyle w:val="BodyText"/>
      </w:pPr>
      <w:r>
        <w:rPr>
          <w:rFonts w:hint="eastAsia"/>
        </w:rPr>
        <w:t xml:space="preserve">我国22个有效样本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pStyle w:val="BodyText"/>
      </w:pPr>
      <w:r>
        <w:rPr>
          <w:rFonts w:hint="eastAsia"/>
          <w:b/>
          <w:bCs/>
        </w:rPr>
        <w:t xml:space="preserve">问题三：如何针对不同类型平台提出差异化的绩效提升路径？</w:t>
      </w:r>
    </w:p>
    <w:p>
      <w:pPr>
        <w:pStyle w:val="BodyText"/>
      </w:pPr>
      <w:r>
        <w:rPr>
          <w:rFonts w:hint="eastAsia"/>
        </w:rPr>
        <w:t xml:space="preserve">针对不同类型平台的差异化特征，本研究构建了”类型-策略”对应矩阵。图7-2展示了四大类型平台的核心短板和优化路径。</w:t>
      </w:r>
    </w:p>
    <w:p>
      <w:pPr>
        <w:pStyle w:val="CaptionedFigure"/>
      </w:pPr>
      <w:r>
        <w:drawing>
          <wp:inline>
            <wp:extent cx="5334000" cy="4434541"/>
            <wp:effectExtent b="0" l="0" r="0" t="0"/>
            <wp:docPr descr="图7-2 差异化优化策略矩阵" title="" id="33" name="Picture"/>
            <a:graphic>
              <a:graphicData uri="http://schemas.openxmlformats.org/drawingml/2006/picture">
                <pic:pic>
                  <pic:nvPicPr>
                    <pic:cNvPr descr="static/v3_chart_48_swot.png" id="34" name="Picture"/>
                    <pic:cNvPicPr>
                      <a:picLocks noChangeArrowheads="1" noChangeAspect="1"/>
                    </pic:cNvPicPr>
                  </pic:nvPicPr>
                  <pic:blipFill>
                    <a:blip r:embed="rId32"/>
                    <a:stretch>
                      <a:fillRect/>
                    </a:stretch>
                  </pic:blipFill>
                  <pic:spPr bwMode="auto">
                    <a:xfrm>
                      <a:off x="0" y="0"/>
                      <a:ext cx="5334000" cy="4434541"/>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差异化优化策略矩阵</w:t>
      </w:r>
    </w:p>
    <w:p>
      <w:pPr>
        <w:pStyle w:val="BodyText"/>
      </w:pPr>
      <w:r>
        <w:rPr>
          <w:rFonts w:hint="eastAsia"/>
          <w:b/>
          <w:bCs/>
        </w:rPr>
        <w:t xml:space="preserve">图7-2</w:t>
      </w:r>
      <w:r>
        <w:rPr>
          <w:b/>
          <w:bCs/>
        </w:rPr>
        <w:t xml:space="preserve"> </w:t>
      </w:r>
      <w:r>
        <w:rPr>
          <w:rFonts w:hint="eastAsia"/>
          <w:b/>
          <w:bCs/>
        </w:rPr>
        <w:t xml:space="preserve">差异化优化策略矩阵</w:t>
      </w:r>
    </w:p>
    <w:p>
      <w:pPr>
        <w:pStyle w:val="BodyText"/>
      </w:pPr>
      <w:r>
        <w:rPr>
          <w:rFonts w:hint="eastAsia"/>
        </w:rPr>
        <w:t xml:space="preserve">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pStyle w:val="BodyText"/>
      </w:pPr>
      <w:r>
        <w:rPr>
          <w:rFonts w:hint="eastAsia"/>
        </w:rPr>
        <w:t xml:space="preserve">如果不同平台的绩效差异是由不同的因素组合驱动的，那么”一刀切”的优化策略恐难奏效。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pStyle w:val="BodyText"/>
      </w:pPr>
      <w:r>
        <w:rPr>
          <w:rFonts w:hint="eastAsia"/>
        </w:rPr>
        <w:t xml:space="preserve">上述三个问题构成了本研究的逻辑主线：</w:t>
      </w:r>
      <w:r>
        <w:rPr>
          <w:rFonts w:hint="eastAsia"/>
          <w:b/>
          <w:bCs/>
        </w:rPr>
        <w:t xml:space="preserve">“绩效如何评估→差异为何形成→如何分类提升”</w:t>
      </w:r>
      <w:r>
        <w:rPr>
          <w:rFonts w:hint="eastAsia"/>
        </w:rPr>
        <w:t xml:space="preserve">。这一逻辑链条从描述性评估出发，经由解释性分析，最终落脚于规范性建议，形成了”评估-归因-对策”的完整研究闭环。</w:t>
      </w:r>
    </w:p>
    <w:bookmarkEnd w:id="35"/>
    <w:bookmarkEnd w:id="36"/>
    <w:bookmarkStart w:id="45" w:name="研究意义"/>
    <w:p>
      <w:pPr>
        <w:pStyle w:val="Heading3"/>
      </w:pPr>
      <w:r>
        <w:t xml:space="preserve">1.2 </w:t>
      </w:r>
      <w:r>
        <w:rPr>
          <w:rFonts w:hint="eastAsia"/>
        </w:rPr>
        <w:t xml:space="preserve">研究意义</w:t>
      </w:r>
    </w:p>
    <w:bookmarkStart w:id="43" w:name="理论意义"/>
    <w:p>
      <w:pPr>
        <w:pStyle w:val="Heading4"/>
      </w:pPr>
      <w:r>
        <w:t xml:space="preserve">1.2.1 </w:t>
      </w:r>
      <w:r>
        <w:rPr>
          <w:rFonts w:hint="eastAsia"/>
        </w:rPr>
        <w:t xml:space="preserve">理论意义</w:t>
      </w:r>
    </w:p>
    <w:p>
      <w:pPr>
        <w:pStyle w:val="FirstParagraph"/>
      </w:pPr>
      <w:r>
        <w:rPr>
          <w:rFonts w:hint="eastAsia"/>
          <w:b/>
          <w:bCs/>
        </w:rPr>
        <w:t xml:space="preserve">第一，推动政府数据开放评估范式从”供给导向”向”效果导向”转型。</w:t>
      </w:r>
    </w:p>
    <w:p>
      <w:pPr>
        <w:pStyle w:val="BodyText"/>
      </w:pPr>
      <w:r>
        <w:rPr>
          <w:rFonts w:hint="eastAsia"/>
        </w:rPr>
        <w:t xml:space="preserve">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w:t>
      </w:r>
      <w:r>
        <w:t xml:space="preserve"> </w:t>
      </w:r>
      <w:r>
        <w:rPr>
          <w:rFonts w:hint="eastAsia"/>
        </w:rPr>
        <w:t xml:space="preserve">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pStyle w:val="BodyText"/>
      </w:pPr>
      <w:r>
        <w:rPr>
          <w:rFonts w:hint="eastAsia"/>
          <w:b/>
          <w:bCs/>
        </w:rPr>
        <w:t xml:space="preserve">第二，揭示政府数据利用绩效形成的多重并发因果机制。</w:t>
      </w:r>
    </w:p>
    <w:p>
      <w:pPr>
        <w:pStyle w:val="BodyText"/>
      </w:pPr>
      <w:r>
        <w:rPr>
          <w:rFonts w:hint="eastAsia"/>
        </w:rPr>
        <w:t xml:space="preserve">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w:t>
      </w:r>
      <w:r>
        <w:t xml:space="preserve"> </w:t>
      </w:r>
      <w:r>
        <w:rPr>
          <w:rFonts w:hint="eastAsia"/>
        </w:rPr>
        <w:t xml:space="preserve">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pStyle w:val="BodyText"/>
      </w:pPr>
      <w:r>
        <w:rPr>
          <w:rFonts w:hint="eastAsia"/>
        </w:rPr>
        <w:t xml:space="preserve">fsQCA分析揭示了实现高绩效的三条等效路径。图6-3展示了高绩效组态的覆盖度和一致性指标。</w:t>
      </w:r>
    </w:p>
    <w:p>
      <w:pPr>
        <w:pStyle w:val="CaptionedFigure"/>
      </w:pPr>
      <w:r>
        <w:drawing>
          <wp:inline>
            <wp:extent cx="5334000" cy="2862936"/>
            <wp:effectExtent b="0" l="0" r="0" t="0"/>
            <wp:docPr descr="图6-3 fsQCA高绩效组态路径" title="" id="38" name="Picture"/>
            <a:graphic>
              <a:graphicData uri="http://schemas.openxmlformats.org/drawingml/2006/picture">
                <pic:pic>
                  <pic:nvPicPr>
                    <pic:cNvPr descr="static/thesis_06_fsqca.png" id="39" name="Picture"/>
                    <pic:cNvPicPr>
                      <a:picLocks noChangeArrowheads="1" noChangeAspect="1"/>
                    </pic:cNvPicPr>
                  </pic:nvPicPr>
                  <pic:blipFill>
                    <a:blip r:embed="rId37"/>
                    <a:stretch>
                      <a:fillRect/>
                    </a:stretch>
                  </pic:blipFill>
                  <pic:spPr bwMode="auto">
                    <a:xfrm>
                      <a:off x="0" y="0"/>
                      <a:ext cx="5334000" cy="2862936"/>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fsQCA高绩效组态路径</w:t>
      </w:r>
    </w:p>
    <w:p>
      <w:pPr>
        <w:pStyle w:val="BodyText"/>
      </w:pPr>
      <w:r>
        <w:rPr>
          <w:rFonts w:hint="eastAsia"/>
          <w:b/>
          <w:bCs/>
        </w:rPr>
        <w:t xml:space="preserve">图6-3</w:t>
      </w:r>
      <w:r>
        <w:rPr>
          <w:b/>
          <w:bCs/>
        </w:rPr>
        <w:t xml:space="preserve"> </w:t>
      </w:r>
      <w:r>
        <w:rPr>
          <w:rFonts w:hint="eastAsia"/>
          <w:b/>
          <w:bCs/>
        </w:rPr>
        <w:t xml:space="preserve">fsQCA高绩效组态路径</w:t>
      </w:r>
    </w:p>
    <w:p>
      <w:pPr>
        <w:pStyle w:val="BodyText"/>
      </w:pPr>
      <w:r>
        <w:rPr>
          <w:rFonts w:hint="eastAsia"/>
          <w:i/>
          <w:iCs/>
        </w:rPr>
        <w:t xml:space="preserve">数据来源：fsQCA</w:t>
      </w:r>
      <w:r>
        <w:rPr>
          <w:i/>
          <w:iCs/>
        </w:rPr>
        <w:t xml:space="preserve"> </w:t>
      </w:r>
      <w:r>
        <w:rPr>
          <w:rFonts w:hint="eastAsia"/>
          <w:i/>
          <w:iCs/>
        </w:rPr>
        <w:t xml:space="preserve">3.0计算结果，2025年</w:t>
      </w:r>
    </w:p>
    <w:p>
      <w:pPr>
        <w:pStyle w:val="BodyText"/>
      </w:pPr>
      <w:r>
        <w:rPr>
          <w:rFonts w:hint="eastAsia"/>
        </w:rPr>
        <w:t xml:space="preserve">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pStyle w:val="BodyText"/>
      </w:pPr>
      <w:r>
        <w:rPr>
          <w:rFonts w:hint="eastAsia"/>
          <w:b/>
          <w:bCs/>
        </w:rPr>
        <w:t xml:space="preserve">第三，整合数据要素价值化理论与公共部门绩效评估理论，为4E框架在数据开放领域的应用提供理论论证。</w:t>
      </w:r>
    </w:p>
    <w:p>
      <w:pPr>
        <w:pStyle w:val="BodyText"/>
      </w:pPr>
      <w:r>
        <w:rPr>
          <w:rFonts w:hint="eastAsia"/>
        </w:rPr>
        <w:t xml:space="preserve">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w:t>
      </w:r>
      <w:r>
        <w:rPr>
          <w:rFonts w:hint="eastAsia"/>
        </w:rPr>
        <w:t xml:space="preserve">“低效的投入本身就是绩效缺失的表现”</w:t>
      </w:r>
      <w:r>
        <w:rPr>
          <w:rFonts w:hint="eastAsia"/>
        </w:rPr>
        <w:t xml:space="preserve">——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pStyle w:val="BodyText"/>
      </w:pPr>
      <w:r>
        <w:rPr>
          <w:rFonts w:hint="eastAsia"/>
        </w:rPr>
        <w:t xml:space="preserve">DEMATEL分析揭示了12个影响因素之间的因果关系网络。图6-1展示了各因素的中心度、原因度和因果分类结果。</w:t>
      </w:r>
    </w:p>
    <w:p>
      <w:pPr>
        <w:pStyle w:val="CaptionedFigure"/>
      </w:pPr>
      <w:r>
        <w:drawing>
          <wp:inline>
            <wp:extent cx="5334000" cy="4258567"/>
            <wp:effectExtent b="0" l="0" r="0" t="0"/>
            <wp:docPr descr="图6-1 DEMATEL因素因果关系图" title="" id="41" name="Picture"/>
            <a:graphic>
              <a:graphicData uri="http://schemas.openxmlformats.org/drawingml/2006/picture">
                <pic:pic>
                  <pic:nvPicPr>
                    <pic:cNvPr descr="static/thesis_05_dematel.png" id="42" name="Picture"/>
                    <pic:cNvPicPr>
                      <a:picLocks noChangeArrowheads="1" noChangeAspect="1"/>
                    </pic:cNvPicPr>
                  </pic:nvPicPr>
                  <pic:blipFill>
                    <a:blip r:embed="rId40"/>
                    <a:stretch>
                      <a:fillRect/>
                    </a:stretch>
                  </pic:blipFill>
                  <pic:spPr bwMode="auto">
                    <a:xfrm>
                      <a:off x="0" y="0"/>
                      <a:ext cx="5334000" cy="4258567"/>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DEMATEL因素因果关系图</w:t>
      </w:r>
    </w:p>
    <w:p>
      <w:pPr>
        <w:pStyle w:val="BodyText"/>
      </w:pPr>
      <w:r>
        <w:rPr>
          <w:rFonts w:hint="eastAsia"/>
          <w:b/>
          <w:bCs/>
        </w:rPr>
        <w:t xml:space="preserve">图6-1</w:t>
      </w:r>
      <w:r>
        <w:rPr>
          <w:b/>
          <w:bCs/>
        </w:rPr>
        <w:t xml:space="preserve"> </w:t>
      </w:r>
      <w:r>
        <w:rPr>
          <w:rFonts w:hint="eastAsia"/>
          <w:b/>
          <w:bCs/>
        </w:rPr>
        <w:t xml:space="preserve">DEMATEL因素因果关系图</w:t>
      </w:r>
    </w:p>
    <w:p>
      <w:pPr>
        <w:pStyle w:val="BodyText"/>
      </w:pPr>
      <w:r>
        <w:rPr>
          <w:rFonts w:hint="eastAsia"/>
          <w:i/>
          <w:iCs/>
        </w:rPr>
        <w:t xml:space="preserve">数据来源：DEMATEL计算结果，2025年</w:t>
      </w:r>
    </w:p>
    <w:p>
      <w:pPr>
        <w:pStyle w:val="BodyText"/>
      </w:pPr>
      <w:r>
        <w:rPr>
          <w:rFonts w:hint="eastAsia"/>
        </w:rPr>
        <w:t xml:space="preserve">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pStyle w:val="BodyText"/>
      </w:pPr>
      <w:r>
        <w:rPr>
          <w:rFonts w:hint="eastAsia"/>
          <w:b/>
          <w:bCs/>
        </w:rPr>
        <w:t xml:space="preserve">第四，提出并操作化”数据口径幻觉”概念，丰富数据开放评估的理论话语。</w:t>
      </w:r>
    </w:p>
    <w:p>
      <w:pPr>
        <w:pStyle w:val="BodyText"/>
      </w:pPr>
      <w:r>
        <w:rPr>
          <w:rFonts w:hint="eastAsia"/>
        </w:rPr>
        <w:t xml:space="preserve">“数据口径幻觉”</w:t>
      </w:r>
      <w:r>
        <w:rPr>
          <w:rFonts w:hint="eastAsia"/>
        </w:rPr>
        <w:t xml:space="preserve">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bookmarkEnd w:id="43"/>
    <w:bookmarkStart w:id="44" w:name="实践意义"/>
    <w:p>
      <w:pPr>
        <w:pStyle w:val="Heading4"/>
      </w:pPr>
      <w:r>
        <w:t xml:space="preserve">1.2.2 </w:t>
      </w:r>
      <w:r>
        <w:rPr>
          <w:rFonts w:hint="eastAsia"/>
        </w:rPr>
        <w:t xml:space="preserve">实践意义</w:t>
      </w:r>
    </w:p>
    <w:p>
      <w:pPr>
        <w:pStyle w:val="FirstParagraph"/>
      </w:pPr>
      <w:r>
        <w:rPr>
          <w:rFonts w:hint="eastAsia"/>
          <w:b/>
          <w:bCs/>
        </w:rPr>
        <w:t xml:space="preserve">第一，为政府数据开放平台的绩效评估提供科学工具。</w:t>
      </w:r>
    </w:p>
    <w:p>
      <w:pPr>
        <w:pStyle w:val="BodyText"/>
      </w:pPr>
      <w:r>
        <w:rPr>
          <w:rFonts w:hint="eastAsia"/>
        </w:rPr>
        <w:t xml:space="preserve">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w:t>
      </w:r>
      <w:r>
        <w:t xml:space="preserve"> </w:t>
      </w:r>
      <w:r>
        <w:rPr>
          <w:rFonts w:hint="eastAsia"/>
        </w:rPr>
        <w:t xml:space="preserve">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BodyText"/>
      </w:pPr>
      <w:r>
        <w:rPr>
          <w:rFonts w:hint="eastAsia"/>
          <w:b/>
          <w:bCs/>
        </w:rPr>
        <w:t xml:space="preserve">第二，为分类施策提供实证依据。</w:t>
      </w:r>
    </w:p>
    <w:p>
      <w:pPr>
        <w:pStyle w:val="BodyText"/>
      </w:pPr>
      <w:r>
        <w:rPr>
          <w:rFonts w:hint="eastAsia"/>
        </w:rPr>
        <w:t xml:space="preserve">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pStyle w:val="BodyText"/>
      </w:pPr>
      <w:r>
        <w:rPr>
          <w:rFonts w:hint="eastAsia"/>
          <w:b/>
          <w:bCs/>
        </w:rPr>
        <w:t xml:space="preserve">第三，为推动信息平权提供路径指引。</w:t>
      </w:r>
    </w:p>
    <w:p>
      <w:pPr>
        <w:pStyle w:val="BodyText"/>
      </w:pPr>
      <w:r>
        <w:rPr>
          <w:rFonts w:hint="eastAsia"/>
        </w:rPr>
        <w:t xml:space="preserve">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w:t>
      </w:r>
      <w:r>
        <w:rPr>
          <w:rFonts w:hint="eastAsia"/>
        </w:rPr>
        <w:t xml:space="preserve">“探索数据要素价值释放机制”</w:t>
      </w:r>
      <w:r>
        <w:rPr>
          <w:rFonts w:hint="eastAsia"/>
        </w:rPr>
        <w:t xml:space="preserve">的制度创新提供了评估工具支撑。</w:t>
      </w:r>
    </w:p>
    <w:p>
      <w:pPr>
        <w:pStyle w:val="BodyText"/>
      </w:pPr>
      <w:r>
        <w:rPr>
          <w:rFonts w:hint="eastAsia"/>
          <w:b/>
          <w:bCs/>
        </w:rPr>
        <w:t xml:space="preserve">第四，为数据治理制度完善提供参考。</w:t>
      </w:r>
    </w:p>
    <w:p>
      <w:pPr>
        <w:pStyle w:val="BodyText"/>
      </w:pPr>
      <w:r>
        <w:rPr>
          <w:rFonts w:hint="eastAsia"/>
        </w:rPr>
        <w:t xml:space="preserve">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bookmarkEnd w:id="44"/>
    <w:bookmarkEnd w:id="45"/>
    <w:bookmarkStart w:id="49" w:name="研究内容与方法"/>
    <w:p>
      <w:pPr>
        <w:pStyle w:val="Heading3"/>
      </w:pPr>
      <w:r>
        <w:t xml:space="preserve">1.3 </w:t>
      </w:r>
      <w:r>
        <w:rPr>
          <w:rFonts w:hint="eastAsia"/>
        </w:rPr>
        <w:t xml:space="preserve">研究内容与方法</w:t>
      </w:r>
    </w:p>
    <w:bookmarkStart w:id="46" w:name="研究内容"/>
    <w:p>
      <w:pPr>
        <w:pStyle w:val="Heading4"/>
      </w:pPr>
      <w:r>
        <w:t xml:space="preserve">1.3.1 </w:t>
      </w:r>
      <w:r>
        <w:rPr>
          <w:rFonts w:hint="eastAsia"/>
        </w:rPr>
        <w:t xml:space="preserve">研究内容</w:t>
      </w:r>
    </w:p>
    <w:p>
      <w:pPr>
        <w:pStyle w:val="FirstParagraph"/>
      </w:pPr>
      <w:r>
        <w:rPr>
          <w:rFonts w:hint="eastAsia"/>
        </w:rPr>
        <w:t xml:space="preserve">本研究围绕”中国省级政府数据开放平台数据利用绩效评估与提升路径”这一核心主题，从”评估→归因→对策”三个层面展开研究，形成递进式的研究内容体系。</w:t>
      </w:r>
    </w:p>
    <w:p>
      <w:pPr>
        <w:pStyle w:val="BodyText"/>
      </w:pPr>
      <w:r>
        <w:rPr>
          <w:rFonts w:hint="eastAsia"/>
          <w:b/>
          <w:bCs/>
        </w:rPr>
        <w:t xml:space="preserve">第一层：绩效评估——数据利用绩效”是什么”。</w:t>
      </w:r>
    </w:p>
    <w:p>
      <w:pPr>
        <w:pStyle w:val="BodyText"/>
      </w:pPr>
      <w:r>
        <w:rPr>
          <w:rFonts w:hint="eastAsia"/>
        </w:rPr>
        <w:t xml:space="preserve">基于4E评估框架（供给保障-平台服务-数据质量-利用效果），构建涵盖39项三级指标的评估体系，采用AHP-熵权组合赋权确定指标权重，运用4E-TOPSIS方法对23个有效样本平台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pStyle w:val="BodyText"/>
      </w:pPr>
      <w:r>
        <w:rPr>
          <w:rFonts w:hint="eastAsia"/>
          <w:b/>
          <w:bCs/>
        </w:rPr>
        <w:t xml:space="preserve">第二层：影响因素分析——绩效差异”为什么”。</w:t>
      </w:r>
    </w:p>
    <w:p>
      <w:pPr>
        <w:pStyle w:val="BodyText"/>
      </w:pPr>
      <w:r>
        <w:rPr>
          <w:rFonts w:hint="eastAsia"/>
        </w:rPr>
        <w:t xml:space="preserve">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pStyle w:val="BodyText"/>
      </w:pPr>
      <w:r>
        <w:rPr>
          <w:rFonts w:hint="eastAsia"/>
          <w:b/>
          <w:bCs/>
        </w:rPr>
        <w:t xml:space="preserve">第三层：对策建议——绩效”如何提升”。</w:t>
      </w:r>
    </w:p>
    <w:p>
      <w:pPr>
        <w:pStyle w:val="BodyText"/>
      </w:pPr>
      <w:r>
        <w:rPr>
          <w:rFonts w:hint="eastAsia"/>
        </w:rPr>
        <w:t xml:space="preserve">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bookmarkEnd w:id="46"/>
    <w:bookmarkStart w:id="47" w:name="研究方法"/>
    <w:p>
      <w:pPr>
        <w:pStyle w:val="Heading4"/>
      </w:pPr>
      <w:r>
        <w:t xml:space="preserve">1.3.2 </w:t>
      </w:r>
      <w:r>
        <w:rPr>
          <w:rFonts w:hint="eastAsia"/>
        </w:rPr>
        <w:t xml:space="preserve">研究方法</w:t>
      </w:r>
    </w:p>
    <w:p>
      <w:pPr>
        <w:pStyle w:val="FirstParagraph"/>
      </w:pPr>
      <w:r>
        <w:rPr>
          <w:rFonts w:hint="eastAsia"/>
        </w:rPr>
        <w:t xml:space="preserve">本研究采用多元方法集成的研究设计，综合运用文献研究、数据采集、定量分析等多种方法，形成多方法三角验证的研究格局。</w:t>
      </w:r>
    </w:p>
    <w:p>
      <w:pPr>
        <w:pStyle w:val="BodyText"/>
      </w:pPr>
      <w:r>
        <w:rPr>
          <w:rFonts w:hint="eastAsia"/>
          <w:b/>
          <w:bCs/>
        </w:rPr>
        <w:t xml:space="preserve">（1）文献研究法</w:t>
      </w:r>
    </w:p>
    <w:p>
      <w:pPr>
        <w:pStyle w:val="BodyText"/>
      </w:pPr>
      <w:r>
        <w:rPr>
          <w:rFonts w:hint="eastAsia"/>
        </w:rPr>
        <w:t xml:space="preserve">系统梳理政府数据开放、绩效评估、数据利用、影响因素等相关领域的国内外文献，明确研究定位，构建理论框架。文献检索范围包括Web</w:t>
      </w:r>
      <w:r>
        <w:t xml:space="preserve"> of </w:t>
      </w:r>
      <w:r>
        <w:rPr>
          <w:rFonts w:hint="eastAsia"/>
        </w:rPr>
        <w:t xml:space="preserve">Science、Scopus、CNKI、万方等中英文数据库，以及政府官网、国际组织报告等灰色文献。检索时间跨度为2010-2025年，重点关近5年的最新研究成果。</w:t>
      </w:r>
    </w:p>
    <w:p>
      <w:pPr>
        <w:pStyle w:val="BodyText"/>
      </w:pPr>
      <w:r>
        <w:rPr>
          <w:rFonts w:hint="eastAsia"/>
          <w:b/>
          <w:bCs/>
        </w:rPr>
        <w:t xml:space="preserve">（2）网络数据采集法</w:t>
      </w:r>
    </w:p>
    <w:p>
      <w:pPr>
        <w:pStyle w:val="BodyText"/>
      </w:pPr>
      <w:r>
        <w:rPr>
          <w:rFonts w:hint="eastAsia"/>
        </w:rPr>
        <w:t xml:space="preserve">自主开发三层架构数据采集系统，对全国31个省级政府数据开放平台进行系统性数据采集，最终获得22个有效样本平台的完整数据。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pStyle w:val="BodyText"/>
      </w:pPr>
      <w:r>
        <w:rPr>
          <w:rFonts w:hint="eastAsia"/>
          <w:b/>
          <w:bCs/>
        </w:rPr>
        <w:t xml:space="preserve">（3）熵权TOPSIS法</w:t>
      </w:r>
    </w:p>
    <w:p>
      <w:pPr>
        <w:pStyle w:val="BodyText"/>
      </w:pPr>
      <w:r>
        <w:rPr>
          <w:rFonts w:hint="eastAsia"/>
        </w:rPr>
        <w:t xml:space="preserve">用于对各平台的数据利用绩效进行综合评估和排序。TOPSIS（Technique</w:t>
      </w:r>
      <w:r>
        <w:t xml:space="preserve"> for Order Preference by Similarity to an Ideal </w:t>
      </w:r>
      <w:r>
        <w:rPr>
          <w:rFonts w:hint="eastAsia"/>
        </w:rPr>
        <w:t xml:space="preserve">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pStyle w:val="BodyText"/>
      </w:pPr>
      <w:r>
        <w:rPr>
          <w:rFonts w:hint="eastAsia"/>
          <w:b/>
          <w:bCs/>
        </w:rPr>
        <w:t xml:space="preserve">（4）DEA-BCC法</w:t>
      </w:r>
    </w:p>
    <w:p>
      <w:pPr>
        <w:pStyle w:val="BodyText"/>
      </w:pPr>
      <w:r>
        <w:rPr>
          <w:rFonts w:hint="eastAsia"/>
        </w:rPr>
        <w:t xml:space="preserve">用于评估各平台的资源配置效率。DEA（Data</w:t>
      </w:r>
      <w:r>
        <w:t xml:space="preserve"> Envelopment </w:t>
      </w:r>
      <w:r>
        <w:rPr>
          <w:rFonts w:hint="eastAsia"/>
        </w:rPr>
        <w:t xml:space="preserve">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pStyle w:val="BodyText"/>
      </w:pPr>
      <w:r>
        <w:rPr>
          <w:rFonts w:hint="eastAsia"/>
          <w:b/>
          <w:bCs/>
        </w:rPr>
        <w:t xml:space="preserve">（5）fsQCA法</w:t>
      </w:r>
    </w:p>
    <w:p>
      <w:pPr>
        <w:pStyle w:val="BodyText"/>
      </w:pPr>
      <w:r>
        <w:rPr>
          <w:rFonts w:hint="eastAsia"/>
        </w:rPr>
        <w:t xml:space="preserve">用于揭示高绩效的多重等效路径。fsQCA（fuzzy-set</w:t>
      </w:r>
      <w:r>
        <w:t xml:space="preserve"> Qualitative Comparative </w:t>
      </w:r>
      <w:r>
        <w:rPr>
          <w:rFonts w:hint="eastAsia"/>
        </w:rPr>
        <w:t xml:space="preserve">Analysis）基于模糊集合理论和布尔代数，通过分析条件变量的组合来识别导致结果的充分条件组合。本研究将4E维度和TOE因素作为条件变量，将绩效高低作为结果变量，揭示不同类型平台的高绩效路径。</w:t>
      </w:r>
    </w:p>
    <w:p>
      <w:pPr>
        <w:pStyle w:val="BodyText"/>
      </w:pPr>
      <w:r>
        <w:rPr>
          <w:rFonts w:hint="eastAsia"/>
          <w:b/>
          <w:bCs/>
        </w:rPr>
        <w:t xml:space="preserve">（6）DEMATEL法</w:t>
      </w:r>
    </w:p>
    <w:p>
      <w:pPr>
        <w:pStyle w:val="BodyText"/>
      </w:pPr>
      <w:r>
        <w:rPr>
          <w:rFonts w:hint="eastAsia"/>
        </w:rPr>
        <w:t xml:space="preserve">用于分析影响因素之间的关联关系和因果关系。DEMATEL（Decision-Making</w:t>
      </w:r>
      <w:r>
        <w:t xml:space="preserve"> Trial and Evaluation </w:t>
      </w:r>
      <w:r>
        <w:rPr>
          <w:rFonts w:hint="eastAsia"/>
        </w:rPr>
        <w:t xml:space="preserve">Laboratory）通过构建直接影响矩阵、计算综合影响矩阵、求解中心度和原因度，识别因素间的因果结构和传导路径。</w:t>
      </w:r>
    </w:p>
    <w:bookmarkEnd w:id="47"/>
    <w:bookmarkStart w:id="48" w:name="技术路线"/>
    <w:p>
      <w:pPr>
        <w:pStyle w:val="Heading4"/>
      </w:pPr>
      <w:r>
        <w:t xml:space="preserve">1.3.3 </w:t>
      </w:r>
      <w:r>
        <w:rPr>
          <w:rFonts w:hint="eastAsia"/>
        </w:rPr>
        <w:t xml:space="preserve">技术路线</w:t>
      </w:r>
    </w:p>
    <w:p>
      <w:pPr>
        <w:pStyle w:val="FirstParagraph"/>
      </w:pPr>
      <w:r>
        <w:rPr>
          <w:rFonts w:hint="eastAsia"/>
        </w:rPr>
        <w:t xml:space="preserve">本研究的技术路线分为五个阶段：</w:t>
      </w:r>
    </w:p>
    <w:p>
      <w:pPr>
        <w:pStyle w:val="BodyText"/>
      </w:pPr>
      <w:r>
        <w:rPr>
          <w:rFonts w:hint="eastAsia"/>
          <w:b/>
          <w:bCs/>
        </w:rPr>
        <w:t xml:space="preserve">第一阶段：问题界定与理论构建。</w:t>
      </w:r>
      <w:r>
        <w:t xml:space="preserve"> </w:t>
      </w:r>
      <w:r>
        <w:rPr>
          <w:rFonts w:hint="eastAsia"/>
        </w:rPr>
        <w:t xml:space="preserve">通过文献研究和现状调研，明确研究问题，构建4E评估框架和TOE影响因素框架，提出研究假设。</w:t>
      </w:r>
    </w:p>
    <w:p>
      <w:pPr>
        <w:pStyle w:val="BodyText"/>
      </w:pPr>
      <w:r>
        <w:rPr>
          <w:rFonts w:hint="eastAsia"/>
          <w:b/>
          <w:bCs/>
        </w:rPr>
        <w:t xml:space="preserve">第二阶段：指标体系设计与数据采集。</w:t>
      </w:r>
      <w:r>
        <w:t xml:space="preserve"> </w:t>
      </w:r>
      <w:r>
        <w:rPr>
          <w:rFonts w:hint="eastAsia"/>
        </w:rPr>
        <w:t xml:space="preserve">基于4E框架设计评估指标体系，开发三层架构数据采集系统，对全国31个省级平台进行系统性数据采集，筛选出23个有效样本平台，完成数据清洗和预处理。</w:t>
      </w:r>
    </w:p>
    <w:p>
      <w:pPr>
        <w:pStyle w:val="BodyText"/>
      </w:pPr>
      <w:r>
        <w:rPr>
          <w:rFonts w:hint="eastAsia"/>
          <w:b/>
          <w:bCs/>
        </w:rPr>
        <w:t xml:space="preserve">第三阶段：绩效评估与效率分析。</w:t>
      </w:r>
      <w:r>
        <w:t xml:space="preserve"> </w:t>
      </w:r>
      <w:r>
        <w:rPr>
          <w:rFonts w:hint="eastAsia"/>
        </w:rPr>
        <w:t xml:space="preserve">运用熵权TOPSIS进行绩效评估和排名，运用DEA-BCC进行效率分析，进行区域差异比较和外部效度检验。</w:t>
      </w:r>
    </w:p>
    <w:p>
      <w:pPr>
        <w:pStyle w:val="BodyText"/>
      </w:pPr>
      <w:r>
        <w:rPr>
          <w:rFonts w:hint="eastAsia"/>
          <w:b/>
          <w:bCs/>
        </w:rPr>
        <w:t xml:space="preserve">第四阶段：影响因素分析与组态识别。</w:t>
      </w:r>
      <w:r>
        <w:t xml:space="preserve"> </w:t>
      </w:r>
      <w:r>
        <w:rPr>
          <w:rFonts w:hint="eastAsia"/>
        </w:rPr>
        <w:t xml:space="preserve">运用DEMATEL分析因素关联，运用fsQCA识别高绩效路径，进行多方法三角验证。</w:t>
      </w:r>
    </w:p>
    <w:p>
      <w:pPr>
        <w:pStyle w:val="BodyText"/>
      </w:pPr>
      <w:r>
        <w:rPr>
          <w:rFonts w:hint="eastAsia"/>
          <w:b/>
          <w:bCs/>
        </w:rPr>
        <w:t xml:space="preserve">第五阶段：问题诊断与对策提出。</w:t>
      </w:r>
      <w:r>
        <w:t xml:space="preserve"> </w:t>
      </w:r>
      <w:r>
        <w:rPr>
          <w:rFonts w:hint="eastAsia"/>
        </w:rPr>
        <w:t xml:space="preserve">基于实证结果诊断问题，结合组态路径设计差异化对策，提出政策建议。</w:t>
      </w:r>
    </w:p>
    <w:bookmarkEnd w:id="48"/>
    <w:bookmarkEnd w:id="49"/>
    <w:bookmarkStart w:id="50" w:name="创新点"/>
    <w:p>
      <w:pPr>
        <w:pStyle w:val="Heading3"/>
      </w:pPr>
      <w:r>
        <w:t xml:space="preserve">1.4 </w:t>
      </w:r>
      <w:r>
        <w:rPr>
          <w:rFonts w:hint="eastAsia"/>
        </w:rPr>
        <w:t xml:space="preserve">创新点</w:t>
      </w:r>
    </w:p>
    <w:p>
      <w:pPr>
        <w:pStyle w:val="FirstParagraph"/>
      </w:pPr>
      <w:r>
        <w:rPr>
          <w:rFonts w:hint="eastAsia"/>
        </w:rPr>
        <w:t xml:space="preserve">本研究的创新点主要体现在以下四个方面：</w:t>
      </w:r>
    </w:p>
    <w:p>
      <w:pPr>
        <w:pStyle w:val="BodyText"/>
      </w:pPr>
      <w:r>
        <w:rPr>
          <w:rFonts w:hint="eastAsia"/>
          <w:b/>
          <w:bCs/>
        </w:rPr>
        <w:t xml:space="preserve">创新点一：构建”效果导向”的4E全链条评估框架，推动评估范式转型。</w:t>
      </w:r>
    </w:p>
    <w:p>
      <w:pPr>
        <w:pStyle w:val="BodyText"/>
      </w:pPr>
      <w:r>
        <w:rPr>
          <w:rFonts w:hint="eastAsia"/>
        </w:rPr>
        <w:t xml:space="preserve">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w:t>
      </w:r>
      <w:r>
        <w:rPr>
          <w:rFonts w:hint="eastAsia"/>
        </w:rPr>
        <w:t xml:space="preserve">“利用产生了多少价值”</w:t>
      </w:r>
      <w:r>
        <w:rPr>
          <w:rFonts w:hint="eastAsia"/>
        </w:rPr>
        <w:t xml:space="preserve">，为数据开放评估提供了新的理论视角和操作工具。</w:t>
      </w:r>
    </w:p>
    <w:p>
      <w:pPr>
        <w:pStyle w:val="BodyText"/>
      </w:pPr>
      <w:r>
        <w:rPr>
          <w:rFonts w:hint="eastAsia"/>
          <w:b/>
          <w:bCs/>
        </w:rPr>
        <w:t xml:space="preserve">创新点二：提出并操作化”数据口径幻觉”概念，揭示评估指标的行为塑造效应。</w:t>
      </w:r>
    </w:p>
    <w:p>
      <w:pPr>
        <w:pStyle w:val="BodyText"/>
      </w:pPr>
      <w:r>
        <w:rPr>
          <w:rFonts w:hint="eastAsia"/>
        </w:rPr>
        <w:t xml:space="preserve">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pStyle w:val="BodyText"/>
      </w:pPr>
      <w:r>
        <w:rPr>
          <w:rFonts w:hint="eastAsia"/>
          <w:b/>
          <w:bCs/>
        </w:rPr>
        <w:t xml:space="preserve">创新点三：采用多方法三角验证，揭示绩效差异的形成机制。</w:t>
      </w:r>
    </w:p>
    <w:p>
      <w:pPr>
        <w:pStyle w:val="BodyText"/>
      </w:pPr>
      <w:r>
        <w:rPr>
          <w:rFonts w:hint="eastAsia"/>
        </w:rPr>
        <w:t xml:space="preserve">本研究综合运用熵权TOPSIS、DEA-BCC、fsQCA、DEMATEL四种方法，从不同角度分析同一问题，形成多方法三角验证。TOPSIS揭示绩效水平（</w:t>
      </w:r>
      <w:r>
        <w:rPr>
          <w:rFonts w:hint="eastAsia"/>
        </w:rPr>
        <w:t xml:space="preserve">“是什么”</w:t>
      </w:r>
      <w:r>
        <w:rPr>
          <w:rFonts w:hint="eastAsia"/>
        </w:rPr>
        <w:t xml:space="preserve">），DEA揭示效率高低（</w:t>
      </w:r>
      <w:r>
        <w:rPr>
          <w:rFonts w:hint="eastAsia"/>
        </w:rPr>
        <w:t xml:space="preserve">“是否高效”</w:t>
      </w:r>
      <w:r>
        <w:rPr>
          <w:rFonts w:hint="eastAsia"/>
        </w:rPr>
        <w:t xml:space="preserve">），DEMATEL揭示因素关联（</w:t>
      </w:r>
      <w:r>
        <w:rPr>
          <w:rFonts w:hint="eastAsia"/>
        </w:rPr>
        <w:t xml:space="preserve">“为什么”</w:t>
      </w:r>
      <w:r>
        <w:rPr>
          <w:rFonts w:hint="eastAsia"/>
        </w:rPr>
        <w:t xml:space="preserve">），fsQCA揭示组态路径（</w:t>
      </w:r>
      <w:r>
        <w:rPr>
          <w:rFonts w:hint="eastAsia"/>
        </w:rPr>
        <w:t xml:space="preserve">“如何组合”</w:t>
      </w:r>
      <w:r>
        <w:rPr>
          <w:rFonts w:hint="eastAsia"/>
        </w:rPr>
        <w:t xml:space="preserve">）。四种方法的结果相互印证、相互补充，增强了研究结论的稳健性和可信度。这种多方法集成设计超越了现有研究单一方法的局限，为政府数据开放评估提供了方法论示范。</w:t>
      </w:r>
    </w:p>
    <w:p>
      <w:pPr>
        <w:pStyle w:val="BodyText"/>
      </w:pPr>
      <w:r>
        <w:rPr>
          <w:rFonts w:hint="eastAsia"/>
          <w:b/>
          <w:bCs/>
        </w:rPr>
        <w:t xml:space="preserve">创新点四：基于组态分析的差异化对策设计，超越”一刀切”的政策建议。</w:t>
      </w:r>
    </w:p>
    <w:p>
      <w:pPr>
        <w:pStyle w:val="BodyText"/>
      </w:pP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等宏观建议，缺乏针对不同类型平台的差异化策略。本研究基于fsQCA识别的三条高绩效路径，设计了”技术驱动型”</w:t>
      </w:r>
      <w:r>
        <w:rPr>
          <w:rFonts w:hint="eastAsia"/>
        </w:rPr>
        <w:t xml:space="preserve">“效率-区域型”</w:t>
      </w:r>
      <w:r>
        <w:rPr>
          <w:rFonts w:hint="eastAsia"/>
        </w:rPr>
        <w:t xml:space="preserve">“生态协同型”</w:t>
      </w:r>
      <w:r>
        <w:rPr>
          <w:rFonts w:hint="eastAsia"/>
        </w:rPr>
        <w:t xml:space="preserve">三种差异化优化策略，每种策略对应不同的平台类型和资源禀赋条件。这种”组态-对策”对应关系使政策建议更具针对性和可操作性，为分类施策提供了实证依据。</w:t>
      </w:r>
    </w:p>
    <w:bookmarkEnd w:id="50"/>
    <w:bookmarkStart w:id="51" w:name="论文结构安排"/>
    <w:p>
      <w:pPr>
        <w:pStyle w:val="Heading3"/>
      </w:pPr>
      <w:r>
        <w:t xml:space="preserve">1.5 </w:t>
      </w:r>
      <w:r>
        <w:rPr>
          <w:rFonts w:hint="eastAsia"/>
        </w:rPr>
        <w:t xml:space="preserve">论文结构安排</w:t>
      </w:r>
    </w:p>
    <w:p>
      <w:pPr>
        <w:pStyle w:val="FirstParagraph"/>
      </w:pPr>
      <w:r>
        <w:rPr>
          <w:rFonts w:hint="eastAsia"/>
        </w:rPr>
        <w:t xml:space="preserve">本论文共分为八章，各章内容安排如下：</w:t>
      </w:r>
    </w:p>
    <w:p>
      <w:pPr>
        <w:pStyle w:val="BodyText"/>
      </w:pPr>
      <w:r>
        <w:rPr>
          <w:rFonts w:hint="eastAsia"/>
          <w:b/>
          <w:bCs/>
        </w:rPr>
        <w:t xml:space="preserve">第一章</w:t>
      </w:r>
      <w:r>
        <w:rPr>
          <w:b/>
          <w:bCs/>
        </w:rPr>
        <w:t xml:space="preserve"> </w:t>
      </w:r>
      <w:r>
        <w:rPr>
          <w:rFonts w:hint="eastAsia"/>
          <w:b/>
          <w:bCs/>
        </w:rPr>
        <w:t xml:space="preserve">绪论。</w:t>
      </w:r>
      <w:r>
        <w:t xml:space="preserve"> </w:t>
      </w:r>
      <w:r>
        <w:rPr>
          <w:rFonts w:hint="eastAsia"/>
        </w:rPr>
        <w:t xml:space="preserve">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pStyle w:val="BodyText"/>
      </w:pPr>
      <w:r>
        <w:rPr>
          <w:rFonts w:hint="eastAsia"/>
          <w:b/>
          <w:bCs/>
        </w:rPr>
        <w:t xml:space="preserve">第二章</w:t>
      </w:r>
      <w:r>
        <w:rPr>
          <w:b/>
          <w:bCs/>
        </w:rPr>
        <w:t xml:space="preserve"> </w:t>
      </w:r>
      <w:r>
        <w:rPr>
          <w:rFonts w:hint="eastAsia"/>
          <w:b/>
          <w:bCs/>
        </w:rPr>
        <w:t xml:space="preserve">文献综述。</w:t>
      </w:r>
      <w:r>
        <w:t xml:space="preserve"> </w:t>
      </w:r>
      <w:r>
        <w:rPr>
          <w:rFonts w:hint="eastAsia"/>
        </w:rPr>
        <w:t xml:space="preserve">系统梳理政府数据开放的概念界定与演进、评估研究、数据利用绩效研究、影响因素研究等领域的国内外文献，总结现有研究的贡献与不足，明确本研究的定位与创新空间。</w:t>
      </w:r>
    </w:p>
    <w:p>
      <w:pPr>
        <w:pStyle w:val="BodyText"/>
      </w:pPr>
      <w:r>
        <w:rPr>
          <w:rFonts w:hint="eastAsia"/>
          <w:b/>
          <w:bCs/>
        </w:rPr>
        <w:t xml:space="preserve">第三章</w:t>
      </w:r>
      <w:r>
        <w:rPr>
          <w:b/>
          <w:bCs/>
        </w:rPr>
        <w:t xml:space="preserve"> </w:t>
      </w:r>
      <w:r>
        <w:rPr>
          <w:rFonts w:hint="eastAsia"/>
          <w:b/>
          <w:bCs/>
        </w:rPr>
        <w:t xml:space="preserve">理论基础与分析框架。</w:t>
      </w:r>
      <w:r>
        <w:t xml:space="preserve"> </w:t>
      </w:r>
      <w:r>
        <w:rPr>
          <w:rFonts w:hint="eastAsia"/>
        </w:rPr>
        <w:t xml:space="preserve">阐述公共价值理论、数据要素价值化理论、4E评估框架、TOE影响因素框架的理论内涵，构建”评估-归因-组态”整合分析模型，提出研究假设。</w:t>
      </w:r>
    </w:p>
    <w:p>
      <w:pPr>
        <w:pStyle w:val="BodyText"/>
      </w:pPr>
      <w:r>
        <w:rPr>
          <w:rFonts w:hint="eastAsia"/>
          <w:b/>
          <w:bCs/>
        </w:rPr>
        <w:t xml:space="preserve">第四章</w:t>
      </w:r>
      <w:r>
        <w:rPr>
          <w:b/>
          <w:bCs/>
        </w:rPr>
        <w:t xml:space="preserve"> </w:t>
      </w:r>
      <w:r>
        <w:rPr>
          <w:rFonts w:hint="eastAsia"/>
          <w:b/>
          <w:bCs/>
        </w:rPr>
        <w:t xml:space="preserve">研究设计与数据来源。</w:t>
      </w:r>
      <w:r>
        <w:t xml:space="preserve"> </w:t>
      </w:r>
      <w:r>
        <w:rPr>
          <w:rFonts w:hint="eastAsia"/>
        </w:rPr>
        <w:t xml:space="preserve">介绍研究对象与样本选择（31个省级平台中筛选出22个有效样本），详细说明评估指标体系的构建过程、AHP-熵权组合赋权方法、三层架构数据采集系统的技术实现、数据质量控制措施和研究方法的具体操作步骤。</w:t>
      </w:r>
    </w:p>
    <w:p>
      <w:pPr>
        <w:pStyle w:val="BodyText"/>
      </w:pPr>
      <w:r>
        <w:rPr>
          <w:rFonts w:hint="eastAsia"/>
          <w:b/>
          <w:bCs/>
        </w:rPr>
        <w:t xml:space="preserve">第五章</w:t>
      </w:r>
      <w:r>
        <w:rPr>
          <w:b/>
          <w:bCs/>
        </w:rPr>
        <w:t xml:space="preserve"> </w:t>
      </w:r>
      <w:r>
        <w:rPr>
          <w:rFonts w:hint="eastAsia"/>
          <w:b/>
          <w:bCs/>
        </w:rPr>
        <w:t xml:space="preserve">绩效评估结果分析。</w:t>
      </w:r>
      <w:r>
        <w:t xml:space="preserve"> </w:t>
      </w:r>
      <w:r>
        <w:rPr>
          <w:rFonts w:hint="eastAsia"/>
        </w:rPr>
        <w:t xml:space="preserve">呈现22个有效样本平台的绩效评估结果（TOPSIS综合排名、维度分解）、效率分析结果（DEA效率值、效率分解）、区域差异分析（东中西部比较、高绩效平台类型学），以及与开放数林指数的外部效度检验。</w:t>
      </w:r>
    </w:p>
    <w:p>
      <w:pPr>
        <w:pStyle w:val="BodyText"/>
      </w:pPr>
      <w:r>
        <w:rPr>
          <w:rFonts w:hint="eastAsia"/>
        </w:rPr>
        <w:t xml:space="preserve">[表5-1和图5-1详见正文第五章]</w:t>
      </w:r>
    </w:p>
    <w:p>
      <w:pPr>
        <w:pStyle w:val="BodyText"/>
      </w:pPr>
      <w:r>
        <w:rPr>
          <w:rFonts w:hint="eastAsia"/>
        </w:rPr>
        <w:t xml:space="preserve">基于4E评估框架的综合评估，22个平台的绩效呈现明显的分层特征。高绩效平台在供给保障（E1）和利用效果（E4）两个维度上表现尤为突出，表明”数据规模”与”利用深度”是支撑高绩效的两大支柱。中等绩效平台的典型特征是”偏科”——部分维度表现优异但存在明显短板。低绩效平台的共同特征是多个维度同时偏低，面临”全面落后”的困境，需要从基础建设和制度保障入手进行系统性提升。</w:t>
      </w:r>
    </w:p>
    <w:p>
      <w:pPr>
        <w:pStyle w:val="BodyText"/>
      </w:pPr>
      <w:r>
        <w:rPr>
          <w:rFonts w:hint="eastAsia"/>
          <w:b/>
          <w:bCs/>
        </w:rPr>
        <w:t xml:space="preserve">与开放数林指数的对比。</w:t>
      </w:r>
      <w:r>
        <w:t xml:space="preserve"> </w:t>
      </w:r>
      <w:r>
        <w:rPr>
          <w:rFonts w:hint="eastAsia"/>
        </w:rPr>
        <w:t xml:space="preserve">本研究的排名与复旦大学开放数林指数具有较高的一致性——两种评估工具对高绩效平台的识别结果基本一致，差异主要体现在中等绩效平台的位次上，反映了两种评估工具在维度权重和指标选取上的细微差别。</w:t>
      </w:r>
    </w:p>
    <w:p>
      <w:pPr>
        <w:pStyle w:val="BodyText"/>
      </w:pPr>
      <w:r>
        <w:rPr>
          <w:rFonts w:hint="eastAsia"/>
          <w:b/>
          <w:bCs/>
        </w:rPr>
        <w:t xml:space="preserve">第六章</w:t>
      </w:r>
      <w:r>
        <w:rPr>
          <w:b/>
          <w:bCs/>
        </w:rPr>
        <w:t xml:space="preserve"> </w:t>
      </w:r>
      <w:r>
        <w:rPr>
          <w:rFonts w:hint="eastAsia"/>
          <w:b/>
          <w:bCs/>
        </w:rPr>
        <w:t xml:space="preserve">影响因素与组态分析。</w:t>
      </w:r>
      <w:r>
        <w:t xml:space="preserve"> </w:t>
      </w:r>
      <w:r>
        <w:rPr>
          <w:rFonts w:hint="eastAsia"/>
        </w:rPr>
        <w:t xml:space="preserve">报告DEMATEL因素关联分析结果（中心度、原因度、因果关系图）和fsQCA组态分析结果（高绩效路径、低绩效路径、稳健性检验），进行多方法三角验证和结果讨论。</w:t>
      </w:r>
    </w:p>
    <w:p>
      <w:pPr>
        <w:pStyle w:val="BodyText"/>
      </w:pPr>
      <w:r>
        <w:rPr>
          <w:rFonts w:hint="eastAsia"/>
          <w:b/>
          <w:bCs/>
        </w:rPr>
        <w:t xml:space="preserve">第七章</w:t>
      </w:r>
      <w:r>
        <w:rPr>
          <w:b/>
          <w:bCs/>
        </w:rPr>
        <w:t xml:space="preserve"> </w:t>
      </w:r>
      <w:r>
        <w:rPr>
          <w:rFonts w:hint="eastAsia"/>
          <w:b/>
          <w:bCs/>
        </w:rPr>
        <w:t xml:space="preserve">问题诊断与对策建议。</w:t>
      </w:r>
      <w:r>
        <w:t xml:space="preserve"> </w:t>
      </w:r>
      <w:r>
        <w:rPr>
          <w:rFonts w:hint="eastAsia"/>
        </w:rPr>
        <w:t xml:space="preserve">基于实证结果诊断全国性短板、区域性问题、结构性问题和制度性问题，结合fsQCA高绩效组态路径设计差异化对策，提出共性对策和分类施策的实施建议。</w:t>
      </w:r>
    </w:p>
    <w:p>
      <w:pPr>
        <w:pStyle w:val="BodyText"/>
      </w:pPr>
      <w:r>
        <w:rPr>
          <w:rFonts w:hint="eastAsia"/>
          <w:b/>
          <w:bCs/>
        </w:rPr>
        <w:t xml:space="preserve">第八章</w:t>
      </w:r>
      <w:r>
        <w:rPr>
          <w:b/>
          <w:bCs/>
        </w:rPr>
        <w:t xml:space="preserve"> </w:t>
      </w:r>
      <w:r>
        <w:rPr>
          <w:rFonts w:hint="eastAsia"/>
          <w:b/>
          <w:bCs/>
        </w:rPr>
        <w:t xml:space="preserve">结论与展望。</w:t>
      </w:r>
      <w:r>
        <w:t xml:space="preserve"> </w:t>
      </w:r>
      <w:r>
        <w:rPr>
          <w:rFonts w:hint="eastAsia"/>
        </w:rPr>
        <w:t xml:space="preserve">总结主要结论、理论贡献、实践启示，讨论研究局限，展望未来研究方向。</w:t>
      </w:r>
    </w:p>
    <w:p>
      <w:pPr>
        <w:pStyle w:val="BodyText"/>
      </w:pPr>
      <w:r>
        <w:rPr>
          <w:rFonts w:hint="eastAsia"/>
        </w:rPr>
        <w:t xml:space="preserve">论文的结构逻辑遵循”问题提出→理论构建→实证检验→问题诊断→对策建议”的研究范式，各章之间形成递进式的论证链条，确保研究的系统性和完整性。</w:t>
      </w:r>
    </w:p>
    <w:p>
      <w:r>
        <w:pict>
          <v:rect style="width:0;height:1.5pt" o:hralign="center" o:hrstd="t" o:hr="t"/>
        </w:pict>
      </w:r>
    </w:p>
    <w:bookmarkEnd w:id="51"/>
    <w:bookmarkEnd w:id="52"/>
    <w:bookmarkStart w:id="81" w:name="第二章-理论基础与文献综述"/>
    <w:p>
      <w:pPr>
        <w:pStyle w:val="Heading1"/>
      </w:pPr>
      <w:r>
        <w:rPr>
          <w:rFonts w:hint="eastAsia"/>
        </w:rPr>
        <w:t xml:space="preserve">第二章</w:t>
      </w:r>
      <w:r>
        <w:t xml:space="preserve"> </w:t>
      </w:r>
      <w:r>
        <w:rPr>
          <w:rFonts w:hint="eastAsia"/>
        </w:rPr>
        <w:t xml:space="preserve">理论基础与文献综述</w:t>
      </w:r>
    </w:p>
    <w:bookmarkStart w:id="57" w:name="政府数据开放的概念界定与演进"/>
    <w:p>
      <w:pPr>
        <w:pStyle w:val="Heading3"/>
      </w:pPr>
      <w:r>
        <w:t xml:space="preserve">2.1 </w:t>
      </w:r>
      <w:r>
        <w:rPr>
          <w:rFonts w:hint="eastAsia"/>
        </w:rPr>
        <w:t xml:space="preserve">政府数据开放的概念界定与演进</w:t>
      </w:r>
    </w:p>
    <w:bookmarkStart w:id="53" w:name="政府数据开放的概念内涵"/>
    <w:p>
      <w:pPr>
        <w:pStyle w:val="Heading4"/>
      </w:pPr>
      <w:r>
        <w:t xml:space="preserve">2.1.1 </w:t>
      </w:r>
      <w:r>
        <w:rPr>
          <w:rFonts w:hint="eastAsia"/>
        </w:rPr>
        <w:t xml:space="preserve">政府数据开放的概念内涵</w:t>
      </w:r>
    </w:p>
    <w:p>
      <w:pPr>
        <w:pStyle w:val="FirstParagraph"/>
      </w:pPr>
      <w:r>
        <w:rPr>
          <w:rFonts w:hint="eastAsia"/>
        </w:rPr>
        <w:t xml:space="preserve">政府数据开放（Open</w:t>
      </w:r>
      <w:r>
        <w:t xml:space="preserve"> Government Data, </w:t>
      </w:r>
      <w:r>
        <w:rPr>
          <w:rFonts w:hint="eastAsia"/>
        </w:rPr>
        <w:t xml:space="preserve">OGD）的概念源于开放政府运动（Open</w:t>
      </w:r>
      <w:r>
        <w:t xml:space="preserve"> Government </w:t>
      </w:r>
      <w:r>
        <w:rPr>
          <w:rFonts w:hint="eastAsia"/>
        </w:rPr>
        <w:t xml:space="preserve">Movement）与开放数据运动（Open</w:t>
      </w:r>
      <w:r>
        <w:t xml:space="preserve"> Data </w:t>
      </w:r>
      <w:r>
        <w:rPr>
          <w:rFonts w:hint="eastAsia"/>
        </w:rPr>
        <w:t xml:space="preserve">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pStyle w:val="BodyText"/>
      </w:pPr>
      <w:r>
        <w:rPr>
          <w:rFonts w:hint="eastAsia"/>
        </w:rPr>
        <w:t xml:space="preserve">在概念界定层面，Open</w:t>
      </w:r>
      <w:r>
        <w:t xml:space="preserve"> Knowledge </w:t>
      </w:r>
      <w:r>
        <w:rPr>
          <w:rFonts w:hint="eastAsia"/>
        </w:rPr>
        <w:t xml:space="preserve">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pStyle w:val="BodyText"/>
      </w:pPr>
      <w:r>
        <w:rPr>
          <w:rFonts w:hint="eastAsia"/>
        </w:rPr>
        <w:t xml:space="preserve">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pStyle w:val="BodyText"/>
      </w:pPr>
      <w:r>
        <w:rPr>
          <w:rFonts w:hint="eastAsia"/>
        </w:rPr>
        <w:t xml:space="preserve">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pStyle w:val="BodyText"/>
      </w:pPr>
      <w:r>
        <w:rPr>
          <w:rFonts w:hint="eastAsia"/>
        </w:rPr>
        <w:t xml:space="preserve">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pStyle w:val="BodyText"/>
      </w:pPr>
      <w:r>
        <w:rPr>
          <w:rFonts w:hint="eastAsia"/>
        </w:rPr>
        <w:t xml:space="preserve">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pStyle w:val="BodyText"/>
      </w:pPr>
      <w:r>
        <w:rPr>
          <w:rFonts w:hint="eastAsia"/>
        </w:rPr>
        <w:t xml:space="preserve">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pStyle w:val="BodyText"/>
      </w:pPr>
      <w:r>
        <w:rPr>
          <w:rFonts w:hint="eastAsia"/>
        </w:rPr>
        <w:t xml:space="preserve">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bookmarkEnd w:id="53"/>
    <w:bookmarkStart w:id="54" w:name="政府数据开放的核心原则"/>
    <w:p>
      <w:pPr>
        <w:pStyle w:val="Heading4"/>
      </w:pPr>
      <w:r>
        <w:t xml:space="preserve">2.1.2 </w:t>
      </w:r>
      <w:r>
        <w:rPr>
          <w:rFonts w:hint="eastAsia"/>
        </w:rPr>
        <w:t xml:space="preserve">政府数据开放的核心原则</w:t>
      </w:r>
    </w:p>
    <w:p>
      <w:pPr>
        <w:pStyle w:val="FirstParagraph"/>
      </w:pPr>
      <w:r>
        <w:rPr>
          <w:rFonts w:hint="eastAsia"/>
        </w:rPr>
        <w:t xml:space="preserve">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pStyle w:val="BodyText"/>
      </w:pPr>
      <w:r>
        <w:rPr>
          <w:rFonts w:hint="eastAsia"/>
          <w:b/>
          <w:bCs/>
        </w:rPr>
        <w:t xml:space="preserve">开放数据八原则。</w:t>
      </w:r>
      <w:r>
        <w:t xml:space="preserve"> </w:t>
      </w:r>
      <w:r>
        <w:rPr>
          <w:rFonts w:hint="eastAsia"/>
        </w:rPr>
        <w:t xml:space="preserve">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pStyle w:val="BodyText"/>
      </w:pPr>
      <w:r>
        <w:rPr>
          <w:b/>
          <w:bCs/>
        </w:rPr>
        <w:t xml:space="preserve">Open Data </w:t>
      </w:r>
      <w:r>
        <w:rPr>
          <w:rFonts w:hint="eastAsia"/>
          <w:b/>
          <w:bCs/>
        </w:rPr>
        <w:t xml:space="preserve">Charter六原则。</w:t>
      </w:r>
      <w:r>
        <w:t xml:space="preserve"> </w:t>
      </w:r>
      <w:r>
        <w:rPr>
          <w:rFonts w:hint="eastAsia"/>
        </w:rPr>
        <w:t xml:space="preserve">2015年，G7国家签署了《开放数据宪章》（Open</w:t>
      </w:r>
      <w:r>
        <w:t xml:space="preserve"> Data </w:t>
      </w:r>
      <w:r>
        <w:rPr>
          <w:rFonts w:hint="eastAsia"/>
        </w:rPr>
        <w:t xml:space="preserve">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w:t>
      </w:r>
      <w:r>
        <w:t xml:space="preserve"> Data </w:t>
      </w:r>
      <w:r>
        <w:rPr>
          <w:rFonts w:hint="eastAsia"/>
        </w:rPr>
        <w:t xml:space="preserve">Charter更强调数据开放的治理目标和社会价值，将开放数据从”技术运动”提升为”治理运动”。</w:t>
      </w:r>
    </w:p>
    <w:p>
      <w:pPr>
        <w:pStyle w:val="BodyText"/>
      </w:pPr>
      <w:r>
        <w:rPr>
          <w:rFonts w:hint="eastAsia"/>
          <w:b/>
          <w:bCs/>
        </w:rPr>
        <w:t xml:space="preserve">FAIR原则。</w:t>
      </w:r>
      <w:r>
        <w:t xml:space="preserve"> </w:t>
      </w:r>
      <w:r>
        <w:rPr>
          <w:rFonts w:hint="eastAsia"/>
        </w:rPr>
        <w:t xml:space="preserve">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w:t>
      </w:r>
      <w:r>
        <w:rPr>
          <w:rFonts w:hint="eastAsia"/>
        </w:rPr>
        <w:t xml:space="preserve">“可发现”</w:t>
      </w:r>
      <w:r>
        <w:rPr>
          <w:rFonts w:hint="eastAsia"/>
        </w:rPr>
        <w:t xml:space="preserve">原则要求每个数据集都应有标题、描述、关键词、发布机构、更新日期等元数据字段——这些字段的完整性直接决定了用户能否在海量数据中找到所需数据。</w:t>
      </w:r>
    </w:p>
    <w:p>
      <w:pPr>
        <w:pStyle w:val="BodyText"/>
      </w:pPr>
      <w:r>
        <w:rPr>
          <w:rFonts w:hint="eastAsia"/>
          <w:b/>
          <w:bCs/>
        </w:rPr>
        <w:t xml:space="preserve">开放数据许可原则。</w:t>
      </w:r>
      <w:r>
        <w:t xml:space="preserve"> </w:t>
      </w:r>
      <w:r>
        <w:rPr>
          <w:rFonts w:hint="eastAsia"/>
        </w:rPr>
        <w:t xml:space="preserve">数据开放许可决定了用户能否以及如何在法律框架下使用开放数据。开放数据许可应遵循”最小限制”原则——许可条款应尽可能少地限制数据的使用、修改和再分发。国际主流的开放数据许可协议包括Creative</w:t>
      </w:r>
      <w:r>
        <w:t xml:space="preserve"> </w:t>
      </w:r>
      <w:r>
        <w:rPr>
          <w:rFonts w:hint="eastAsia"/>
        </w:rPr>
        <w:t xml:space="preserve">Commons（CC）系列许可、Open</w:t>
      </w:r>
      <w:r>
        <w:t xml:space="preserve"> Data </w:t>
      </w:r>
      <w:r>
        <w:rPr>
          <w:rFonts w:hint="eastAsia"/>
        </w:rPr>
        <w:t xml:space="preserve">Commons（ODC）系列许可和各国政府制定的自定义许可。CC0（公共领域</w:t>
      </w:r>
      <w:r>
        <w:t xml:space="preserve"> </w:t>
      </w:r>
      <w:r>
        <w:rPr>
          <w:rFonts w:hint="eastAsia"/>
        </w:rPr>
        <w:t xml:space="preserve">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bookmarkEnd w:id="54"/>
    <w:bookmarkStart w:id="55" w:name="政府数据开放与相关概念的区分"/>
    <w:p>
      <w:pPr>
        <w:pStyle w:val="Heading4"/>
      </w:pPr>
      <w:r>
        <w:t xml:space="preserve">2.1.3 </w:t>
      </w:r>
      <w:r>
        <w:rPr>
          <w:rFonts w:hint="eastAsia"/>
        </w:rPr>
        <w:t xml:space="preserve">政府数据开放与相关概念的区分</w:t>
      </w:r>
    </w:p>
    <w:p>
      <w:pPr>
        <w:pStyle w:val="FirstParagraph"/>
      </w:pPr>
      <w:r>
        <w:rPr>
          <w:rFonts w:hint="eastAsia"/>
        </w:rPr>
        <w:t xml:space="preserve">在数据治理的语境中，政府数据开放与数据共享、数据授权运营等概念存在密切关联但又各有侧重，厘清这些概念的边界对于本研究评估框架的设计至关重要。</w:t>
      </w:r>
    </w:p>
    <w:p>
      <w:pPr>
        <w:pStyle w:val="BodyText"/>
      </w:pPr>
      <w:r>
        <w:rPr>
          <w:rFonts w:hint="eastAsia"/>
          <w:b/>
          <w:bCs/>
        </w:rPr>
        <w:t xml:space="preserve">政府数据开放</w:t>
      </w:r>
      <w:r>
        <w:rPr>
          <w:b/>
          <w:bCs/>
        </w:rPr>
        <w:t xml:space="preserve"> vs </w:t>
      </w:r>
      <w:r>
        <w:rPr>
          <w:rFonts w:hint="eastAsia"/>
          <w:b/>
          <w:bCs/>
        </w:rPr>
        <w:t xml:space="preserve">数据共享。</w:t>
      </w:r>
      <w:r>
        <w:t xml:space="preserve"> </w:t>
      </w:r>
      <w:r>
        <w:rPr>
          <w:rFonts w:hint="eastAsia"/>
        </w:rPr>
        <w:t xml:space="preserve">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pStyle w:val="BodyText"/>
      </w:pPr>
      <w:r>
        <w:rPr>
          <w:rFonts w:hint="eastAsia"/>
        </w:rPr>
        <w:t xml:space="preserve">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pStyle w:val="BodyText"/>
      </w:pPr>
      <w:r>
        <w:rPr>
          <w:rFonts w:hint="eastAsia"/>
          <w:b/>
          <w:bCs/>
        </w:rPr>
        <w:t xml:space="preserve">政府数据开放</w:t>
      </w:r>
      <w:r>
        <w:rPr>
          <w:b/>
          <w:bCs/>
        </w:rPr>
        <w:t xml:space="preserve"> vs </w:t>
      </w:r>
      <w:r>
        <w:rPr>
          <w:rFonts w:hint="eastAsia"/>
          <w:b/>
          <w:bCs/>
        </w:rPr>
        <w:t xml:space="preserve">数据授权运营。</w:t>
      </w:r>
      <w:r>
        <w:t xml:space="preserve"> </w:t>
      </w:r>
      <w:r>
        <w:rPr>
          <w:rFonts w:hint="eastAsia"/>
        </w:rPr>
        <w:t xml:space="preserve">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pStyle w:val="BodyText"/>
      </w:pPr>
      <w:r>
        <w:rPr>
          <w:rFonts w:hint="eastAsia"/>
        </w:rPr>
        <w:t xml:space="preserve">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pStyle w:val="BodyText"/>
      </w:pPr>
      <w:r>
        <w:rPr>
          <w:rFonts w:hint="eastAsia"/>
          <w:b/>
          <w:bCs/>
        </w:rPr>
        <w:t xml:space="preserve">政府数据开放</w:t>
      </w:r>
      <w:r>
        <w:rPr>
          <w:b/>
          <w:bCs/>
        </w:rPr>
        <w:t xml:space="preserve"> vs </w:t>
      </w:r>
      <w:r>
        <w:rPr>
          <w:rFonts w:hint="eastAsia"/>
          <w:b/>
          <w:bCs/>
        </w:rPr>
        <w:t xml:space="preserve">开放科学数据。</w:t>
      </w:r>
      <w:r>
        <w:t xml:space="preserve"> </w:t>
      </w:r>
      <w:r>
        <w:rPr>
          <w:rFonts w:hint="eastAsia"/>
        </w:rPr>
        <w:t xml:space="preserve">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pStyle w:val="BodyText"/>
      </w:pPr>
      <w:r>
        <w:rPr>
          <w:rFonts w:hint="eastAsia"/>
        </w:rPr>
        <w:t xml:space="preserve">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pStyle w:val="BodyText"/>
      </w:pPr>
      <w:r>
        <w:rPr>
          <w:rFonts w:hint="eastAsia"/>
          <w:b/>
          <w:bCs/>
        </w:rPr>
        <w:t xml:space="preserve">政府数据开放</w:t>
      </w:r>
      <w:r>
        <w:rPr>
          <w:b/>
          <w:bCs/>
        </w:rPr>
        <w:t xml:space="preserve"> vs </w:t>
      </w:r>
      <w:r>
        <w:rPr>
          <w:rFonts w:hint="eastAsia"/>
          <w:b/>
          <w:bCs/>
        </w:rPr>
        <w:t xml:space="preserve">大数据与人工智能。</w:t>
      </w:r>
      <w:r>
        <w:t xml:space="preserve"> </w:t>
      </w:r>
      <w:r>
        <w:rPr>
          <w:rFonts w:hint="eastAsia"/>
        </w:rPr>
        <w:t xml:space="preserve">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pStyle w:val="BodyText"/>
      </w:pPr>
      <w:r>
        <w:rPr>
          <w:rFonts w:hint="eastAsia"/>
        </w:rPr>
        <w:t xml:space="preserve">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w:t>
      </w:r>
      <w:r>
        <w:rPr>
          <w:rFonts w:hint="eastAsia"/>
        </w:rPr>
        <w:t xml:space="preserve">“垃圾进垃圾出”</w:t>
      </w:r>
      <w:r>
        <w:rPr>
          <w:rFonts w:hint="eastAsia"/>
        </w:rPr>
        <w:t xml:space="preserve">（Garbage</w:t>
      </w:r>
      <w:r>
        <w:t xml:space="preserve"> In, Garbage </w:t>
      </w:r>
      <w:r>
        <w:rPr>
          <w:rFonts w:hint="eastAsia"/>
        </w:rPr>
        <w:t xml:space="preserve">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bookmarkEnd w:id="55"/>
    <w:bookmarkStart w:id="56" w:name="政府数据开放的发展阶段"/>
    <w:p>
      <w:pPr>
        <w:pStyle w:val="Heading4"/>
      </w:pPr>
      <w:r>
        <w:t xml:space="preserve">2.1.4 </w:t>
      </w:r>
      <w:r>
        <w:rPr>
          <w:rFonts w:hint="eastAsia"/>
        </w:rPr>
        <w:t xml:space="preserve">政府数据开放的发展阶段</w:t>
      </w:r>
    </w:p>
    <w:p>
      <w:pPr>
        <w:pStyle w:val="FirstParagraph"/>
      </w:pPr>
      <w:r>
        <w:rPr>
          <w:rFonts w:hint="eastAsia"/>
        </w:rPr>
        <w:t xml:space="preserve">从全球视野看，政府数据开放的发展经历了三个阶段的演进，每个阶段对应不同的技术基础、制度环境和理论关切。</w:t>
      </w:r>
    </w:p>
    <w:p>
      <w:pPr>
        <w:pStyle w:val="BodyText"/>
      </w:pPr>
      <w:r>
        <w:rPr>
          <w:rFonts w:hint="eastAsia"/>
          <w:b/>
          <w:bCs/>
        </w:rPr>
        <w:t xml:space="preserve">第一阶段：技术驱动期（2009-2013）。</w:t>
      </w:r>
      <w:r>
        <w:t xml:space="preserve"> </w:t>
      </w:r>
      <w:r>
        <w:rPr>
          <w:rFonts w:hint="eastAsia"/>
        </w:rPr>
        <w:t xml:space="preserve">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pStyle w:val="BodyText"/>
      </w:pPr>
      <w:r>
        <w:rPr>
          <w:rFonts w:hint="eastAsia"/>
        </w:rPr>
        <w:t xml:space="preserve">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省级政府数据开放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pStyle w:val="BodyText"/>
      </w:pPr>
      <w:r>
        <w:rPr>
          <w:rFonts w:hint="eastAsia"/>
          <w:b/>
          <w:bCs/>
        </w:rPr>
        <w:t xml:space="preserve">第二阶段：制度规范期（2014-2018）。</w:t>
      </w:r>
      <w:r>
        <w:t xml:space="preserve"> </w:t>
      </w:r>
      <w:r>
        <w:rPr>
          <w:rFonts w:hint="eastAsia"/>
        </w:rPr>
        <w:t xml:space="preserve">这一阶段以标准制定和制度完善为核心特征。国际社会形成了较为完善的开放数据标准体系：Open</w:t>
      </w:r>
      <w:r>
        <w:t xml:space="preserve"> Data </w:t>
      </w:r>
      <w:r>
        <w:rPr>
          <w:rFonts w:hint="eastAsia"/>
        </w:rPr>
        <w:t xml:space="preserve">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省级政府数据开放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pStyle w:val="BodyText"/>
      </w:pPr>
      <w:r>
        <w:rPr>
          <w:rFonts w:hint="eastAsia"/>
        </w:rPr>
        <w:t xml:space="preserve">在这一阶段，</w:t>
      </w:r>
      <w:r>
        <w:rPr>
          <w:rFonts w:hint="eastAsia"/>
        </w:rPr>
        <w:t xml:space="preserve">“开放数据标准”</w:t>
      </w:r>
      <w:r>
        <w:rPr>
          <w:rFonts w:hint="eastAsia"/>
        </w:rPr>
        <w:t xml:space="preserve">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pStyle w:val="BodyText"/>
      </w:pPr>
      <w:r>
        <w:rPr>
          <w:rFonts w:hint="eastAsia"/>
          <w:b/>
          <w:bCs/>
        </w:rPr>
        <w:t xml:space="preserve">第三阶段：效果导向期（2019至今）。</w:t>
      </w:r>
      <w:r>
        <w:t xml:space="preserve"> </w:t>
      </w:r>
      <w:r>
        <w:rPr>
          <w:rFonts w:hint="eastAsia"/>
        </w:rPr>
        <w:t xml:space="preserve">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pStyle w:val="BodyText"/>
      </w:pPr>
      <w:r>
        <w:rPr>
          <w:rFonts w:hint="eastAsia"/>
        </w:rPr>
        <w:t xml:space="preserve">在这一阶段，</w:t>
      </w:r>
      <w:r>
        <w:rPr>
          <w:rFonts w:hint="eastAsia"/>
        </w:rPr>
        <w:t xml:space="preserve">“数据价值评估”</w:t>
      </w:r>
      <w:r>
        <w:rPr>
          <w:rFonts w:hint="eastAsia"/>
        </w:rPr>
        <w:t xml:space="preserve">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rPr>
        <w:t xml:space="preserve">“有”</w:t>
      </w:r>
      <w:r>
        <w:rPr>
          <w:rFonts w:hint="eastAsia"/>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rPr>
        <w:t xml:space="preserve">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pStyle w:val="BodyText"/>
      </w:pPr>
      <w:r>
        <w:rPr>
          <w:rFonts w:hint="eastAsia"/>
        </w:rPr>
        <w:t xml:space="preserve">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bookmarkEnd w:id="56"/>
    <w:bookmarkEnd w:id="57"/>
    <w:bookmarkStart w:id="62" w:name="政府数据开放评估研究"/>
    <w:p>
      <w:pPr>
        <w:pStyle w:val="Heading3"/>
      </w:pPr>
      <w:r>
        <w:t xml:space="preserve">2.2 </w:t>
      </w:r>
      <w:r>
        <w:rPr>
          <w:rFonts w:hint="eastAsia"/>
        </w:rPr>
        <w:t xml:space="preserve">政府数据开放评估研究</w:t>
      </w:r>
    </w:p>
    <w:bookmarkStart w:id="58" w:name="国际评估工具综述"/>
    <w:p>
      <w:pPr>
        <w:pStyle w:val="Heading4"/>
      </w:pPr>
      <w:r>
        <w:t xml:space="preserve">2.2.1 </w:t>
      </w:r>
      <w:r>
        <w:rPr>
          <w:rFonts w:hint="eastAsia"/>
        </w:rPr>
        <w:t xml:space="preserve">国际评估工具综述</w:t>
      </w:r>
    </w:p>
    <w:p>
      <w:pPr>
        <w:pStyle w:val="FirstParagraph"/>
      </w:pPr>
      <w:r>
        <w:rPr>
          <w:rFonts w:hint="eastAsia"/>
        </w:rPr>
        <w:t xml:space="preserve">政府数据开放评估研究是国际学术界和政策界关注的热点领域，形成了较为成熟的评估工具体系。根据评估维度、方法论和适用范围的不同，现有评估工具可以分为以下几类。</w:t>
      </w:r>
    </w:p>
    <w:p>
      <w:pPr>
        <w:pStyle w:val="BodyText"/>
      </w:pPr>
      <w:r>
        <w:rPr>
          <w:b/>
          <w:bCs/>
        </w:rPr>
        <w:t xml:space="preserve">Open Data </w:t>
      </w:r>
      <w:r>
        <w:rPr>
          <w:rFonts w:hint="eastAsia"/>
          <w:b/>
          <w:bCs/>
        </w:rPr>
        <w:t xml:space="preserve">Barometer（ODB）。</w:t>
      </w:r>
      <w:r>
        <w:t xml:space="preserve"> </w:t>
      </w:r>
      <w:r>
        <w:rPr>
          <w:rFonts w:hint="eastAsia"/>
        </w:rPr>
        <w:t xml:space="preserve">ODB由World</w:t>
      </w:r>
      <w:r>
        <w:t xml:space="preserve"> Wide Web </w:t>
      </w:r>
      <w:r>
        <w:rPr>
          <w:rFonts w:hint="eastAsia"/>
        </w:rPr>
        <w:t xml:space="preserve">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w:t>
      </w:r>
      <w:r>
        <w:rPr>
          <w:rFonts w:hint="eastAsia"/>
        </w:rPr>
        <w:t xml:space="preserve">“实施度”</w:t>
      </w:r>
      <w:r>
        <w:rPr>
          <w:rFonts w:hint="eastAsia"/>
        </w:rPr>
        <w:t xml:space="preserve">维度考察政府实际开放了多少关键数据集，评估的15个关键数据集包括政府预算、立法信息、环境污染、选举结果、土地所有权等。</w:t>
      </w:r>
      <w:r>
        <w:rPr>
          <w:rFonts w:hint="eastAsia"/>
        </w:rPr>
        <w:t xml:space="preserve">“影响力”</w:t>
      </w:r>
      <w:r>
        <w:rPr>
          <w:rFonts w:hint="eastAsia"/>
        </w:rPr>
        <w:t xml:space="preserve">维度考察数据开放是否产生了社会经济影响，通过专家问卷评估数据开放在政府问责、公共服务、经济增长、社会包容等方面的影响。</w:t>
      </w:r>
    </w:p>
    <w:p>
      <w:pPr>
        <w:pStyle w:val="BodyText"/>
      </w:pPr>
      <w:r>
        <w:rPr>
          <w:rFonts w:hint="eastAsia"/>
        </w:rPr>
        <w:t xml:space="preserve">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pStyle w:val="BodyText"/>
      </w:pPr>
      <w:r>
        <w:rPr>
          <w:b/>
          <w:bCs/>
        </w:rPr>
        <w:t xml:space="preserve">Open Data </w:t>
      </w:r>
      <w:r>
        <w:rPr>
          <w:rFonts w:hint="eastAsia"/>
          <w:b/>
          <w:bCs/>
        </w:rPr>
        <w:t xml:space="preserve">Index（ODI）。</w:t>
      </w:r>
      <w:r>
        <w:t xml:space="preserve"> </w:t>
      </w:r>
      <w:r>
        <w:rPr>
          <w:rFonts w:hint="eastAsia"/>
        </w:rPr>
        <w:t xml:space="preserve">ODI由Open</w:t>
      </w:r>
      <w:r>
        <w:t xml:space="preserve"> Knowledge </w:t>
      </w:r>
      <w:r>
        <w:rPr>
          <w:rFonts w:hint="eastAsia"/>
        </w:rPr>
        <w:t xml:space="preserve">Foundation开发，侧重数据集的机器可读性、开放许可和数据质量，为评估单个数据集的开放程度提供了细粒度工具。其”开放数据证书”（Open</w:t>
      </w:r>
      <w:r>
        <w:t xml:space="preserve"> Data </w:t>
      </w:r>
      <w:r>
        <w:rPr>
          <w:rFonts w:hint="eastAsia"/>
        </w:rPr>
        <w:t xml:space="preserve">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pStyle w:val="BodyText"/>
      </w:pPr>
      <w:r>
        <w:rPr>
          <w:rFonts w:hint="eastAsia"/>
        </w:rPr>
        <w:t xml:space="preserve">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pStyle w:val="BodyText"/>
      </w:pPr>
      <w:r>
        <w:rPr>
          <w:b/>
          <w:bCs/>
        </w:rPr>
        <w:t xml:space="preserve">Global Open Data </w:t>
      </w:r>
      <w:r>
        <w:rPr>
          <w:rFonts w:hint="eastAsia"/>
          <w:b/>
          <w:bCs/>
        </w:rPr>
        <w:t xml:space="preserve">Index（GODI）。</w:t>
      </w:r>
      <w:r>
        <w:t xml:space="preserve"> </w:t>
      </w:r>
      <w:r>
        <w:rPr>
          <w:rFonts w:hint="eastAsia"/>
        </w:rPr>
        <w:t xml:space="preserve">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pStyle w:val="BodyText"/>
      </w:pPr>
      <w:r>
        <w:rPr>
          <w:rFonts w:hint="eastAsia"/>
        </w:rPr>
        <w:t xml:space="preserve">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pStyle w:val="BodyText"/>
      </w:pPr>
      <w:r>
        <w:rPr>
          <w:b/>
          <w:bCs/>
        </w:rPr>
        <w:t xml:space="preserve">Open Data </w:t>
      </w:r>
      <w:r>
        <w:rPr>
          <w:rFonts w:hint="eastAsia"/>
          <w:b/>
          <w:bCs/>
        </w:rPr>
        <w:t xml:space="preserve">Maturity（ODM）。</w:t>
      </w:r>
      <w:r>
        <w:t xml:space="preserve"> </w:t>
      </w:r>
      <w:r>
        <w:rPr>
          <w:rFonts w:hint="eastAsia"/>
        </w:rPr>
        <w:t xml:space="preserve">ODM由European</w:t>
      </w:r>
      <w:r>
        <w:t xml:space="preserve"> </w:t>
      </w:r>
      <w:r>
        <w:rPr>
          <w:rFonts w:hint="eastAsia"/>
        </w:rPr>
        <w:t xml:space="preserve">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pStyle w:val="BodyText"/>
      </w:pPr>
      <w:r>
        <w:rPr>
          <w:rFonts w:hint="eastAsia"/>
        </w:rPr>
        <w:t xml:space="preserve">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pStyle w:val="BodyText"/>
      </w:pPr>
      <w:r>
        <w:rPr>
          <w:rFonts w:hint="eastAsia"/>
          <w:b/>
          <w:bCs/>
        </w:rPr>
        <w:t xml:space="preserve">其他国际评估工具。</w:t>
      </w:r>
      <w:r>
        <w:t xml:space="preserve"> </w:t>
      </w:r>
      <w:r>
        <w:rPr>
          <w:rFonts w:hint="eastAsia"/>
        </w:rPr>
        <w:t xml:space="preserve">除上述主要工具外，国际学术界还开发了多种评估工具。Our</w:t>
      </w:r>
      <w:r>
        <w:t xml:space="preserve"> Data </w:t>
      </w:r>
      <w:r>
        <w:rPr>
          <w:rFonts w:hint="eastAsia"/>
        </w:rPr>
        <w:t xml:space="preserve">Index由GovLab开发，从数据可用性、数据质量和数据利用三个维度评估城市级数据开放平台，重点关注数据开放对城市治理创新的贡献。Open</w:t>
      </w:r>
      <w:r>
        <w:t xml:space="preserve"> Data </w:t>
      </w:r>
      <w:r>
        <w:rPr>
          <w:rFonts w:hint="eastAsia"/>
        </w:rPr>
        <w:t xml:space="preserve">Monitor由欧盟资助开发，采用自动化爬虫技术持续监测欧盟各国的数据开放平台，提供实时的平台性能指标（如数据集数量、更新频率、API可用性等）。Open</w:t>
      </w:r>
      <w:r>
        <w:t xml:space="preserve"> Data Impact </w:t>
      </w:r>
      <w:r>
        <w:rPr>
          <w:rFonts w:hint="eastAsia"/>
        </w:rPr>
        <w:t xml:space="preserve">Map由Center</w:t>
      </w:r>
      <w:r>
        <w:t xml:space="preserve"> for Open Data </w:t>
      </w:r>
      <w:r>
        <w:rPr>
          <w:rFonts w:hint="eastAsia"/>
        </w:rPr>
        <w:t xml:space="preserve">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bookmarkEnd w:id="58"/>
    <w:bookmarkStart w:id="59" w:name="国内评估工具综述"/>
    <w:p>
      <w:pPr>
        <w:pStyle w:val="Heading4"/>
      </w:pPr>
      <w:r>
        <w:t xml:space="preserve">2.2.2 </w:t>
      </w:r>
      <w:r>
        <w:rPr>
          <w:rFonts w:hint="eastAsia"/>
        </w:rPr>
        <w:t xml:space="preserve">国内评估工具综述</w:t>
      </w:r>
    </w:p>
    <w:p>
      <w:pPr>
        <w:pStyle w:val="FirstParagraph"/>
      </w:pPr>
      <w:r>
        <w:rPr>
          <w:rFonts w:hint="eastAsia"/>
        </w:rPr>
        <w:t xml:space="preserve">在国内，政府数据开放评估研究起步较晚但发展迅速，形成了多种评估工具和指标体系。</w:t>
      </w:r>
    </w:p>
    <w:p>
      <w:pPr>
        <w:pStyle w:val="BodyText"/>
      </w:pPr>
      <w:r>
        <w:rPr>
          <w:rFonts w:hint="eastAsia"/>
          <w:b/>
          <w:bCs/>
        </w:rPr>
        <w:t xml:space="preserve">中国开放数林指数。</w:t>
      </w:r>
      <w:r>
        <w:t xml:space="preserve"> </w:t>
      </w:r>
      <w:r>
        <w:rPr>
          <w:rFonts w:hint="eastAsia"/>
        </w:rPr>
        <w:t xml:space="preserve">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pStyle w:val="BodyText"/>
      </w:pPr>
      <w:r>
        <w:rPr>
          <w:rFonts w:hint="eastAsia"/>
        </w:rPr>
        <w:t xml:space="preserve">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pStyle w:val="BodyText"/>
      </w:pPr>
      <w:r>
        <w:rPr>
          <w:rFonts w:hint="eastAsia"/>
        </w:rPr>
        <w:t xml:space="preserve">然而，开放数林指数存在三个结构性局限。第一，</w:t>
      </w:r>
      <w:r>
        <w:rPr>
          <w:rFonts w:hint="eastAsia"/>
        </w:rPr>
        <w:t xml:space="preserve">“利用层”</w:t>
      </w:r>
      <w:r>
        <w:rPr>
          <w:rFonts w:hint="eastAsia"/>
        </w:rPr>
        <w:t xml:space="preserve">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实则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pStyle w:val="BodyText"/>
      </w:pPr>
      <w:r>
        <w:rPr>
          <w:rFonts w:hint="eastAsia"/>
          <w:b/>
          <w:bCs/>
        </w:rPr>
        <w:t xml:space="preserve">其他国内评估工具。</w:t>
      </w:r>
      <w:r>
        <w:t xml:space="preserve"> </w:t>
      </w:r>
      <w:r>
        <w:rPr>
          <w:rFonts w:hint="eastAsia"/>
        </w:rPr>
        <w:t xml:space="preserve">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pStyle w:val="BodyText"/>
      </w:pPr>
      <w:r>
        <w:rPr>
          <w:rFonts w:hint="eastAsia"/>
        </w:rPr>
        <w:t xml:space="preserve">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bookmarkEnd w:id="59"/>
    <w:bookmarkStart w:id="60" w:name="评估方法论研究"/>
    <w:p>
      <w:pPr>
        <w:pStyle w:val="Heading4"/>
      </w:pPr>
      <w:r>
        <w:t xml:space="preserve">2.2.3 </w:t>
      </w:r>
      <w:r>
        <w:rPr>
          <w:rFonts w:hint="eastAsia"/>
        </w:rPr>
        <w:t xml:space="preserve">评估方法论研究</w:t>
      </w:r>
    </w:p>
    <w:p>
      <w:pPr>
        <w:pStyle w:val="FirstParagraph"/>
      </w:pPr>
      <w:r>
        <w:rPr>
          <w:rFonts w:hint="eastAsia"/>
        </w:rPr>
        <w:t xml:space="preserve">评估方法论是评估研究的”元问题”——采用何种方法论决定了评估结果的性质、可靠性和解释力。在政府数据开放评估领域，方法论研究主要围绕以下几个核心争论展开。</w:t>
      </w:r>
    </w:p>
    <w:p>
      <w:pPr>
        <w:pStyle w:val="BodyText"/>
      </w:pPr>
      <w:r>
        <w:rPr>
          <w:rFonts w:hint="eastAsia"/>
          <w:b/>
          <w:bCs/>
        </w:rPr>
        <w:t xml:space="preserve">定性评估</w:t>
      </w:r>
      <w:r>
        <w:rPr>
          <w:b/>
          <w:bCs/>
        </w:rPr>
        <w:t xml:space="preserve"> vs </w:t>
      </w:r>
      <w:r>
        <w:rPr>
          <w:rFonts w:hint="eastAsia"/>
          <w:b/>
          <w:bCs/>
        </w:rPr>
        <w:t xml:space="preserve">定量评估。</w:t>
      </w:r>
      <w:r>
        <w:t xml:space="preserve"> </w:t>
      </w:r>
      <w:r>
        <w:rPr>
          <w:rFonts w:hint="eastAsia"/>
        </w:rPr>
        <w:t xml:space="preserve">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pStyle w:val="BodyText"/>
      </w:pPr>
      <w:r>
        <w:rPr>
          <w:rFonts w:hint="eastAsia"/>
        </w:rPr>
        <w:t xml:space="preserve">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pStyle w:val="BodyText"/>
      </w:pPr>
      <w:r>
        <w:rPr>
          <w:rFonts w:hint="eastAsia"/>
          <w:b/>
          <w:bCs/>
        </w:rPr>
        <w:t xml:space="preserve">主观评估</w:t>
      </w:r>
      <w:r>
        <w:rPr>
          <w:b/>
          <w:bCs/>
        </w:rPr>
        <w:t xml:space="preserve"> vs </w:t>
      </w:r>
      <w:r>
        <w:rPr>
          <w:rFonts w:hint="eastAsia"/>
          <w:b/>
          <w:bCs/>
        </w:rPr>
        <w:t xml:space="preserve">客观评估。</w:t>
      </w:r>
      <w:r>
        <w:t xml:space="preserve"> </w:t>
      </w:r>
      <w:r>
        <w:rPr>
          <w:rFonts w:hint="eastAsia"/>
        </w:rPr>
        <w:t xml:space="preserve">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pStyle w:val="BodyText"/>
      </w:pPr>
      <w:r>
        <w:rPr>
          <w:rFonts w:hint="eastAsia"/>
        </w:rPr>
        <w:t xml:space="preserve">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pStyle w:val="BodyText"/>
      </w:pPr>
      <w:r>
        <w:rPr>
          <w:rFonts w:hint="eastAsia"/>
          <w:b/>
          <w:bCs/>
        </w:rPr>
        <w:t xml:space="preserve">截面评估</w:t>
      </w:r>
      <w:r>
        <w:rPr>
          <w:b/>
          <w:bCs/>
        </w:rPr>
        <w:t xml:space="preserve"> vs </w:t>
      </w:r>
      <w:r>
        <w:rPr>
          <w:rFonts w:hint="eastAsia"/>
          <w:b/>
          <w:bCs/>
        </w:rPr>
        <w:t xml:space="preserve">动态评估。</w:t>
      </w:r>
      <w:r>
        <w:t xml:space="preserve"> </w:t>
      </w:r>
      <w:r>
        <w:rPr>
          <w:rFonts w:hint="eastAsia"/>
        </w:rPr>
        <w:t xml:space="preserve">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pStyle w:val="BodyText"/>
      </w:pPr>
      <w:r>
        <w:rPr>
          <w:rFonts w:hint="eastAsia"/>
        </w:rPr>
        <w:t xml:space="preserve">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pStyle w:val="BodyText"/>
      </w:pPr>
      <w:r>
        <w:rPr>
          <w:rFonts w:hint="eastAsia"/>
          <w:b/>
          <w:bCs/>
        </w:rPr>
        <w:t xml:space="preserve">综合评估</w:t>
      </w:r>
      <w:r>
        <w:rPr>
          <w:b/>
          <w:bCs/>
        </w:rPr>
        <w:t xml:space="preserve"> vs </w:t>
      </w:r>
      <w:r>
        <w:rPr>
          <w:rFonts w:hint="eastAsia"/>
          <w:b/>
          <w:bCs/>
        </w:rPr>
        <w:t xml:space="preserve">专项评估。</w:t>
      </w:r>
      <w:r>
        <w:t xml:space="preserve"> </w:t>
      </w:r>
      <w:r>
        <w:rPr>
          <w:rFonts w:hint="eastAsia"/>
        </w:rPr>
        <w:t xml:space="preserve">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pStyle w:val="BodyText"/>
      </w:pPr>
      <w:r>
        <w:rPr>
          <w:rFonts w:hint="eastAsia"/>
        </w:rPr>
        <w:t xml:space="preserve">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bookmarkEnd w:id="60"/>
    <w:bookmarkStart w:id="61" w:name="现有评估工具的结构性局限分析"/>
    <w:p>
      <w:pPr>
        <w:pStyle w:val="Heading4"/>
      </w:pPr>
      <w:r>
        <w:t xml:space="preserve">2.2.4 </w:t>
      </w:r>
      <w:r>
        <w:rPr>
          <w:rFonts w:hint="eastAsia"/>
        </w:rPr>
        <w:t xml:space="preserve">现有评估工具的结构性局限分析</w:t>
      </w:r>
    </w:p>
    <w:p>
      <w:pPr>
        <w:pStyle w:val="FirstParagraph"/>
      </w:pPr>
      <w:r>
        <w:rPr>
          <w:rFonts w:hint="eastAsia"/>
        </w:rPr>
        <w:t xml:space="preserve">综合上述国内外评估工具的分析，可以归纳出现有评估体系的四个结构性局限。</w:t>
      </w:r>
    </w:p>
    <w:p>
      <w:pPr>
        <w:pStyle w:val="BodyText"/>
      </w:pPr>
      <w:r>
        <w:rPr>
          <w:rFonts w:hint="eastAsia"/>
          <w:b/>
          <w:bCs/>
        </w:rPr>
        <w:t xml:space="preserve">局限一：</w:t>
      </w:r>
      <w:r>
        <w:rPr>
          <w:rFonts w:hint="eastAsia"/>
          <w:b/>
          <w:bCs/>
        </w:rPr>
        <w:t xml:space="preserve">“重供给轻效果”</w:t>
      </w:r>
      <w:r>
        <w:rPr>
          <w:rFonts w:hint="eastAsia"/>
          <w:b/>
          <w:bCs/>
        </w:rPr>
        <w:t xml:space="preserve">的评估导向。</w:t>
      </w:r>
      <w:r>
        <w:t xml:space="preserve"> </w:t>
      </w:r>
      <w:r>
        <w:rPr>
          <w:rFonts w:hint="eastAsia"/>
        </w:rPr>
        <w:t xml:space="preserve">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w:t>
      </w:r>
      <w:r>
        <w:rPr>
          <w:rFonts w:hint="eastAsia"/>
        </w:rPr>
        <w:t xml:space="preserve">“数据开放了但没人用”</w:t>
      </w:r>
      <w:r>
        <w:rPr>
          <w:rFonts w:hint="eastAsia"/>
        </w:rPr>
        <w:t xml:space="preserve">的困境就被系统性地掩盖了。</w:t>
      </w:r>
    </w:p>
    <w:p>
      <w:pPr>
        <w:pStyle w:val="BodyText"/>
      </w:pPr>
      <w:r>
        <w:rPr>
          <w:rFonts w:hint="eastAsia"/>
        </w:rPr>
        <w:t xml:space="preserve">“重供给轻效果”</w:t>
      </w:r>
      <w:r>
        <w:rPr>
          <w:rFonts w:hint="eastAsia"/>
        </w:rPr>
        <w:t xml:space="preserve">导向的形成有其历史和制度根源。在数据开放的早期阶段（2010年代初期），平台建设是主要矛盾——大多数国家和地区尚未建立数据开放平台，评估的首要任务是推动平台”从无到有”。在这一阶段，</w:t>
      </w:r>
      <w:r>
        <w:rPr>
          <w:rFonts w:hint="eastAsia"/>
        </w:rPr>
        <w:t xml:space="preserve">“供给导向”</w:t>
      </w:r>
      <w:r>
        <w:rPr>
          <w:rFonts w:hint="eastAsia"/>
        </w:rPr>
        <w:t xml:space="preserve">是合理的——只有先解决”有没有”的问题，才能解决”好不好”的问题。但随着平台数量的饱和和数据集规模的扩张，</w:t>
      </w:r>
      <w:r>
        <w:rPr>
          <w:rFonts w:hint="eastAsia"/>
        </w:rPr>
        <w:t xml:space="preserve">“供给导向”</w:t>
      </w:r>
      <w:r>
        <w:rPr>
          <w:rFonts w:hint="eastAsia"/>
        </w:rPr>
        <w:t xml:space="preserve">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pStyle w:val="BodyText"/>
      </w:pPr>
      <w:r>
        <w:rPr>
          <w:rFonts w:hint="eastAsia"/>
          <w:b/>
          <w:bCs/>
        </w:rPr>
        <w:t xml:space="preserve">局限二：缺乏效率维度。</w:t>
      </w:r>
      <w:r>
        <w:t xml:space="preserve"> </w:t>
      </w:r>
      <w:r>
        <w:rPr>
          <w:rFonts w:hint="eastAsia"/>
        </w:rPr>
        <w:t xml:space="preserve">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pStyle w:val="BodyText"/>
      </w:pPr>
      <w:r>
        <w:rPr>
          <w:rFonts w:hint="eastAsia"/>
        </w:rPr>
        <w:t xml:space="preserve">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pStyle w:val="BodyText"/>
      </w:pPr>
      <w:r>
        <w:rPr>
          <w:rFonts w:hint="eastAsia"/>
          <w:b/>
          <w:bCs/>
        </w:rPr>
        <w:t xml:space="preserve">局限三：方法单一，无法揭示形成机制。</w:t>
      </w:r>
      <w:r>
        <w:t xml:space="preserve"> </w:t>
      </w:r>
      <w:r>
        <w:rPr>
          <w:rFonts w:hint="eastAsia"/>
        </w:rPr>
        <w:t xml:space="preserve">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w:t>
      </w:r>
      <w:r>
        <w:rPr>
          <w:rFonts w:hint="eastAsia"/>
        </w:rPr>
        <w:t xml:space="preserve">“如何组合才能提升绩效”</w:t>
      </w:r>
      <w:r>
        <w:rPr>
          <w:rFonts w:hint="eastAsia"/>
        </w:rPr>
        <w:t xml:space="preserve">——而这些正是平台运营者和政策制定者最关心的问题。</w:t>
      </w:r>
    </w:p>
    <w:p>
      <w:pPr>
        <w:pStyle w:val="BodyText"/>
      </w:pPr>
      <w:r>
        <w:rPr>
          <w:rFonts w:hint="eastAsia"/>
        </w:rPr>
        <w:t xml:space="preserve">加权综合评分法的方法论局限在于其”线性可加”假设。在复杂系统中，因素的效应往往不是简单相加的——两个因素同时存在时的效应可能大于（协同效应）或小于（抑制效应）各自效应之和。例如，</w:t>
      </w:r>
      <w:r>
        <w:rPr>
          <w:rFonts w:hint="eastAsia"/>
        </w:rPr>
        <w:t xml:space="preserve">“数据质量”</w:t>
      </w:r>
      <w:r>
        <w:rPr>
          <w:rFonts w:hint="eastAsia"/>
        </w:rPr>
        <w:t xml:space="preserve">和”API开放度”可能具有协同效应——高质量的数据如果配合完善的API接口，其利用效果会远超”高质量数据+无API”或”低质量数据+完善API”的组合。加权评分法无法捕捉这种协同效应，因为它将每个维度的得分独立计算后再线性相加，</w:t>
      </w:r>
      <w:r>
        <w:rPr>
          <w:rFonts w:hint="eastAsia"/>
        </w:rPr>
        <w:t xml:space="preserve">“抹平”</w:t>
      </w:r>
      <w:r>
        <w:rPr>
          <w:rFonts w:hint="eastAsia"/>
        </w:rPr>
        <w:t xml:space="preserve">了因素间的交互作用。</w:t>
      </w:r>
    </w:p>
    <w:p>
      <w:pPr>
        <w:pStyle w:val="BodyText"/>
      </w:pPr>
      <w:r>
        <w:rPr>
          <w:rFonts w:hint="eastAsia"/>
          <w:b/>
          <w:bCs/>
        </w:rPr>
        <w:t xml:space="preserve">局限四：忽视”数据口径幻觉”。</w:t>
      </w:r>
      <w:r>
        <w:t xml:space="preserve"> </w:t>
      </w:r>
      <w:r>
        <w:rPr>
          <w:rFonts w:hint="eastAsia"/>
        </w:rPr>
        <w:t xml:space="preserve">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pStyle w:val="BodyText"/>
      </w:pPr>
      <w:r>
        <w:rPr>
          <w:rFonts w:hint="eastAsia"/>
        </w:rPr>
        <w:t xml:space="preserve">“数据口径幻觉”</w:t>
      </w:r>
      <w:r>
        <w:rPr>
          <w:rFonts w:hint="eastAsia"/>
        </w:rPr>
        <w:t xml:space="preserve">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w:t>
      </w:r>
      <w:r>
        <w:t xml:space="preserve"> the </w:t>
      </w:r>
      <w:r>
        <w:rPr>
          <w:rFonts w:hint="eastAsia"/>
        </w:rPr>
        <w:t xml:space="preserve">Indicators）——被评估者通过操纵指标而非改进实质绩效来获得更高的评估得分。Campbell定律指出：</w:t>
      </w:r>
      <w:r>
        <w:rPr>
          <w:rFonts w:hint="eastAsia"/>
        </w:rPr>
        <w:t xml:space="preserve">“当某个指标被用作决策依据时，该指标就会失去其作为信息的价值”</w:t>
      </w:r>
      <w:r>
        <w:rPr>
          <w:rFonts w:hint="eastAsia"/>
        </w:rPr>
        <w:t xml:space="preserve">——因为被评估者有动力操纵该指标。本研究提出”口径一致性系数”的目的，正是为了识别和纠正这种”指标博弈”行为。</w:t>
      </w:r>
    </w:p>
    <w:bookmarkEnd w:id="61"/>
    <w:bookmarkEnd w:id="62"/>
    <w:bookmarkStart w:id="68" w:name="数据利用绩效研究"/>
    <w:p>
      <w:pPr>
        <w:pStyle w:val="Heading3"/>
      </w:pPr>
      <w:r>
        <w:t xml:space="preserve">2.3 </w:t>
      </w:r>
      <w:r>
        <w:rPr>
          <w:rFonts w:hint="eastAsia"/>
        </w:rPr>
        <w:t xml:space="preserve">数据利用绩效研究</w:t>
      </w:r>
    </w:p>
    <w:bookmarkStart w:id="63" w:name="公共部门绩效评估的理论演进"/>
    <w:p>
      <w:pPr>
        <w:pStyle w:val="Heading4"/>
      </w:pPr>
      <w:r>
        <w:t xml:space="preserve">2.3.1 </w:t>
      </w:r>
      <w:r>
        <w:rPr>
          <w:rFonts w:hint="eastAsia"/>
        </w:rPr>
        <w:t xml:space="preserve">公共部门绩效评估的理论演进</w:t>
      </w:r>
    </w:p>
    <w:p>
      <w:pPr>
        <w:pStyle w:val="FirstParagraph"/>
      </w:pPr>
      <w:r>
        <w:rPr>
          <w:rFonts w:hint="eastAsia"/>
        </w:rPr>
        <w:t xml:space="preserve">公共部门绩效评估理论经历了从”3E”到”4E”再到”5E”的发展演进，为本研究评估框架的设计提供了理论渊源。</w:t>
      </w:r>
    </w:p>
    <w:p>
      <w:pPr>
        <w:pStyle w:val="BodyText"/>
      </w:pPr>
      <w:r>
        <w:rPr>
          <w:rFonts w:hint="eastAsia"/>
          <w:b/>
          <w:bCs/>
        </w:rPr>
        <w:t xml:space="preserve">3E框架。</w:t>
      </w:r>
      <w:r>
        <w:t xml:space="preserve"> </w:t>
      </w:r>
      <w:r>
        <w:rPr>
          <w:rFonts w:hint="eastAsia"/>
        </w:rPr>
        <w:t xml:space="preserve">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pStyle w:val="BodyText"/>
      </w:pPr>
      <w:r>
        <w:rPr>
          <w:rFonts w:hint="eastAsia"/>
        </w:rPr>
        <w:t xml:space="preserve">3E框架在公共管理领域得到了广泛应用，但也受到了学术界的批判。第一，3E框架过于简化——公共部门的价值追求不仅仅是”经济”</w:t>
      </w:r>
      <w:r>
        <w:rPr>
          <w:rFonts w:hint="eastAsia"/>
        </w:rPr>
        <w:t xml:space="preserve">“效率”</w:t>
      </w:r>
      <w:r>
        <w:rPr>
          <w:rFonts w:hint="eastAsia"/>
        </w:rPr>
        <w:t xml:space="preserve">和”效果”，还包括公平、正义、民主参与等多元价值。将公共部门的绩效简化为三个维度可能遗漏重要的价值维度。第二，3E框架的”效果性”维度难以操作化——公共部门的目标往往是模糊和多元的，</w:t>
      </w:r>
      <w:r>
        <w:rPr>
          <w:rFonts w:hint="eastAsia"/>
        </w:rPr>
        <w:t xml:space="preserve">“是否达成预定目标”</w:t>
      </w:r>
      <w:r>
        <w:rPr>
          <w:rFonts w:hint="eastAsia"/>
        </w:rPr>
        <w:t xml:space="preserve">的判断标准难以统一。第三，3E框架忽视了过程——只关注结果而不关注过程，可能导致”为达目的不择手段”的行为偏差。这些批判为4E框架的提出提供了理论动因。</w:t>
      </w:r>
    </w:p>
    <w:p>
      <w:pPr>
        <w:pStyle w:val="BodyText"/>
      </w:pPr>
      <w:r>
        <w:rPr>
          <w:rFonts w:hint="eastAsia"/>
          <w:b/>
          <w:bCs/>
        </w:rPr>
        <w:t xml:space="preserve">4E框架。</w:t>
      </w:r>
      <w:r>
        <w:t xml:space="preserve"> </w:t>
      </w:r>
      <w:r>
        <w:rPr>
          <w:rFonts w:hint="eastAsia"/>
        </w:rPr>
        <w:t xml:space="preserve">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pStyle w:val="BodyText"/>
      </w:pPr>
      <w:r>
        <w:rPr>
          <w:rFonts w:hint="eastAsia"/>
        </w:rPr>
        <w:t xml:space="preserve">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pStyle w:val="BodyText"/>
      </w:pPr>
      <w:r>
        <w:rPr>
          <w:rFonts w:hint="eastAsia"/>
          <w:b/>
          <w:bCs/>
        </w:rPr>
        <w:t xml:space="preserve">5E框架及扩展。</w:t>
      </w:r>
      <w:r>
        <w:t xml:space="preserve"> </w:t>
      </w:r>
      <w:r>
        <w:rPr>
          <w:rFonts w:hint="eastAsia"/>
        </w:rPr>
        <w:t xml:space="preserve">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pStyle w:val="BodyText"/>
      </w:pPr>
      <w:r>
        <w:rPr>
          <w:rFonts w:hint="eastAsia"/>
        </w:rPr>
        <w:t xml:space="preserve">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bookmarkEnd w:id="63"/>
    <w:bookmarkStart w:id="64" w:name="公共价值理论与数据开放"/>
    <w:p>
      <w:pPr>
        <w:pStyle w:val="Heading4"/>
      </w:pPr>
      <w:r>
        <w:t xml:space="preserve">2.3.2 </w:t>
      </w:r>
      <w:r>
        <w:rPr>
          <w:rFonts w:hint="eastAsia"/>
        </w:rPr>
        <w:t xml:space="preserve">公共价值理论与数据开放</w:t>
      </w:r>
    </w:p>
    <w:p>
      <w:pPr>
        <w:pStyle w:val="FirstParagraph"/>
      </w:pPr>
      <w:r>
        <w:rPr>
          <w:rFonts w:hint="eastAsia"/>
        </w:rPr>
        <w:t xml:space="preserve">公共价值理论（Public</w:t>
      </w:r>
      <w:r>
        <w:t xml:space="preserve"> Value </w:t>
      </w:r>
      <w:r>
        <w:rPr>
          <w:rFonts w:hint="eastAsia"/>
        </w:rPr>
        <w:t xml:space="preserve">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pStyle w:val="BodyText"/>
      </w:pPr>
      <w:r>
        <w:rPr>
          <w:rFonts w:hint="eastAsia"/>
        </w:rPr>
        <w:t xml:space="preserve">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rPr>
        <w:t xml:space="preserve">“有”</w:t>
      </w:r>
      <w:r>
        <w:rPr>
          <w:rFonts w:hint="eastAsia"/>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rPr>
        <w:t xml:space="preserve">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bookmarkEnd w:id="64"/>
    <w:bookmarkStart w:id="65" w:name="数据利用绩效的概念界定与测量"/>
    <w:p>
      <w:pPr>
        <w:pStyle w:val="Heading4"/>
      </w:pPr>
      <w:r>
        <w:t xml:space="preserve">2.3.3 </w:t>
      </w:r>
      <w:r>
        <w:rPr>
          <w:rFonts w:hint="eastAsia"/>
        </w:rPr>
        <w:t xml:space="preserve">数据利用绩效的概念界定与测量</w:t>
      </w:r>
    </w:p>
    <w:p>
      <w:pPr>
        <w:pStyle w:val="FirstParagraph"/>
      </w:pPr>
      <w:r>
        <w:rPr>
          <w:rFonts w:hint="eastAsia"/>
        </w:rPr>
        <w:t xml:space="preserve">数据利用绩效是政府数据开放领域的核心概念，但其界定和测量一直是学术界的难点。</w:t>
      </w:r>
    </w:p>
    <w:p>
      <w:pPr>
        <w:pStyle w:val="BodyText"/>
      </w:pPr>
      <w:r>
        <w:rPr>
          <w:rFonts w:hint="eastAsia"/>
          <w:b/>
          <w:bCs/>
        </w:rPr>
        <w:t xml:space="preserve">概念界定。</w:t>
      </w:r>
      <w:r>
        <w:t xml:space="preserve"> </w:t>
      </w:r>
      <w:r>
        <w:rPr>
          <w:rFonts w:hint="eastAsia"/>
        </w:rPr>
        <w:t xml:space="preserve">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pStyle w:val="BodyText"/>
      </w:pPr>
      <w:r>
        <w:rPr>
          <w:rFonts w:hint="eastAsia"/>
        </w:rPr>
        <w:t xml:space="preserve">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pStyle w:val="BodyText"/>
      </w:pPr>
      <w:r>
        <w:rPr>
          <w:rFonts w:hint="eastAsia"/>
          <w:b/>
          <w:bCs/>
        </w:rPr>
        <w:t xml:space="preserve">测量方法。</w:t>
      </w:r>
      <w:r>
        <w:t xml:space="preserve"> </w:t>
      </w:r>
      <w:r>
        <w:rPr>
          <w:rFonts w:hint="eastAsia"/>
        </w:rPr>
        <w:t xml:space="preserve">目前的研究主要从三个方向展开测量，代表了从”浅层利用”到”深度利用”的递进。一是基于数据下载量和API调用量的直接利用度量，优点是数据客观可获取，缺点是无法区分”下载”与”利用”的差异——大量下载数据可能从未被分析使用，</w:t>
      </w:r>
      <w:r>
        <w:rPr>
          <w:rFonts w:hint="eastAsia"/>
        </w:rPr>
        <w:t xml:space="preserve">“下载不等于利用”</w:t>
      </w:r>
      <w:r>
        <w:rPr>
          <w:rFonts w:hint="eastAsia"/>
        </w:rPr>
        <w:t xml:space="preserve">是一个需要认真对待的方法论问题。正如Linden等指出的，</w:t>
      </w:r>
      <w:r>
        <w:rPr>
          <w:rFonts w:hint="eastAsia"/>
        </w:rPr>
        <w:t xml:space="preserve">“数据下载是利用的必要条件而非充分条件”</w:t>
      </w:r>
      <w:r>
        <w:rPr>
          <w:rFonts w:hint="eastAsia"/>
        </w:rPr>
        <w:t xml:space="preserve">——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pStyle w:val="BodyText"/>
      </w:pPr>
      <w:r>
        <w:rPr>
          <w:rFonts w:hint="eastAsia"/>
        </w:rPr>
        <w:t xml:space="preserve">本研究认为，单一度量方式难以全面反映绩效，应将直接利用度量、间接利用度量和用户感知度量整合到统一的评估框架中。这也是本研究在”利用效果”维度下设置”数据直接利用”</w:t>
      </w:r>
      <w:r>
        <w:rPr>
          <w:rFonts w:hint="eastAsia"/>
        </w:rPr>
        <w:t xml:space="preserve">“数据创新利用”</w:t>
      </w:r>
      <w:r>
        <w:rPr>
          <w:rFonts w:hint="eastAsia"/>
        </w:rPr>
        <w:t xml:space="preserve">和”授权运营成效”三个要素层的理论依据——</w:t>
      </w:r>
      <w:r>
        <w:rPr>
          <w:rFonts w:hint="eastAsia"/>
        </w:rPr>
        <w:t xml:space="preserve">“直接利用”</w:t>
      </w:r>
      <w:r>
        <w:rPr>
          <w:rFonts w:hint="eastAsia"/>
        </w:rPr>
        <w:t xml:space="preserve">对应下载量和API调用量等客观度量，</w:t>
      </w:r>
      <w:r>
        <w:rPr>
          <w:rFonts w:hint="eastAsia"/>
        </w:rPr>
        <w:t xml:space="preserve">“创新利用”</w:t>
      </w:r>
      <w:r>
        <w:rPr>
          <w:rFonts w:hint="eastAsia"/>
        </w:rPr>
        <w:t xml:space="preserve">对应应用成果等间接度量，</w:t>
      </w:r>
      <w:r>
        <w:rPr>
          <w:rFonts w:hint="eastAsia"/>
        </w:rPr>
        <w:t xml:space="preserve">“授权运营成效”</w:t>
      </w:r>
      <w:r>
        <w:rPr>
          <w:rFonts w:hint="eastAsia"/>
        </w:rPr>
        <w:t xml:space="preserve">对应新兴利用形态的前瞻性度量。</w:t>
      </w:r>
    </w:p>
    <w:bookmarkEnd w:id="65"/>
    <w:bookmarkStart w:id="66" w:name="数据利用绩效的影响因素"/>
    <w:p>
      <w:pPr>
        <w:pStyle w:val="Heading4"/>
      </w:pPr>
      <w:r>
        <w:t xml:space="preserve">2.3.4 </w:t>
      </w:r>
      <w:r>
        <w:rPr>
          <w:rFonts w:hint="eastAsia"/>
        </w:rPr>
        <w:t xml:space="preserve">数据利用绩效的影响因素</w:t>
      </w:r>
    </w:p>
    <w:p>
      <w:pPr>
        <w:pStyle w:val="FirstParagraph"/>
      </w:pPr>
      <w:r>
        <w:rPr>
          <w:rFonts w:hint="eastAsia"/>
        </w:rPr>
        <w:t xml:space="preserve">近年来，学术界越来越关注数据利用绩效的影响因素，研究视角从单一因素分析转向多因素整合分析。</w:t>
      </w:r>
    </w:p>
    <w:p>
      <w:pPr>
        <w:pStyle w:val="BodyText"/>
      </w:pPr>
      <w:r>
        <w:rPr>
          <w:rFonts w:hint="eastAsia"/>
          <w:b/>
          <w:bCs/>
        </w:rPr>
        <w:t xml:space="preserve">技术层面因素。</w:t>
      </w:r>
      <w:r>
        <w:t xml:space="preserve"> </w:t>
      </w:r>
      <w:r>
        <w:rPr>
          <w:rFonts w:hint="eastAsia"/>
        </w:rPr>
        <w:t xml:space="preserve">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w:t>
      </w:r>
      <w:r>
        <w:t xml:space="preserve"> </w:t>
      </w:r>
      <w:r>
        <w:rPr>
          <w:rFonts w:hint="eastAsia"/>
        </w:rPr>
        <w:t xml:space="preserve">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pStyle w:val="BodyText"/>
      </w:pPr>
      <w:r>
        <w:rPr>
          <w:rFonts w:hint="eastAsia"/>
        </w:rPr>
        <w:t xml:space="preserve">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w:t>
      </w:r>
      <w:r>
        <w:t xml:space="preserve"> </w:t>
      </w:r>
      <w:r>
        <w:rPr>
          <w:rFonts w:hint="eastAsia"/>
        </w:rPr>
        <w:t xml:space="preserve">19115地理信息元数据标准、SDMX统计数据和元数据交换标准等），以提升数据的互操作性和再利用价值。本研究在”数据质量”维度中设置了”格式标准化”指标，考察各平台数据集格式的一致性和规范性。</w:t>
      </w:r>
    </w:p>
    <w:p>
      <w:pPr>
        <w:pStyle w:val="BodyText"/>
      </w:pPr>
      <w:r>
        <w:rPr>
          <w:rFonts w:hint="eastAsia"/>
          <w:b/>
          <w:bCs/>
        </w:rPr>
        <w:t xml:space="preserve">组织层面因素。</w:t>
      </w:r>
      <w:r>
        <w:t xml:space="preserve"> </w:t>
      </w:r>
      <w:r>
        <w:rPr>
          <w:rFonts w:hint="eastAsia"/>
        </w:rPr>
        <w:t xml:space="preserve">制度环境、政策体系、组织能力和授权运营机制等影响着数据开放和利用的效果。完善的法规政策体系为数据开放提供了制度保障——</w:t>
      </w:r>
      <w:r>
        <w:rPr>
          <w:rFonts w:hint="eastAsia"/>
        </w:rPr>
        <w:t xml:space="preserve">“数据二十条”</w:t>
      </w:r>
      <w:r>
        <w:rPr>
          <w:rFonts w:hint="eastAsia"/>
        </w:rPr>
        <w:t xml:space="preserve">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pStyle w:val="BodyText"/>
      </w:pPr>
      <w:r>
        <w:rPr>
          <w:rFonts w:hint="eastAsia"/>
        </w:rPr>
        <w:t xml:space="preserve">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pStyle w:val="BodyText"/>
      </w:pPr>
      <w:r>
        <w:rPr>
          <w:rFonts w:hint="eastAsia"/>
          <w:b/>
          <w:bCs/>
        </w:rPr>
        <w:t xml:space="preserve">环境层面因素。</w:t>
      </w:r>
      <w:r>
        <w:t xml:space="preserve"> </w:t>
      </w:r>
      <w:r>
        <w:rPr>
          <w:rFonts w:hint="eastAsia"/>
        </w:rPr>
        <w:t xml:space="preserve">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w:t>
      </w:r>
      <w:r>
        <w:rPr>
          <w:rFonts w:hint="eastAsia"/>
        </w:rPr>
        <w:t xml:space="preserve">“平台技术优化”</w:t>
      </w:r>
      <w:r>
        <w:rPr>
          <w:rFonts w:hint="eastAsia"/>
        </w:rPr>
        <w:t xml:space="preserve">对绩效的提升效果更为显著，而在数字经济基础较弱的中西部地区，</w:t>
      </w:r>
      <w:r>
        <w:rPr>
          <w:rFonts w:hint="eastAsia"/>
        </w:rPr>
        <w:t xml:space="preserve">“制度环境改善”</w:t>
      </w:r>
      <w:r>
        <w:rPr>
          <w:rFonts w:hint="eastAsia"/>
        </w:rPr>
        <w:t xml:space="preserve">对绩效的提升效果更为显著。这一发现揭示了”因地制宜”的必要性——不同区域应采取差异化的优化策略。</w:t>
      </w:r>
    </w:p>
    <w:p>
      <w:pPr>
        <w:pStyle w:val="BodyText"/>
      </w:pPr>
      <w:r>
        <w:rPr>
          <w:rFonts w:hint="eastAsia"/>
        </w:rPr>
        <w:t xml:space="preserve">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pStyle w:val="BodyText"/>
      </w:pPr>
      <w:r>
        <w:rPr>
          <w:rFonts w:hint="eastAsia"/>
          <w:b/>
          <w:bCs/>
        </w:rPr>
        <w:t xml:space="preserve">非线性特征与组态效应。</w:t>
      </w:r>
      <w:r>
        <w:t xml:space="preserve"> </w:t>
      </w:r>
      <w:r>
        <w:rPr>
          <w:rFonts w:hint="eastAsia"/>
        </w:rPr>
        <w:t xml:space="preserve">Ruijer等发现开放数据的利用效果受到组织能力、技术基础设施和制度环境的多重影响，因素间存在显著的交互效应——</w:t>
      </w:r>
      <w:r>
        <w:rPr>
          <w:rFonts w:hint="eastAsia"/>
        </w:rPr>
        <w:t xml:space="preserve">“数据质量”</w:t>
      </w:r>
      <w:r>
        <w:rPr>
          <w:rFonts w:hint="eastAsia"/>
        </w:rPr>
        <w:t xml:space="preserve">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bookmarkEnd w:id="66"/>
    <w:bookmarkStart w:id="67" w:name="研究述评与本研究定位"/>
    <w:p>
      <w:pPr>
        <w:pStyle w:val="Heading4"/>
      </w:pPr>
      <w:r>
        <w:t xml:space="preserve">2.3.5 </w:t>
      </w:r>
      <w:r>
        <w:rPr>
          <w:rFonts w:hint="eastAsia"/>
        </w:rPr>
        <w:t xml:space="preserve">研究述评与本研究定位</w:t>
      </w:r>
    </w:p>
    <w:p>
      <w:pPr>
        <w:pStyle w:val="FirstParagraph"/>
      </w:pPr>
      <w:r>
        <w:rPr>
          <w:rFonts w:hint="eastAsia"/>
        </w:rPr>
        <w:t xml:space="preserve">通过对国内外开放政府数据评估研究的系统梳理，本研究发现现有研究存在以下五个不足：</w:t>
      </w:r>
    </w:p>
    <w:p>
      <w:pPr>
        <w:pStyle w:val="BodyText"/>
      </w:pPr>
      <w:r>
        <w:rPr>
          <w:rFonts w:hint="eastAsia"/>
          <w:b/>
          <w:bCs/>
        </w:rPr>
        <w:t xml:space="preserve">第一，评估范式”重供给轻效果”。</w:t>
      </w:r>
      <w:r>
        <w:t xml:space="preserve"> </w:t>
      </w:r>
      <w:r>
        <w:rPr>
          <w:rFonts w:hint="eastAsia"/>
        </w:rPr>
        <w:t xml:space="preserve">开放数林指数2025中利用层仅占约15%权重，而准备度、数据层、平台层合计超过85%。本研究将利用效果权重提升至30%，是对现有范式的纠偏。</w:t>
      </w:r>
    </w:p>
    <w:p>
      <w:pPr>
        <w:pStyle w:val="BodyText"/>
      </w:pPr>
      <w:r>
        <w:rPr>
          <w:rFonts w:hint="eastAsia"/>
          <w:b/>
          <w:bCs/>
        </w:rPr>
        <w:t xml:space="preserve">第二，评估数据客观性不足。</w:t>
      </w:r>
      <w:r>
        <w:t xml:space="preserve"> </w:t>
      </w:r>
      <w:r>
        <w:rPr>
          <w:rFonts w:hint="eastAsia"/>
        </w:rPr>
        <w:t xml:space="preserve">现有研究依赖专家打分和平台自我申报，数据可验证性差。本研究通过自动化采集系统获取数据，所有数据有时间戳和代码可验证。</w:t>
      </w:r>
    </w:p>
    <w:p>
      <w:pPr>
        <w:pStyle w:val="BodyText"/>
      </w:pPr>
      <w:r>
        <w:rPr>
          <w:rFonts w:hint="eastAsia"/>
          <w:b/>
          <w:bCs/>
        </w:rPr>
        <w:t xml:space="preserve">第三，效率维度缺失。</w:t>
      </w:r>
      <w:r>
        <w:t xml:space="preserve"> </w:t>
      </w:r>
      <w:r>
        <w:rPr>
          <w:rFonts w:hint="eastAsia"/>
        </w:rPr>
        <w:t xml:space="preserve">现有研究关注绩效绝对水平，忽视相对效率。本研究引入DEA-BCC效率评价，填补效率维度空白。</w:t>
      </w:r>
    </w:p>
    <w:p>
      <w:pPr>
        <w:pStyle w:val="BodyText"/>
      </w:pPr>
      <w:r>
        <w:rPr>
          <w:rFonts w:hint="eastAsia"/>
          <w:b/>
          <w:bCs/>
        </w:rPr>
        <w:t xml:space="preserve">第四，因果机制分析不足。</w:t>
      </w:r>
      <w:r>
        <w:t xml:space="preserve"> </w:t>
      </w:r>
      <w:r>
        <w:rPr>
          <w:rFonts w:hint="eastAsia"/>
        </w:rPr>
        <w:t xml:space="preserve">现有研究多为描述性评估，对”为什么绩效有差异”分析不足。本研究运用DEMATEL和fsQCA揭示因果机制。</w:t>
      </w:r>
    </w:p>
    <w:p>
      <w:pPr>
        <w:pStyle w:val="BodyText"/>
      </w:pPr>
      <w:r>
        <w:rPr>
          <w:rFonts w:hint="eastAsia"/>
          <w:b/>
          <w:bCs/>
        </w:rPr>
        <w:t xml:space="preserve">第五，对策建议差异化不足。</w:t>
      </w:r>
      <w:r>
        <w:t xml:space="preserve"> </w:t>
      </w:r>
      <w:r>
        <w:rPr>
          <w:rFonts w:hint="eastAsia"/>
        </w:rPr>
        <w:t xml:space="preserve">现有建议多为”一刀切”泛化建议。本研究基于fsQCA组态路径设计差异化对策。</w:t>
      </w:r>
    </w:p>
    <w:p>
      <w:pPr>
        <w:pStyle w:val="BodyText"/>
      </w:pPr>
      <w:r>
        <w:rPr>
          <w:rFonts w:hint="eastAsia"/>
        </w:rPr>
        <w:t xml:space="preserve">基于上述不足，本研究定位为：构建”效果导向+效率评价+因果分析+差异化对策”的整合性研究框架。</w:t>
      </w:r>
    </w:p>
    <w:bookmarkEnd w:id="67"/>
    <w:bookmarkEnd w:id="68"/>
    <w:bookmarkStart w:id="73" w:name="政府数据开放的影响因素研究"/>
    <w:p>
      <w:pPr>
        <w:pStyle w:val="Heading3"/>
      </w:pPr>
      <w:r>
        <w:t xml:space="preserve">2.4 </w:t>
      </w:r>
      <w:r>
        <w:rPr>
          <w:rFonts w:hint="eastAsia"/>
        </w:rPr>
        <w:t xml:space="preserve">政府数据开放的影响因素研究</w:t>
      </w:r>
    </w:p>
    <w:bookmarkStart w:id="69" w:name="toe框架的应用"/>
    <w:p>
      <w:pPr>
        <w:pStyle w:val="Heading4"/>
      </w:pPr>
      <w:r>
        <w:t xml:space="preserve">2.4.1 </w:t>
      </w:r>
      <w:r>
        <w:rPr>
          <w:rFonts w:hint="eastAsia"/>
        </w:rPr>
        <w:t xml:space="preserve">TOE框架的应用</w:t>
      </w:r>
    </w:p>
    <w:p>
      <w:pPr>
        <w:pStyle w:val="FirstParagraph"/>
      </w:pPr>
      <w:r>
        <w:rPr>
          <w:rFonts w:hint="eastAsia"/>
        </w:rPr>
        <w:t xml:space="preserve">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pStyle w:val="BodyText"/>
      </w:pPr>
      <w:r>
        <w:rPr>
          <w:rFonts w:hint="eastAsia"/>
        </w:rPr>
        <w:t xml:space="preserve">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pStyle w:val="BodyText"/>
      </w:pPr>
      <w:r>
        <w:rPr>
          <w:rFonts w:hint="eastAsia"/>
        </w:rPr>
        <w:t xml:space="preserve">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bookmarkEnd w:id="69"/>
    <w:bookmarkStart w:id="70" w:name="技术层面因素"/>
    <w:p>
      <w:pPr>
        <w:pStyle w:val="Heading4"/>
      </w:pPr>
      <w:r>
        <w:t xml:space="preserve">2.4.2 </w:t>
      </w:r>
      <w:r>
        <w:rPr>
          <w:rFonts w:hint="eastAsia"/>
        </w:rPr>
        <w:t xml:space="preserve">技术层面因素</w:t>
      </w:r>
    </w:p>
    <w:p>
      <w:pPr>
        <w:pStyle w:val="FirstParagraph"/>
      </w:pPr>
      <w:r>
        <w:rPr>
          <w:rFonts w:hint="eastAsia"/>
        </w:rPr>
        <w:t xml:space="preserve">技术层面因素是影响政府数据利用绩效的基础性条件，主要包括数据质量、API开放度、平台功能和数据标准四个方面。</w:t>
      </w:r>
    </w:p>
    <w:p>
      <w:pPr>
        <w:pStyle w:val="BodyText"/>
      </w:pPr>
      <w:r>
        <w:rPr>
          <w:rFonts w:hint="eastAsia"/>
          <w:b/>
          <w:bCs/>
        </w:rPr>
        <w:t xml:space="preserve">数据质量。</w:t>
      </w:r>
      <w:r>
        <w:t xml:space="preserve"> </w:t>
      </w:r>
      <w:r>
        <w:rPr>
          <w:rFonts w:hint="eastAsia"/>
        </w:rPr>
        <w:t xml:space="preserve">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pStyle w:val="BodyText"/>
      </w:pPr>
      <w:r>
        <w:rPr>
          <w:rFonts w:hint="eastAsia"/>
        </w:rPr>
        <w:t xml:space="preserve">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pStyle w:val="BodyText"/>
      </w:pPr>
      <w:r>
        <w:rPr>
          <w:rFonts w:hint="eastAsia"/>
          <w:b/>
          <w:bCs/>
        </w:rPr>
        <w:t xml:space="preserve">API开放度。</w:t>
      </w:r>
      <w:r>
        <w:t xml:space="preserve"> </w:t>
      </w:r>
      <w:r>
        <w:rPr>
          <w:rFonts w:hint="eastAsia"/>
        </w:rPr>
        <w:t xml:space="preserve">API（Application</w:t>
      </w:r>
      <w:r>
        <w:t xml:space="preserve"> Programming </w:t>
      </w:r>
      <w:r>
        <w:rPr>
          <w:rFonts w:hint="eastAsia"/>
        </w:rPr>
        <w:t xml:space="preserve">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省级政府数据开放平台的用户参与机制，发现”数据可发现性”和”API可用性”是影响用户持续使用的关键因素。本研究在平台服务维度中设置了API开放度指标，考察各平台是否提供API接口、API文档是否完整、API调用是否稳定等。</w:t>
      </w:r>
    </w:p>
    <w:p>
      <w:pPr>
        <w:pStyle w:val="BodyText"/>
      </w:pPr>
      <w:r>
        <w:rPr>
          <w:rFonts w:hint="eastAsia"/>
        </w:rPr>
        <w:t xml:space="preserve">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pStyle w:val="BodyText"/>
      </w:pPr>
      <w:r>
        <w:rPr>
          <w:rFonts w:hint="eastAsia"/>
          <w:b/>
          <w:bCs/>
        </w:rPr>
        <w:t xml:space="preserve">平台功能。</w:t>
      </w:r>
      <w:r>
        <w:t xml:space="preserve"> </w:t>
      </w:r>
      <w:r>
        <w:rPr>
          <w:rFonts w:hint="eastAsia"/>
        </w:rPr>
        <w:t xml:space="preserve">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w:t>
      </w:r>
      <w:r>
        <w:rPr>
          <w:rFonts w:hint="eastAsia"/>
        </w:rPr>
        <w:t xml:space="preserve">“看不懂”</w:t>
      </w:r>
      <w:r>
        <w:rPr>
          <w:rFonts w:hint="eastAsia"/>
        </w:rPr>
        <w:t xml:space="preserve">“用不了”</w:t>
      </w:r>
      <w:r>
        <w:rPr>
          <w:rFonts w:hint="eastAsia"/>
        </w:rPr>
        <w:t xml:space="preserve">是用户的普遍感受。这一发现揭示了供给侧评估的盲区：数据”存在”不等于数据”可获取”，数据”可下载”不等于数据”可利用”。</w:t>
      </w:r>
    </w:p>
    <w:p>
      <w:pPr>
        <w:pStyle w:val="BodyText"/>
      </w:pPr>
      <w:r>
        <w:rPr>
          <w:rFonts w:hint="eastAsia"/>
        </w:rPr>
        <w:t xml:space="preserve">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pStyle w:val="BodyText"/>
      </w:pPr>
      <w:r>
        <w:rPr>
          <w:rFonts w:hint="eastAsia"/>
          <w:b/>
          <w:bCs/>
        </w:rPr>
        <w:t xml:space="preserve">数据标准。</w:t>
      </w:r>
      <w:r>
        <w:t xml:space="preserve"> </w:t>
      </w:r>
      <w:r>
        <w:rPr>
          <w:rFonts w:hint="eastAsia"/>
        </w:rPr>
        <w:t xml:space="preserve">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w:t>
      </w:r>
      <w:r>
        <w:t xml:space="preserve"> </w:t>
      </w:r>
      <w:r>
        <w:rPr>
          <w:rFonts w:hint="eastAsia"/>
        </w:rPr>
        <w:t xml:space="preserve">19115地理信息元数据标准、SDMX统计数据和元数据交换标准等），以提升数据的互操作性和再利用价值。</w:t>
      </w:r>
    </w:p>
    <w:p>
      <w:pPr>
        <w:pStyle w:val="BodyText"/>
      </w:pPr>
      <w:r>
        <w:rPr>
          <w:rFonts w:hint="eastAsia"/>
        </w:rPr>
        <w:t xml:space="preserve">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bookmarkEnd w:id="70"/>
    <w:bookmarkStart w:id="71" w:name="组织层面因素"/>
    <w:p>
      <w:pPr>
        <w:pStyle w:val="Heading4"/>
      </w:pPr>
      <w:r>
        <w:t xml:space="preserve">2.4.3 </w:t>
      </w:r>
      <w:r>
        <w:rPr>
          <w:rFonts w:hint="eastAsia"/>
        </w:rPr>
        <w:t xml:space="preserve">组织层面因素</w:t>
      </w:r>
    </w:p>
    <w:p>
      <w:pPr>
        <w:pStyle w:val="FirstParagraph"/>
      </w:pPr>
      <w:r>
        <w:rPr>
          <w:rFonts w:hint="eastAsia"/>
        </w:rPr>
        <w:t xml:space="preserve">组织层面因素是影响政府数据利用绩效的制度性条件，主要包括制度环境、政策体系、组织能力和授权运营机制四个方面。</w:t>
      </w:r>
    </w:p>
    <w:p>
      <w:pPr>
        <w:pStyle w:val="BodyText"/>
      </w:pPr>
      <w:r>
        <w:rPr>
          <w:rFonts w:hint="eastAsia"/>
          <w:b/>
          <w:bCs/>
        </w:rPr>
        <w:t xml:space="preserve">制度环境。</w:t>
      </w:r>
      <w:r>
        <w:t xml:space="preserve"> </w:t>
      </w:r>
      <w:r>
        <w:rPr>
          <w:rFonts w:hint="eastAsia"/>
        </w:rPr>
        <w:t xml:space="preserve">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pStyle w:val="BodyText"/>
      </w:pPr>
      <w:r>
        <w:rPr>
          <w:rFonts w:hint="eastAsia"/>
        </w:rPr>
        <w:t xml:space="preserve">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pStyle w:val="BodyText"/>
      </w:pPr>
      <w:r>
        <w:rPr>
          <w:rFonts w:hint="eastAsia"/>
          <w:b/>
          <w:bCs/>
        </w:rPr>
        <w:t xml:space="preserve">政策体系。</w:t>
      </w:r>
      <w:r>
        <w:t xml:space="preserve"> </w:t>
      </w:r>
      <w:r>
        <w:rPr>
          <w:rFonts w:hint="eastAsia"/>
        </w:rPr>
        <w:t xml:space="preserve">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pStyle w:val="BodyText"/>
      </w:pPr>
      <w:r>
        <w:rPr>
          <w:rFonts w:hint="eastAsia"/>
        </w:rPr>
        <w:t xml:space="preserve">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pStyle w:val="BodyText"/>
      </w:pPr>
      <w:r>
        <w:rPr>
          <w:rFonts w:hint="eastAsia"/>
          <w:b/>
          <w:bCs/>
        </w:rPr>
        <w:t xml:space="preserve">组织能力。</w:t>
      </w:r>
      <w:r>
        <w:t xml:space="preserve"> </w:t>
      </w:r>
      <w:r>
        <w:rPr>
          <w:rFonts w:hint="eastAsia"/>
        </w:rPr>
        <w:t xml:space="preserve">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pStyle w:val="BodyText"/>
      </w:pPr>
      <w:r>
        <w:rPr>
          <w:rFonts w:hint="eastAsia"/>
        </w:rPr>
        <w:t xml:space="preserve">组织能力的评估需要关注”人”和”机制”两个层面。</w:t>
      </w:r>
      <w:r>
        <w:rPr>
          <w:rFonts w:hint="eastAsia"/>
        </w:rPr>
        <w:t xml:space="preserve">“人”</w:t>
      </w:r>
      <w:r>
        <w:rPr>
          <w:rFonts w:hint="eastAsia"/>
        </w:rPr>
        <w:t xml:space="preserve">的层面包括：是否有专门的数据治理团队、团队的专业能力如何、人员配置是否充足。</w:t>
      </w:r>
      <w:r>
        <w:rPr>
          <w:rFonts w:hint="eastAsia"/>
        </w:rPr>
        <w:t xml:space="preserve">“机制”</w:t>
      </w:r>
      <w:r>
        <w:rPr>
          <w:rFonts w:hint="eastAsia"/>
        </w:rPr>
        <w:t xml:space="preserve">的层面包括：是否有数据质量审查流程、是否有跨部门协调机制、是否有用户反馈响应机制。本研究在”组织能力”因素中通过”专业团队”和”治理机制”两个指标，分别评估这两个层面。</w:t>
      </w:r>
    </w:p>
    <w:p>
      <w:pPr>
        <w:pStyle w:val="BodyText"/>
      </w:pPr>
      <w:r>
        <w:rPr>
          <w:rFonts w:hint="eastAsia"/>
          <w:b/>
          <w:bCs/>
        </w:rPr>
        <w:t xml:space="preserve">授权运营机制。</w:t>
      </w:r>
      <w:r>
        <w:t xml:space="preserve"> </w:t>
      </w:r>
      <w:r>
        <w:rPr>
          <w:rFonts w:hint="eastAsia"/>
        </w:rPr>
        <w:t xml:space="preserve">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bookmarkEnd w:id="71"/>
    <w:bookmarkStart w:id="72" w:name="环境层面因素"/>
    <w:p>
      <w:pPr>
        <w:pStyle w:val="Heading4"/>
      </w:pPr>
      <w:r>
        <w:t xml:space="preserve">2.4.4 </w:t>
      </w:r>
      <w:r>
        <w:rPr>
          <w:rFonts w:hint="eastAsia"/>
        </w:rPr>
        <w:t xml:space="preserve">环境层面因素</w:t>
      </w:r>
    </w:p>
    <w:p>
      <w:pPr>
        <w:pStyle w:val="FirstParagraph"/>
      </w:pPr>
      <w:r>
        <w:rPr>
          <w:rFonts w:hint="eastAsia"/>
        </w:rPr>
        <w:t xml:space="preserve">环境层面因素是影响政府数据利用绩效的外部情境条件，主要包括区域经济发展水平、数字经济基础和用户数据素养三个方面。</w:t>
      </w:r>
    </w:p>
    <w:p>
      <w:pPr>
        <w:pStyle w:val="BodyText"/>
      </w:pPr>
      <w:r>
        <w:rPr>
          <w:rFonts w:hint="eastAsia"/>
          <w:b/>
          <w:bCs/>
        </w:rPr>
        <w:t xml:space="preserve">区域经济发展水平。</w:t>
      </w:r>
      <w:r>
        <w:t xml:space="preserve"> </w:t>
      </w:r>
      <w:r>
        <w:rPr>
          <w:rFonts w:hint="eastAsia"/>
        </w:rPr>
        <w:t xml:space="preserve">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pStyle w:val="BodyText"/>
      </w:pPr>
      <w:r>
        <w:rPr>
          <w:rFonts w:hint="eastAsia"/>
        </w:rPr>
        <w:t xml:space="preserve">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pStyle w:val="BodyText"/>
      </w:pPr>
      <w:r>
        <w:rPr>
          <w:rFonts w:hint="eastAsia"/>
          <w:b/>
          <w:bCs/>
        </w:rPr>
        <w:t xml:space="preserve">数字经济基础。</w:t>
      </w:r>
      <w:r>
        <w:t xml:space="preserve"> </w:t>
      </w:r>
      <w:r>
        <w:rPr>
          <w:rFonts w:hint="eastAsia"/>
        </w:rPr>
        <w:t xml:space="preserve">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pStyle w:val="BodyText"/>
      </w:pPr>
      <w:r>
        <w:rPr>
          <w:rFonts w:hint="eastAsia"/>
        </w:rPr>
        <w:t xml:space="preserve">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pStyle w:val="BodyText"/>
      </w:pPr>
      <w:r>
        <w:rPr>
          <w:rFonts w:hint="eastAsia"/>
          <w:b/>
          <w:bCs/>
        </w:rPr>
        <w:t xml:space="preserve">用户数据素养。</w:t>
      </w:r>
      <w:r>
        <w:t xml:space="preserve"> </w:t>
      </w:r>
      <w:r>
        <w:rPr>
          <w:rFonts w:hint="eastAsia"/>
        </w:rPr>
        <w:t xml:space="preserve">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pStyle w:val="BodyText"/>
      </w:pPr>
      <w:r>
        <w:rPr>
          <w:rFonts w:hint="eastAsia"/>
        </w:rPr>
        <w:t xml:space="preserve">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bookmarkEnd w:id="72"/>
    <w:bookmarkEnd w:id="73"/>
    <w:bookmarkStart w:id="77" w:name="研究述评与本研究定位-1"/>
    <w:p>
      <w:pPr>
        <w:pStyle w:val="Heading3"/>
      </w:pPr>
      <w:r>
        <w:t xml:space="preserve">2.5 </w:t>
      </w:r>
      <w:r>
        <w:rPr>
          <w:rFonts w:hint="eastAsia"/>
        </w:rPr>
        <w:t xml:space="preserve">研究述评与本研究定位</w:t>
      </w:r>
    </w:p>
    <w:bookmarkStart w:id="74" w:name="现有研究的贡献"/>
    <w:p>
      <w:pPr>
        <w:pStyle w:val="Heading4"/>
      </w:pPr>
      <w:r>
        <w:t xml:space="preserve">2.5.1 </w:t>
      </w:r>
      <w:r>
        <w:rPr>
          <w:rFonts w:hint="eastAsia"/>
        </w:rPr>
        <w:t xml:space="preserve">现有研究的贡献</w:t>
      </w:r>
    </w:p>
    <w:p>
      <w:pPr>
        <w:pStyle w:val="FirstParagraph"/>
      </w:pPr>
      <w:r>
        <w:rPr>
          <w:rFonts w:hint="eastAsia"/>
        </w:rPr>
        <w:t xml:space="preserve">综合上述文献综述，现有研究在以下方面做出了重要贡献。</w:t>
      </w:r>
    </w:p>
    <w:p>
      <w:pPr>
        <w:pStyle w:val="BodyText"/>
      </w:pPr>
      <w:r>
        <w:rPr>
          <w:rFonts w:hint="eastAsia"/>
        </w:rPr>
        <w:t xml:space="preserve">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pStyle w:val="BodyText"/>
      </w:pPr>
      <w:r>
        <w:rPr>
          <w:rFonts w:hint="eastAsia"/>
        </w:rPr>
        <w:t xml:space="preserve">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pStyle w:val="BodyText"/>
      </w:pPr>
      <w:r>
        <w:rPr>
          <w:rFonts w:hint="eastAsia"/>
        </w:rPr>
        <w:t xml:space="preserve">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pStyle w:val="BodyText"/>
      </w:pPr>
      <w:r>
        <w:rPr>
          <w:rFonts w:hint="eastAsia"/>
        </w:rPr>
        <w:t xml:space="preserve">第四，价值层面，Jetzek等构建的开放数据价值评估框架、Martin等提出的”数据价值光谱”概念，将数据开放的价值从单一的”透明度”叙事拓展到多维价值谱系，为效果导向评估提供了理论参照。</w:t>
      </w:r>
    </w:p>
    <w:bookmarkEnd w:id="74"/>
    <w:bookmarkStart w:id="75" w:name="现有研究的不足"/>
    <w:p>
      <w:pPr>
        <w:pStyle w:val="Heading4"/>
      </w:pPr>
      <w:r>
        <w:t xml:space="preserve">2.5.2 </w:t>
      </w:r>
      <w:r>
        <w:rPr>
          <w:rFonts w:hint="eastAsia"/>
        </w:rPr>
        <w:t xml:space="preserve">现有研究的不足</w:t>
      </w:r>
    </w:p>
    <w:p>
      <w:pPr>
        <w:pStyle w:val="FirstParagraph"/>
      </w:pPr>
      <w:r>
        <w:rPr>
          <w:rFonts w:hint="eastAsia"/>
        </w:rPr>
        <w:t xml:space="preserve">尽管现有研究取得了丰硕成果，但仍存在以下不足，这些不足构成了本研究的创新空间。</w:t>
      </w:r>
    </w:p>
    <w:p>
      <w:pPr>
        <w:pStyle w:val="BodyText"/>
      </w:pPr>
      <w:r>
        <w:rPr>
          <w:rFonts w:hint="eastAsia"/>
          <w:b/>
          <w:bCs/>
        </w:rPr>
        <w:t xml:space="preserve">不足一：评估范式偏重供给侧，效果导向不足。</w:t>
      </w:r>
      <w:r>
        <w:t xml:space="preserve"> </w:t>
      </w:r>
      <w:r>
        <w:rPr>
          <w:rFonts w:hint="eastAsia"/>
        </w:rPr>
        <w:t xml:space="preserve">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pStyle w:val="BodyText"/>
      </w:pPr>
      <w:r>
        <w:rPr>
          <w:rFonts w:hint="eastAsia"/>
          <w:b/>
          <w:bCs/>
        </w:rPr>
        <w:t xml:space="preserve">不足二：缺乏效率维度，无法识别资源利用优劣。</w:t>
      </w:r>
      <w:r>
        <w:t xml:space="preserve"> </w:t>
      </w:r>
      <w:r>
        <w:rPr>
          <w:rFonts w:hint="eastAsia"/>
        </w:rPr>
        <w:t xml:space="preserve">现有评估工具只回答”绩效如何”，不回答”效率如何”。两个综合得分相同的平台，其资源投入可能相差数倍，但现有工具无法识别这种差异。这一效率盲区对于资源配置决策至关重要。</w:t>
      </w:r>
    </w:p>
    <w:p>
      <w:pPr>
        <w:pStyle w:val="BodyText"/>
      </w:pPr>
      <w:r>
        <w:rPr>
          <w:rFonts w:hint="eastAsia"/>
          <w:b/>
          <w:bCs/>
        </w:rPr>
        <w:t xml:space="preserve">不足三：方法单一，无法揭示绩效形成机制。</w:t>
      </w:r>
      <w:r>
        <w:t xml:space="preserve"> </w:t>
      </w:r>
      <w:r>
        <w:rPr>
          <w:rFonts w:hint="eastAsia"/>
        </w:rPr>
        <w:t xml:space="preserve">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pStyle w:val="BodyText"/>
      </w:pPr>
      <w:r>
        <w:rPr>
          <w:rFonts w:hint="eastAsia"/>
          <w:b/>
          <w:bCs/>
        </w:rPr>
        <w:t xml:space="preserve">不足四：忽视”数据口径幻觉”，评估结果可能失真。</w:t>
      </w:r>
      <w:r>
        <w:t xml:space="preserve"> </w:t>
      </w:r>
      <w:r>
        <w:rPr>
          <w:rFonts w:hint="eastAsia"/>
        </w:rPr>
        <w:t xml:space="preserve">现有评估将”数据目录数量”作为核心指标，但未区分”目录数量”和”有效数据集数量”。在”数量导向”激励下，平台运营者有动力上传空壳数据集、创建虚拟目录，导致评估结果可能存在系统性高估。</w:t>
      </w:r>
    </w:p>
    <w:p>
      <w:pPr>
        <w:pStyle w:val="BodyText"/>
      </w:pPr>
      <w:r>
        <w:rPr>
          <w:rFonts w:hint="eastAsia"/>
          <w:b/>
          <w:bCs/>
        </w:rPr>
        <w:t xml:space="preserve">不足五：缺乏多方法三角验证，结论稳健性不足。</w:t>
      </w:r>
      <w:r>
        <w:t xml:space="preserve"> </w:t>
      </w:r>
      <w:r>
        <w:rPr>
          <w:rFonts w:hint="eastAsia"/>
        </w:rPr>
        <w:t xml:space="preserve">现有研究多采用单一方法，缺乏从不同角度分析同一问题的多方法验证。单一方法的结果可能受到方法本身局限性的影响，需要通过多种方法的交叉验证来增强结论的稳健性。</w:t>
      </w:r>
    </w:p>
    <w:p>
      <w:pPr>
        <w:pStyle w:val="BodyText"/>
      </w:pPr>
      <w:r>
        <w:rPr>
          <w:rFonts w:hint="eastAsia"/>
          <w:b/>
          <w:bCs/>
        </w:rPr>
        <w:t xml:space="preserve">不足六：对策建议”一刀切”，缺乏差异化设计。</w:t>
      </w:r>
      <w:r>
        <w:t xml:space="preserve"> </w:t>
      </w: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等宏观建议，缺乏针对不同类型平台的差异化策略。不同平台的绩效短板和优化路径可能截然不同，</w:t>
      </w:r>
      <w:r>
        <w:rPr>
          <w:rFonts w:hint="eastAsia"/>
        </w:rPr>
        <w:t xml:space="preserve">“一刀切”</w:t>
      </w:r>
      <w:r>
        <w:rPr>
          <w:rFonts w:hint="eastAsia"/>
        </w:rPr>
        <w:t xml:space="preserve">的建议无法提供具体的优化方向。</w:t>
      </w:r>
    </w:p>
    <w:bookmarkEnd w:id="75"/>
    <w:bookmarkStart w:id="76" w:name="本研究的定位与创新空间"/>
    <w:p>
      <w:pPr>
        <w:pStyle w:val="Heading4"/>
      </w:pPr>
      <w:r>
        <w:t xml:space="preserve">2.5.3 </w:t>
      </w:r>
      <w:r>
        <w:rPr>
          <w:rFonts w:hint="eastAsia"/>
        </w:rPr>
        <w:t xml:space="preserve">本研究的定位与创新空间</w:t>
      </w:r>
    </w:p>
    <w:p>
      <w:pPr>
        <w:pStyle w:val="FirstParagraph"/>
      </w:pPr>
      <w:r>
        <w:rPr>
          <w:rFonts w:hint="eastAsia"/>
        </w:rPr>
        <w:t xml:space="preserve">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pStyle w:val="BodyText"/>
      </w:pPr>
      <w:r>
        <w:rPr>
          <w:rFonts w:hint="eastAsia"/>
        </w:rPr>
        <w:t xml:space="preserve">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pStyle w:val="BodyText"/>
      </w:pPr>
      <w:r>
        <w:rPr>
          <w:rFonts w:hint="eastAsia"/>
        </w:rPr>
        <w:t xml:space="preserve">这些突破不是孤立的，而是相互支撑——效果导向的评估提供了正确的绩效画像，效率评价揭示了资源配置的优化空间，组态分析提供了差异化的优化路径，</w:t>
      </w:r>
      <w:r>
        <w:rPr>
          <w:rFonts w:hint="eastAsia"/>
        </w:rPr>
        <w:t xml:space="preserve">“口径一致性系数”</w:t>
      </w:r>
      <w:r>
        <w:rPr>
          <w:rFonts w:hint="eastAsia"/>
        </w:rPr>
        <w:t xml:space="preserve">纠正了指标扭曲的行为偏差。四者共同构成了本研究的系统性贡献。</w:t>
      </w:r>
    </w:p>
    <w:p>
      <w:r>
        <w:pict>
          <v:rect style="width:0;height:1.5pt" o:hralign="center" o:hrstd="t" o:hr="t"/>
        </w:pict>
      </w:r>
    </w:p>
    <w:bookmarkEnd w:id="76"/>
    <w:bookmarkEnd w:id="77"/>
    <w:bookmarkStart w:id="80" w:name="国际比较视野下的中国数据开放定位"/>
    <w:p>
      <w:pPr>
        <w:pStyle w:val="Heading3"/>
      </w:pPr>
      <w:r>
        <w:t xml:space="preserve">1.5 </w:t>
      </w:r>
      <w:r>
        <w:rPr>
          <w:rFonts w:hint="eastAsia"/>
        </w:rPr>
        <w:t xml:space="preserve">国际比较视野下的中国数据开放定位</w:t>
      </w:r>
    </w:p>
    <w:bookmarkStart w:id="78" w:name="全球数据开放评估体系比较"/>
    <w:p>
      <w:pPr>
        <w:pStyle w:val="Heading4"/>
      </w:pPr>
      <w:r>
        <w:t xml:space="preserve">1.5.1 </w:t>
      </w:r>
      <w:r>
        <w:rPr>
          <w:rFonts w:hint="eastAsia"/>
        </w:rPr>
        <w:t xml:space="preserve">全球数据开放评估体系比较</w:t>
      </w:r>
    </w:p>
    <w:p>
      <w:pPr>
        <w:pStyle w:val="FirstParagraph"/>
      </w:pPr>
      <w:r>
        <w:rPr>
          <w:rFonts w:hint="eastAsia"/>
        </w:rPr>
        <w:t xml:space="preserve">为了更准确地定位我国省级政府数据开放平台的国际位置，本研究对全球主要数据开放评估体系进行了系统比较。表1-4展示了五种代表性评估体系的核心特征。</w:t>
      </w:r>
    </w:p>
    <w:p>
      <w:pPr>
        <w:pStyle w:val="BodyText"/>
      </w:pPr>
      <w:r>
        <w:rPr>
          <w:rFonts w:hint="eastAsia"/>
          <w:b/>
          <w:bCs/>
        </w:rPr>
        <w:t xml:space="preserve">表1-4</w:t>
      </w:r>
      <w:r>
        <w:rPr>
          <w:b/>
          <w:bCs/>
        </w:rPr>
        <w:t xml:space="preserve"> </w:t>
      </w:r>
      <w:r>
        <w:rPr>
          <w:rFonts w:hint="eastAsia"/>
          <w:b/>
          <w:bCs/>
        </w:rPr>
        <w:t xml:space="preserve">全球主要政府数据开放评估体系比较</w:t>
      </w:r>
    </w:p>
    <w:tbl>
      <w:tblPr>
        <w:tblStyle w:val="Table"/>
        <w:tblW w:type="pct" w:w="5000"/>
        <w:tblLayout w:type="fixed"/>
        <w:tblLook w:firstRow="1" w:lastRow="0" w:firstColumn="0" w:lastColumn="0" w:noHBand="0" w:noVBand="0" w:val="0020"/>
      </w:tblPr>
      <w:tblGrid>
        <w:gridCol w:w="1173"/>
        <w:gridCol w:w="1173"/>
        <w:gridCol w:w="1466"/>
        <w:gridCol w:w="1466"/>
        <w:gridCol w:w="1466"/>
        <w:gridCol w:w="1173"/>
      </w:tblGrid>
      <w:tr>
        <w:trPr>
          <w:tblHeader w:val="on"/>
        </w:trPr>
        <w:tc>
          <w:tcPr/>
          <w:p>
            <w:pPr>
              <w:pStyle w:val="Compact"/>
              <w:jc w:val="left"/>
            </w:pPr>
            <w:r>
              <w:rPr>
                <w:rFonts w:hint="eastAsia"/>
              </w:rPr>
              <w:t xml:space="preserve">评估体系</w:t>
            </w:r>
          </w:p>
        </w:tc>
        <w:tc>
          <w:tcPr/>
          <w:p>
            <w:pPr>
              <w:pStyle w:val="Compact"/>
              <w:jc w:val="left"/>
            </w:pPr>
            <w:r>
              <w:rPr>
                <w:rFonts w:hint="eastAsia"/>
              </w:rPr>
              <w:t xml:space="preserve">发布机构</w:t>
            </w:r>
          </w:p>
        </w:tc>
        <w:tc>
          <w:tcPr/>
          <w:p>
            <w:pPr>
              <w:pStyle w:val="Compact"/>
              <w:jc w:val="center"/>
            </w:pPr>
            <w:r>
              <w:rPr>
                <w:rFonts w:hint="eastAsia"/>
              </w:rPr>
              <w:t xml:space="preserve">评估维度</w:t>
            </w:r>
          </w:p>
        </w:tc>
        <w:tc>
          <w:tcPr/>
          <w:p>
            <w:pPr>
              <w:pStyle w:val="Compact"/>
              <w:jc w:val="center"/>
            </w:pPr>
            <w:r>
              <w:rPr>
                <w:rFonts w:hint="eastAsia"/>
              </w:rPr>
              <w:t xml:space="preserve">覆盖范围</w:t>
            </w:r>
          </w:p>
        </w:tc>
        <w:tc>
          <w:tcPr/>
          <w:p>
            <w:pPr>
              <w:pStyle w:val="Compact"/>
              <w:jc w:val="center"/>
            </w:pPr>
            <w:r>
              <w:rPr>
                <w:rFonts w:hint="eastAsia"/>
              </w:rPr>
              <w:t xml:space="preserve">更新频率</w:t>
            </w:r>
          </w:p>
        </w:tc>
        <w:tc>
          <w:tcPr/>
          <w:p>
            <w:pPr>
              <w:pStyle w:val="Compact"/>
              <w:jc w:val="left"/>
            </w:pPr>
            <w:r>
              <w:rPr>
                <w:rFonts w:hint="eastAsia"/>
              </w:rPr>
              <w:t xml:space="preserve">方法论特点</w:t>
            </w:r>
          </w:p>
        </w:tc>
      </w:tr>
      <w:tr>
        <w:tc>
          <w:tcPr/>
          <w:p>
            <w:pPr>
              <w:pStyle w:val="Compact"/>
              <w:jc w:val="left"/>
            </w:pPr>
            <w:r>
              <w:rPr>
                <w:rFonts w:hint="eastAsia"/>
              </w:rPr>
              <w:t xml:space="preserve">开放数林指数</w:t>
            </w:r>
          </w:p>
        </w:tc>
        <w:tc>
          <w:tcPr/>
          <w:p>
            <w:pPr>
              <w:pStyle w:val="Compact"/>
              <w:jc w:val="left"/>
            </w:pPr>
            <w:r>
              <w:rPr>
                <w:rFonts w:hint="eastAsia"/>
              </w:rPr>
              <w:t xml:space="preserve">复旦大学</w:t>
            </w:r>
          </w:p>
        </w:tc>
        <w:tc>
          <w:tcPr/>
          <w:p>
            <w:pPr>
              <w:pStyle w:val="Compact"/>
              <w:jc w:val="center"/>
            </w:pPr>
            <w:r>
              <w:rPr>
                <w:rFonts w:hint="eastAsia"/>
              </w:rPr>
              <w:t xml:space="preserve">准备度、平台层、数据层、利用层</w:t>
            </w:r>
          </w:p>
        </w:tc>
        <w:tc>
          <w:tcPr/>
          <w:p>
            <w:pPr>
              <w:pStyle w:val="Compact"/>
              <w:jc w:val="center"/>
            </w:pPr>
            <w:r>
              <w:rPr>
                <w:rFonts w:hint="eastAsia"/>
              </w:rPr>
              <w:t xml:space="preserve">中国地方政府</w:t>
            </w:r>
          </w:p>
        </w:tc>
        <w:tc>
          <w:tcPr/>
          <w:p>
            <w:pPr>
              <w:pStyle w:val="Compact"/>
              <w:jc w:val="center"/>
            </w:pPr>
            <w:r>
              <w:rPr>
                <w:rFonts w:hint="eastAsia"/>
              </w:rPr>
              <w:t xml:space="preserve">年度</w:t>
            </w:r>
          </w:p>
        </w:tc>
        <w:tc>
          <w:tcPr/>
          <w:p>
            <w:pPr>
              <w:pStyle w:val="Compact"/>
              <w:jc w:val="left"/>
            </w:pPr>
            <w:r>
              <w:rPr>
                <w:rFonts w:hint="eastAsia"/>
              </w:rPr>
              <w:t xml:space="preserve">综合指数法，侧重供给侧</w:t>
            </w:r>
          </w:p>
        </w:tc>
      </w:tr>
      <w:tr>
        <w:tc>
          <w:tcPr/>
          <w:p>
            <w:pPr>
              <w:pStyle w:val="Compact"/>
              <w:jc w:val="left"/>
            </w:pPr>
            <w:r>
              <w:rPr>
                <w:rFonts w:hint="eastAsia"/>
              </w:rPr>
              <w:t xml:space="preserve">ODB指数</w:t>
            </w:r>
          </w:p>
        </w:tc>
        <w:tc>
          <w:tcPr/>
          <w:p>
            <w:pPr>
              <w:pStyle w:val="Compact"/>
              <w:jc w:val="left"/>
            </w:pPr>
            <w:r>
              <w:rPr>
                <w:rFonts w:hint="eastAsia"/>
              </w:rPr>
              <w:t xml:space="preserve">万维网基金会</w:t>
            </w:r>
          </w:p>
        </w:tc>
        <w:tc>
          <w:tcPr/>
          <w:p>
            <w:pPr>
              <w:pStyle w:val="Compact"/>
              <w:jc w:val="center"/>
            </w:pPr>
            <w:r>
              <w:rPr>
                <w:rFonts w:hint="eastAsia"/>
              </w:rPr>
              <w:t xml:space="preserve">就绪度、实施度、影响力</w:t>
            </w:r>
          </w:p>
        </w:tc>
        <w:tc>
          <w:tcPr/>
          <w:p>
            <w:pPr>
              <w:pStyle w:val="Compact"/>
              <w:jc w:val="center"/>
            </w:pPr>
            <w:r>
              <w:rPr>
                <w:rFonts w:hint="eastAsia"/>
              </w:rPr>
              <w:t xml:space="preserve">全球115国</w:t>
            </w:r>
          </w:p>
        </w:tc>
        <w:tc>
          <w:tcPr/>
          <w:p>
            <w:pPr>
              <w:pStyle w:val="Compact"/>
              <w:jc w:val="center"/>
            </w:pPr>
            <w:r>
              <w:rPr>
                <w:rFonts w:hint="eastAsia"/>
              </w:rPr>
              <w:t xml:space="preserve">年度</w:t>
            </w:r>
          </w:p>
        </w:tc>
        <w:tc>
          <w:tcPr/>
          <w:p>
            <w:pPr>
              <w:pStyle w:val="Compact"/>
              <w:jc w:val="left"/>
            </w:pPr>
            <w:r>
              <w:rPr>
                <w:rFonts w:hint="eastAsia"/>
              </w:rPr>
              <w:t xml:space="preserve">专家打分+数据验证</w:t>
            </w:r>
          </w:p>
        </w:tc>
      </w:tr>
      <w:tr>
        <w:tc>
          <w:tcPr/>
          <w:p>
            <w:pPr>
              <w:pStyle w:val="Compact"/>
              <w:jc w:val="left"/>
            </w:pPr>
            <w:r>
              <w:rPr>
                <w:rFonts w:hint="eastAsia"/>
              </w:rPr>
              <w:t xml:space="preserve">OURdata指数</w:t>
            </w:r>
          </w:p>
        </w:tc>
        <w:tc>
          <w:tcPr/>
          <w:p>
            <w:pPr>
              <w:pStyle w:val="Compact"/>
              <w:jc w:val="left"/>
            </w:pPr>
            <w:r>
              <w:t xml:space="preserve">OECD</w:t>
            </w:r>
          </w:p>
        </w:tc>
        <w:tc>
          <w:tcPr/>
          <w:p>
            <w:pPr>
              <w:pStyle w:val="Compact"/>
              <w:jc w:val="center"/>
            </w:pPr>
            <w:r>
              <w:rPr>
                <w:rFonts w:hint="eastAsia"/>
              </w:rPr>
              <w:t xml:space="preserve">数据可得性、可及性、再利用</w:t>
            </w:r>
          </w:p>
        </w:tc>
        <w:tc>
          <w:tcPr/>
          <w:p>
            <w:pPr>
              <w:pStyle w:val="Compact"/>
              <w:jc w:val="center"/>
            </w:pPr>
            <w:r>
              <w:rPr>
                <w:rFonts w:hint="eastAsia"/>
              </w:rPr>
              <w:t xml:space="preserve">OECD成员国</w:t>
            </w:r>
          </w:p>
        </w:tc>
        <w:tc>
          <w:tcPr/>
          <w:p>
            <w:pPr>
              <w:pStyle w:val="Compact"/>
              <w:jc w:val="center"/>
            </w:pPr>
            <w:r>
              <w:rPr>
                <w:rFonts w:hint="eastAsia"/>
              </w:rPr>
              <w:t xml:space="preserve">年度</w:t>
            </w:r>
          </w:p>
        </w:tc>
        <w:tc>
          <w:tcPr/>
          <w:p>
            <w:pPr>
              <w:pStyle w:val="Compact"/>
              <w:jc w:val="left"/>
            </w:pPr>
            <w:r>
              <w:rPr>
                <w:rFonts w:hint="eastAsia"/>
              </w:rPr>
              <w:t xml:space="preserve">政策评估为主</w:t>
            </w:r>
          </w:p>
        </w:tc>
      </w:tr>
      <w:tr>
        <w:tc>
          <w:tcPr/>
          <w:p>
            <w:pPr>
              <w:pStyle w:val="Compact"/>
              <w:jc w:val="left"/>
            </w:pPr>
            <w:r>
              <w:rPr>
                <w:rFonts w:hint="eastAsia"/>
              </w:rPr>
              <w:t xml:space="preserve">开放数据晴雨表</w:t>
            </w:r>
          </w:p>
        </w:tc>
        <w:tc>
          <w:tcPr/>
          <w:p>
            <w:pPr>
              <w:pStyle w:val="Compact"/>
              <w:jc w:val="left"/>
            </w:pPr>
            <w:r>
              <w:rPr>
                <w:rFonts w:hint="eastAsia"/>
              </w:rPr>
              <w:t xml:space="preserve">开放数据研究所</w:t>
            </w:r>
          </w:p>
        </w:tc>
        <w:tc>
          <w:tcPr/>
          <w:p>
            <w:pPr>
              <w:pStyle w:val="Compact"/>
              <w:jc w:val="center"/>
            </w:pPr>
            <w:r>
              <w:rPr>
                <w:rFonts w:hint="eastAsia"/>
              </w:rPr>
              <w:t xml:space="preserve">就绪度、实施度、影响力</w:t>
            </w:r>
          </w:p>
        </w:tc>
        <w:tc>
          <w:tcPr/>
          <w:p>
            <w:pPr>
              <w:pStyle w:val="Compact"/>
              <w:jc w:val="center"/>
            </w:pPr>
            <w:r>
              <w:rPr>
                <w:rFonts w:hint="eastAsia"/>
              </w:rPr>
              <w:t xml:space="preserve">全球30国</w:t>
            </w:r>
          </w:p>
        </w:tc>
        <w:tc>
          <w:tcPr/>
          <w:p>
            <w:pPr>
              <w:pStyle w:val="Compact"/>
              <w:jc w:val="center"/>
            </w:pPr>
            <w:r>
              <w:rPr>
                <w:rFonts w:hint="eastAsia"/>
              </w:rPr>
              <w:t xml:space="preserve">年度</w:t>
            </w:r>
          </w:p>
        </w:tc>
        <w:tc>
          <w:tcPr/>
          <w:p>
            <w:pPr>
              <w:pStyle w:val="Compact"/>
              <w:jc w:val="left"/>
            </w:pPr>
            <w:r>
              <w:rPr>
                <w:rFonts w:hint="eastAsia"/>
              </w:rPr>
              <w:t xml:space="preserve">混合方法，重视利用效果</w:t>
            </w:r>
          </w:p>
        </w:tc>
      </w:tr>
      <w:tr>
        <w:tc>
          <w:tcPr/>
          <w:p>
            <w:pPr>
              <w:pStyle w:val="Compact"/>
              <w:jc w:val="left"/>
            </w:pPr>
            <w:r>
              <w:rPr>
                <w:rFonts w:hint="eastAsia"/>
              </w:rPr>
              <w:t xml:space="preserve">EU开放数据成熟度</w:t>
            </w:r>
          </w:p>
        </w:tc>
        <w:tc>
          <w:tcPr/>
          <w:p>
            <w:pPr>
              <w:pStyle w:val="Compact"/>
              <w:jc w:val="left"/>
            </w:pPr>
            <w:r>
              <w:rPr>
                <w:rFonts w:hint="eastAsia"/>
              </w:rPr>
              <w:t xml:space="preserve">欧盟委员会</w:t>
            </w:r>
          </w:p>
        </w:tc>
        <w:tc>
          <w:tcPr/>
          <w:p>
            <w:pPr>
              <w:pStyle w:val="Compact"/>
              <w:jc w:val="center"/>
            </w:pPr>
            <w:r>
              <w:rPr>
                <w:rFonts w:hint="eastAsia"/>
              </w:rPr>
              <w:t xml:space="preserve">政策、门户、数据质量、影响</w:t>
            </w:r>
          </w:p>
        </w:tc>
        <w:tc>
          <w:tcPr/>
          <w:p>
            <w:pPr>
              <w:pStyle w:val="Compact"/>
              <w:jc w:val="center"/>
            </w:pPr>
            <w:r>
              <w:rPr>
                <w:rFonts w:hint="eastAsia"/>
              </w:rPr>
              <w:t xml:space="preserve">欧盟成员国</w:t>
            </w:r>
          </w:p>
        </w:tc>
        <w:tc>
          <w:tcPr/>
          <w:p>
            <w:pPr>
              <w:pStyle w:val="Compact"/>
              <w:jc w:val="center"/>
            </w:pPr>
            <w:r>
              <w:rPr>
                <w:rFonts w:hint="eastAsia"/>
              </w:rPr>
              <w:t xml:space="preserve">年度</w:t>
            </w:r>
          </w:p>
        </w:tc>
        <w:tc>
          <w:tcPr/>
          <w:p>
            <w:pPr>
              <w:pStyle w:val="Compact"/>
              <w:jc w:val="left"/>
            </w:pPr>
            <w:r>
              <w:rPr>
                <w:rFonts w:hint="eastAsia"/>
              </w:rPr>
              <w:t xml:space="preserve">自评估+专家审核</w:t>
            </w:r>
          </w:p>
        </w:tc>
      </w:tr>
    </w:tbl>
    <w:p>
      <w:pPr>
        <w:pStyle w:val="BodyText"/>
      </w:pPr>
      <w:r>
        <w:rPr>
          <w:rFonts w:hint="eastAsia"/>
          <w:i/>
          <w:iCs/>
        </w:rPr>
        <w:t xml:space="preserve">数据来源：各评估体系官方报告，2024年</w:t>
      </w:r>
    </w:p>
    <w:p>
      <w:pPr>
        <w:pStyle w:val="BodyText"/>
      </w:pPr>
      <w:r>
        <w:rPr>
          <w:rFonts w:hint="eastAsia"/>
        </w:rPr>
        <w:t xml:space="preserve">从表1-4可以看出，现有评估体系在方法论上存在三个共性局限。第一，</w:t>
      </w:r>
      <w:r>
        <w:rPr>
          <w:rFonts w:hint="eastAsia"/>
          <w:b/>
          <w:bCs/>
        </w:rPr>
        <w:t xml:space="preserve">评估维度同质化</w:t>
      </w:r>
      <w:r>
        <w:rPr>
          <w:rFonts w:hint="eastAsia"/>
        </w:rPr>
        <w:t xml:space="preserve">——大多数体系都包含”准备度/就绪度”</w:t>
      </w:r>
      <w:r>
        <w:rPr>
          <w:rFonts w:hint="eastAsia"/>
        </w:rPr>
        <w:t xml:space="preserve">“实施度/平台层”</w:t>
      </w:r>
      <w:r>
        <w:rPr>
          <w:rFonts w:hint="eastAsia"/>
        </w:rPr>
        <w:t xml:space="preserve">和”影响力/利用层”三个维度，但在具体指标设计和权重分配上差异显著。第二，</w:t>
      </w:r>
      <w:r>
        <w:rPr>
          <w:rFonts w:hint="eastAsia"/>
          <w:b/>
          <w:bCs/>
        </w:rPr>
        <w:t xml:space="preserve">数据可得性约束</w:t>
      </w:r>
      <w:r>
        <w:rPr>
          <w:rFonts w:hint="eastAsia"/>
        </w:rPr>
        <w:t xml:space="preserve">——国际评估体系（如ODB、OURdata）主要依赖各国自报数据和专家打分，缺乏独立的第三方数据采集和验证机制，评估结果的客观性受到质疑。第三，</w:t>
      </w:r>
      <w:r>
        <w:rPr>
          <w:rFonts w:hint="eastAsia"/>
          <w:b/>
          <w:bCs/>
        </w:rPr>
        <w:t xml:space="preserve">利用效果测量薄弱</w:t>
      </w:r>
      <w:r>
        <w:rPr>
          <w:rFonts w:hint="eastAsia"/>
        </w:rPr>
        <w:t xml:space="preserve">——所有评估体系都将”利用效果”作为评估维度之一，但测量方法普遍停留在”应用数量统计”和”创新比赛记录”层面，缺乏对数据利用深度、广度和价值的系统测量。</w:t>
      </w:r>
    </w:p>
    <w:p>
      <w:pPr>
        <w:pStyle w:val="BodyText"/>
      </w:pPr>
      <w:r>
        <w:rPr>
          <w:rFonts w:hint="eastAsia"/>
        </w:rPr>
        <w:t xml:space="preserve">本研究构建的4E评估框架在以下方面实现了对现有评估体系的方法论突破。第一，</w:t>
      </w:r>
      <w:r>
        <w:rPr>
          <w:rFonts w:hint="eastAsia"/>
          <w:b/>
          <w:bCs/>
        </w:rPr>
        <w:t xml:space="preserve">独立数据采集</w:t>
      </w:r>
      <w:r>
        <w:rPr>
          <w:rFonts w:hint="eastAsia"/>
        </w:rPr>
        <w:t xml:space="preserve">——依托OGD-Collector</w:t>
      </w:r>
      <w:r>
        <w:t xml:space="preserve"> </w:t>
      </w:r>
      <w:r>
        <w:rPr>
          <w:rFonts w:hint="eastAsia"/>
        </w:rPr>
        <w:t xml:space="preserve">Pro系统，本研究实现了对22个有效样本平台的独立、自动化数据采集，避免了自报数据的偏差。第二，</w:t>
      </w:r>
      <w:r>
        <w:rPr>
          <w:rFonts w:hint="eastAsia"/>
          <w:b/>
          <w:bCs/>
        </w:rPr>
        <w:t xml:space="preserve">效果导向设计</w:t>
      </w:r>
      <w:r>
        <w:rPr>
          <w:rFonts w:hint="eastAsia"/>
        </w:rPr>
        <w:t xml:space="preserve">——将”利用效果”维度的权重提升至30%以上，并引入了API调用深度、授权运营成效等前瞻性指标，超越了简单的”应用数量统计”。第三，</w:t>
      </w:r>
      <w:r>
        <w:rPr>
          <w:rFonts w:hint="eastAsia"/>
          <w:b/>
          <w:bCs/>
        </w:rPr>
        <w:t xml:space="preserve">效率维度创新</w:t>
      </w:r>
      <w:r>
        <w:rPr>
          <w:rFonts w:hint="eastAsia"/>
        </w:rPr>
        <w:t xml:space="preserve">——首次将DEA效率分析引入数据开放评估，揭示了”高绩效低效率”和”低绩效高效率”现象，为资源配置优化提供了新视角。</w:t>
      </w:r>
    </w:p>
    <w:bookmarkEnd w:id="78"/>
    <w:bookmarkStart w:id="79" w:name="中外数据开放平台功能对比"/>
    <w:p>
      <w:pPr>
        <w:pStyle w:val="Heading4"/>
      </w:pPr>
      <w:r>
        <w:t xml:space="preserve">1.5.2 </w:t>
      </w:r>
      <w:r>
        <w:rPr>
          <w:rFonts w:hint="eastAsia"/>
        </w:rPr>
        <w:t xml:space="preserve">中外数据开放平台功能对比</w:t>
      </w:r>
    </w:p>
    <w:p>
      <w:pPr>
        <w:pStyle w:val="FirstParagraph"/>
      </w:pPr>
      <w:r>
        <w:rPr>
          <w:rFonts w:hint="eastAsia"/>
        </w:rPr>
        <w:t xml:space="preserve">为了更深入地理解我国数据开放平台与国际先进水平的差距，本研究选取了美国Data.gov、英国data.gov.uk、欧盟data.europa.eu和我国浙江数据开放平台进行了功能对比分析。表1-5展示了四个平台在核心功能维度上的差异。</w:t>
      </w:r>
    </w:p>
    <w:p>
      <w:pPr>
        <w:pStyle w:val="BodyText"/>
      </w:pPr>
      <w:r>
        <w:rPr>
          <w:rFonts w:hint="eastAsia"/>
          <w:b/>
          <w:bCs/>
        </w:rPr>
        <w:t xml:space="preserve">表1-5</w:t>
      </w:r>
      <w:r>
        <w:rPr>
          <w:b/>
          <w:bCs/>
        </w:rPr>
        <w:t xml:space="preserve"> </w:t>
      </w:r>
      <w:r>
        <w:rPr>
          <w:rFonts w:hint="eastAsia"/>
          <w:b/>
          <w:bCs/>
        </w:rPr>
        <w:t xml:space="preserve">中外代表性数据开放平台功能对比</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功能维度</w:t>
            </w:r>
          </w:p>
        </w:tc>
        <w:tc>
          <w:tcPr/>
          <w:p>
            <w:pPr>
              <w:pStyle w:val="Compact"/>
              <w:jc w:val="center"/>
            </w:pPr>
            <w:r>
              <w:rPr>
                <w:rFonts w:hint="eastAsia"/>
              </w:rPr>
              <w:t xml:space="preserve">美国Data.gov</w:t>
            </w:r>
          </w:p>
        </w:tc>
        <w:tc>
          <w:tcPr/>
          <w:p>
            <w:pPr>
              <w:pStyle w:val="Compact"/>
              <w:jc w:val="center"/>
            </w:pPr>
            <w:r>
              <w:rPr>
                <w:rFonts w:hint="eastAsia"/>
              </w:rPr>
              <w:t xml:space="preserve">英国data.gov.uk</w:t>
            </w:r>
          </w:p>
        </w:tc>
        <w:tc>
          <w:tcPr/>
          <w:p>
            <w:pPr>
              <w:pStyle w:val="Compact"/>
              <w:jc w:val="center"/>
            </w:pPr>
            <w:r>
              <w:rPr>
                <w:rFonts w:hint="eastAsia"/>
              </w:rPr>
              <w:t xml:space="preserve">欧盟data.europa.eu</w:t>
            </w:r>
          </w:p>
        </w:tc>
        <w:tc>
          <w:tcPr/>
          <w:p>
            <w:pPr>
              <w:pStyle w:val="Compact"/>
              <w:jc w:val="center"/>
            </w:pPr>
            <w:r>
              <w:rPr>
                <w:rFonts w:hint="eastAsia"/>
              </w:rPr>
              <w:t xml:space="preserve">中国浙江</w:t>
            </w:r>
          </w:p>
        </w:tc>
      </w:tr>
      <w:tr>
        <w:tc>
          <w:tcPr/>
          <w:p>
            <w:pPr>
              <w:pStyle w:val="Compact"/>
              <w:jc w:val="left"/>
            </w:pPr>
            <w:r>
              <w:rPr>
                <w:rFonts w:hint="eastAsia"/>
              </w:rPr>
              <w:t xml:space="preserve">数据集数量</w:t>
            </w:r>
          </w:p>
        </w:tc>
        <w:tc>
          <w:tcPr/>
          <w:p>
            <w:pPr>
              <w:pStyle w:val="Compact"/>
              <w:jc w:val="center"/>
            </w:pPr>
            <w:r>
              <w:t xml:space="preserve">200,000+</w:t>
            </w:r>
          </w:p>
        </w:tc>
        <w:tc>
          <w:tcPr/>
          <w:p>
            <w:pPr>
              <w:pStyle w:val="Compact"/>
              <w:jc w:val="center"/>
            </w:pPr>
            <w:r>
              <w:t xml:space="preserve">50,000+</w:t>
            </w:r>
          </w:p>
        </w:tc>
        <w:tc>
          <w:tcPr/>
          <w:p>
            <w:pPr>
              <w:pStyle w:val="Compact"/>
              <w:jc w:val="center"/>
            </w:pPr>
            <w:r>
              <w:t xml:space="preserve">15,000+</w:t>
            </w:r>
          </w:p>
        </w:tc>
        <w:tc>
          <w:tcPr/>
          <w:p>
            <w:pPr>
              <w:pStyle w:val="Compact"/>
              <w:jc w:val="center"/>
            </w:pPr>
            <w:r>
              <w:t xml:space="preserve">15,700</w:t>
            </w:r>
          </w:p>
        </w:tc>
      </w:tr>
      <w:tr>
        <w:tc>
          <w:tcPr/>
          <w:p>
            <w:pPr>
              <w:pStyle w:val="Compact"/>
              <w:jc w:val="left"/>
            </w:pPr>
            <w:r>
              <w:rPr>
                <w:rFonts w:hint="eastAsia"/>
              </w:rPr>
              <w:t xml:space="preserve">API接口</w:t>
            </w:r>
          </w:p>
        </w:tc>
        <w:tc>
          <w:tcPr/>
          <w:p>
            <w:pPr>
              <w:pStyle w:val="Compact"/>
              <w:jc w:val="center"/>
            </w:pPr>
            <w:r>
              <w:rPr>
                <w:rFonts w:hint="eastAsia"/>
              </w:rPr>
              <w:t xml:space="preserve">全面支持</w:t>
            </w:r>
          </w:p>
        </w:tc>
        <w:tc>
          <w:tcPr/>
          <w:p>
            <w:pPr>
              <w:pStyle w:val="Compact"/>
              <w:jc w:val="center"/>
            </w:pPr>
            <w:r>
              <w:rPr>
                <w:rFonts w:hint="eastAsia"/>
              </w:rPr>
              <w:t xml:space="preserve">部分支持</w:t>
            </w:r>
          </w:p>
        </w:tc>
        <w:tc>
          <w:tcPr/>
          <w:p>
            <w:pPr>
              <w:pStyle w:val="Compact"/>
              <w:jc w:val="center"/>
            </w:pPr>
            <w:r>
              <w:rPr>
                <w:rFonts w:hint="eastAsia"/>
              </w:rPr>
              <w:t xml:space="preserve">全面支持</w:t>
            </w:r>
          </w:p>
        </w:tc>
        <w:tc>
          <w:tcPr/>
          <w:p>
            <w:pPr>
              <w:pStyle w:val="Compact"/>
              <w:jc w:val="center"/>
            </w:pPr>
            <w:r>
              <w:rPr>
                <w:rFonts w:hint="eastAsia"/>
              </w:rPr>
              <w:t xml:space="preserve">部分支持</w:t>
            </w:r>
          </w:p>
        </w:tc>
      </w:tr>
      <w:tr>
        <w:tc>
          <w:tcPr/>
          <w:p>
            <w:pPr>
              <w:pStyle w:val="Compact"/>
              <w:jc w:val="left"/>
            </w:pPr>
            <w:r>
              <w:rPr>
                <w:rFonts w:hint="eastAsia"/>
              </w:rPr>
              <w:t xml:space="preserve">数据可视化</w:t>
            </w:r>
          </w:p>
        </w:tc>
        <w:tc>
          <w:tcPr/>
          <w:p>
            <w:pPr>
              <w:pStyle w:val="Compact"/>
              <w:jc w:val="center"/>
            </w:pPr>
            <w:r>
              <w:rPr>
                <w:rFonts w:hint="eastAsia"/>
              </w:rPr>
              <w:t xml:space="preserve">内置工具</w:t>
            </w:r>
          </w:p>
        </w:tc>
        <w:tc>
          <w:tcPr/>
          <w:p>
            <w:pPr>
              <w:pStyle w:val="Compact"/>
              <w:jc w:val="center"/>
            </w:pPr>
            <w:r>
              <w:rPr>
                <w:rFonts w:hint="eastAsia"/>
              </w:rPr>
              <w:t xml:space="preserve">第三方集成</w:t>
            </w:r>
          </w:p>
        </w:tc>
        <w:tc>
          <w:tcPr/>
          <w:p>
            <w:pPr>
              <w:pStyle w:val="Compact"/>
              <w:jc w:val="center"/>
            </w:pPr>
            <w:r>
              <w:rPr>
                <w:rFonts w:hint="eastAsia"/>
              </w:rPr>
              <w:t xml:space="preserve">内置工具</w:t>
            </w:r>
          </w:p>
        </w:tc>
        <w:tc>
          <w:tcPr/>
          <w:p>
            <w:pPr>
              <w:pStyle w:val="Compact"/>
              <w:jc w:val="center"/>
            </w:pPr>
            <w:r>
              <w:rPr>
                <w:rFonts w:hint="eastAsia"/>
              </w:rPr>
              <w:t xml:space="preserve">基础功能</w:t>
            </w:r>
          </w:p>
        </w:tc>
      </w:tr>
      <w:tr>
        <w:tc>
          <w:tcPr/>
          <w:p>
            <w:pPr>
              <w:pStyle w:val="Compact"/>
              <w:jc w:val="left"/>
            </w:pPr>
            <w:r>
              <w:rPr>
                <w:rFonts w:hint="eastAsia"/>
              </w:rPr>
              <w:t xml:space="preserve">开发者社区</w:t>
            </w:r>
          </w:p>
        </w:tc>
        <w:tc>
          <w:tcPr/>
          <w:p>
            <w:pPr>
              <w:pStyle w:val="Compact"/>
              <w:jc w:val="center"/>
            </w:pPr>
            <w:r>
              <w:rPr>
                <w:rFonts w:hint="eastAsia"/>
              </w:rPr>
              <w:t xml:space="preserve">活跃</w:t>
            </w:r>
          </w:p>
        </w:tc>
        <w:tc>
          <w:tcPr/>
          <w:p>
            <w:pPr>
              <w:pStyle w:val="Compact"/>
              <w:jc w:val="center"/>
            </w:pPr>
            <w:r>
              <w:rPr>
                <w:rFonts w:hint="eastAsia"/>
              </w:rPr>
              <w:t xml:space="preserve">一般</w:t>
            </w:r>
          </w:p>
        </w:tc>
        <w:tc>
          <w:tcPr/>
          <w:p>
            <w:pPr>
              <w:pStyle w:val="Compact"/>
              <w:jc w:val="center"/>
            </w:pPr>
            <w:r>
              <w:rPr>
                <w:rFonts w:hint="eastAsia"/>
              </w:rPr>
              <w:t xml:space="preserve">活跃</w:t>
            </w:r>
          </w:p>
        </w:tc>
        <w:tc>
          <w:tcPr/>
          <w:p>
            <w:pPr>
              <w:pStyle w:val="Compact"/>
              <w:jc w:val="center"/>
            </w:pPr>
            <w:r>
              <w:rPr>
                <w:rFonts w:hint="eastAsia"/>
              </w:rPr>
              <w:t xml:space="preserve">初步建立</w:t>
            </w:r>
          </w:p>
        </w:tc>
      </w:tr>
      <w:tr>
        <w:tc>
          <w:tcPr/>
          <w:p>
            <w:pPr>
              <w:pStyle w:val="Compact"/>
              <w:jc w:val="left"/>
            </w:pPr>
            <w:r>
              <w:rPr>
                <w:rFonts w:hint="eastAsia"/>
              </w:rPr>
              <w:t xml:space="preserve">数据质量评分</w:t>
            </w:r>
          </w:p>
        </w:tc>
        <w:tc>
          <w:tcPr/>
          <w:p>
            <w:pPr>
              <w:pStyle w:val="Compact"/>
              <w:jc w:val="center"/>
            </w:pPr>
            <w:r>
              <w:rPr>
                <w:rFonts w:hint="eastAsia"/>
              </w:rPr>
              <w:t xml:space="preserve">五星星级</w:t>
            </w:r>
          </w:p>
        </w:tc>
        <w:tc>
          <w:tcPr/>
          <w:p>
            <w:pPr>
              <w:pStyle w:val="Compact"/>
              <w:jc w:val="center"/>
            </w:pPr>
            <w:r>
              <w:rPr>
                <w:rFonts w:hint="eastAsia"/>
              </w:rPr>
              <w:t xml:space="preserve">无</w:t>
            </w:r>
          </w:p>
        </w:tc>
        <w:tc>
          <w:tcPr/>
          <w:p>
            <w:pPr>
              <w:pStyle w:val="Compact"/>
              <w:jc w:val="center"/>
            </w:pPr>
            <w:r>
              <w:rPr>
                <w:rFonts w:hint="eastAsia"/>
              </w:rPr>
              <w:t xml:space="preserve">元数据完整性</w:t>
            </w:r>
          </w:p>
        </w:tc>
        <w:tc>
          <w:tcPr/>
          <w:p>
            <w:pPr>
              <w:pStyle w:val="Compact"/>
              <w:jc w:val="center"/>
            </w:pPr>
            <w:r>
              <w:rPr>
                <w:rFonts w:hint="eastAsia"/>
              </w:rPr>
              <w:t xml:space="preserve">无</w:t>
            </w:r>
          </w:p>
        </w:tc>
      </w:tr>
      <w:tr>
        <w:tc>
          <w:tcPr/>
          <w:p>
            <w:pPr>
              <w:pStyle w:val="Compact"/>
              <w:jc w:val="left"/>
            </w:pPr>
            <w:r>
              <w:rPr>
                <w:rFonts w:hint="eastAsia"/>
              </w:rPr>
              <w:t xml:space="preserve">用户反馈机制</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初步建立</w:t>
            </w:r>
          </w:p>
        </w:tc>
      </w:tr>
      <w:tr>
        <w:tc>
          <w:tcPr/>
          <w:p>
            <w:pPr>
              <w:pStyle w:val="Compact"/>
              <w:jc w:val="left"/>
            </w:pPr>
            <w:r>
              <w:rPr>
                <w:rFonts w:hint="eastAsia"/>
              </w:rPr>
              <w:t xml:space="preserve">多语言支持</w:t>
            </w:r>
          </w:p>
        </w:tc>
        <w:tc>
          <w:tcPr/>
          <w:p>
            <w:pPr>
              <w:pStyle w:val="Compact"/>
              <w:jc w:val="center"/>
            </w:pPr>
            <w:r>
              <w:rPr>
                <w:rFonts w:hint="eastAsia"/>
              </w:rPr>
              <w:t xml:space="preserve">英语</w:t>
            </w:r>
          </w:p>
        </w:tc>
        <w:tc>
          <w:tcPr/>
          <w:p>
            <w:pPr>
              <w:pStyle w:val="Compact"/>
              <w:jc w:val="center"/>
            </w:pPr>
            <w:r>
              <w:rPr>
                <w:rFonts w:hint="eastAsia"/>
              </w:rPr>
              <w:t xml:space="preserve">英语</w:t>
            </w:r>
          </w:p>
        </w:tc>
        <w:tc>
          <w:tcPr/>
          <w:p>
            <w:pPr>
              <w:pStyle w:val="Compact"/>
              <w:jc w:val="center"/>
            </w:pPr>
            <w:r>
              <w:rPr>
                <w:rFonts w:hint="eastAsia"/>
              </w:rPr>
              <w:t xml:space="preserve">24种语言</w:t>
            </w:r>
          </w:p>
        </w:tc>
        <w:tc>
          <w:tcPr/>
          <w:p>
            <w:pPr>
              <w:pStyle w:val="Compact"/>
              <w:jc w:val="center"/>
            </w:pPr>
            <w:r>
              <w:rPr>
                <w:rFonts w:hint="eastAsia"/>
              </w:rPr>
              <w:t xml:space="preserve">中文</w:t>
            </w:r>
          </w:p>
        </w:tc>
      </w:tr>
      <w:tr>
        <w:tc>
          <w:tcPr/>
          <w:p>
            <w:pPr>
              <w:pStyle w:val="Compact"/>
              <w:jc w:val="left"/>
            </w:pPr>
            <w:r>
              <w:rPr>
                <w:rFonts w:hint="eastAsia"/>
              </w:rPr>
              <w:t xml:space="preserve">开放许可协议</w:t>
            </w:r>
          </w:p>
        </w:tc>
        <w:tc>
          <w:tcPr/>
          <w:p>
            <w:pPr>
              <w:pStyle w:val="Compact"/>
              <w:jc w:val="center"/>
            </w:pPr>
            <w:r>
              <w:rPr>
                <w:rFonts w:hint="eastAsia"/>
              </w:rPr>
              <w:t xml:space="preserve">CC0为主</w:t>
            </w:r>
          </w:p>
        </w:tc>
        <w:tc>
          <w:tcPr/>
          <w:p>
            <w:pPr>
              <w:pStyle w:val="Compact"/>
              <w:jc w:val="center"/>
            </w:pPr>
            <w:r>
              <w:rPr>
                <w:rFonts w:hint="eastAsia"/>
              </w:rPr>
              <w:t xml:space="preserve">OGL为主</w:t>
            </w:r>
          </w:p>
        </w:tc>
        <w:tc>
          <w:tcPr/>
          <w:p>
            <w:pPr>
              <w:pStyle w:val="Compact"/>
              <w:jc w:val="center"/>
            </w:pPr>
            <w:r>
              <w:rPr>
                <w:rFonts w:hint="eastAsia"/>
              </w:rPr>
              <w:t xml:space="preserve">CC0为主</w:t>
            </w:r>
          </w:p>
        </w:tc>
        <w:tc>
          <w:tcPr/>
          <w:p>
            <w:pPr>
              <w:pStyle w:val="Compact"/>
              <w:jc w:val="center"/>
            </w:pPr>
            <w:r>
              <w:rPr>
                <w:rFonts w:hint="eastAsia"/>
              </w:rPr>
              <w:t xml:space="preserve">混合</w:t>
            </w:r>
          </w:p>
        </w:tc>
      </w:tr>
      <w:tr>
        <w:tc>
          <w:tcPr/>
          <w:p>
            <w:pPr>
              <w:pStyle w:val="Compact"/>
              <w:jc w:val="left"/>
            </w:pPr>
            <w:r>
              <w:rPr>
                <w:rFonts w:hint="eastAsia"/>
              </w:rPr>
              <w:t xml:space="preserve">地理信息展示</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基础</w:t>
            </w:r>
          </w:p>
        </w:tc>
      </w:tr>
      <w:tr>
        <w:tc>
          <w:tcPr/>
          <w:p>
            <w:pPr>
              <w:pStyle w:val="Compact"/>
              <w:jc w:val="left"/>
            </w:pPr>
            <w:r>
              <w:rPr>
                <w:rFonts w:hint="eastAsia"/>
              </w:rPr>
              <w:t xml:space="preserve">数据故事/案例</w:t>
            </w:r>
          </w:p>
        </w:tc>
        <w:tc>
          <w:tcPr/>
          <w:p>
            <w:pPr>
              <w:pStyle w:val="Compact"/>
              <w:jc w:val="center"/>
            </w:pPr>
            <w:r>
              <w:rPr>
                <w:rFonts w:hint="eastAsia"/>
              </w:rPr>
              <w:t xml:space="preserve">丰富</w:t>
            </w:r>
          </w:p>
        </w:tc>
        <w:tc>
          <w:tcPr/>
          <w:p>
            <w:pPr>
              <w:pStyle w:val="Compact"/>
              <w:jc w:val="center"/>
            </w:pPr>
            <w:r>
              <w:rPr>
                <w:rFonts w:hint="eastAsia"/>
              </w:rPr>
              <w:t xml:space="preserve">丰富</w:t>
            </w:r>
          </w:p>
        </w:tc>
        <w:tc>
          <w:tcPr/>
          <w:p>
            <w:pPr>
              <w:pStyle w:val="Compact"/>
              <w:jc w:val="center"/>
            </w:pPr>
            <w:r>
              <w:rPr>
                <w:rFonts w:hint="eastAsia"/>
              </w:rPr>
              <w:t xml:space="preserve">丰富</w:t>
            </w:r>
          </w:p>
        </w:tc>
        <w:tc>
          <w:tcPr/>
          <w:p>
            <w:pPr>
              <w:pStyle w:val="Compact"/>
              <w:jc w:val="center"/>
            </w:pPr>
            <w:r>
              <w:rPr>
                <w:rFonts w:hint="eastAsia"/>
              </w:rPr>
              <w:t xml:space="preserve">较少</w:t>
            </w:r>
          </w:p>
        </w:tc>
      </w:tr>
    </w:tbl>
    <w:p>
      <w:pPr>
        <w:pStyle w:val="BodyText"/>
      </w:pPr>
      <w:r>
        <w:rPr>
          <w:rFonts w:hint="eastAsia"/>
          <w:i/>
          <w:iCs/>
        </w:rPr>
        <w:t xml:space="preserve">数据来源：各平台官方网站，2025年3月</w:t>
      </w:r>
    </w:p>
    <w:p>
      <w:pPr>
        <w:pStyle w:val="BodyText"/>
      </w:pPr>
      <w:r>
        <w:rPr>
          <w:rFonts w:hint="eastAsia"/>
        </w:rPr>
        <w:t xml:space="preserve">表1-5的对比分析揭示了我国数据开放平台在功能建设方面的三个主要短板。第一，</w:t>
      </w:r>
      <w:r>
        <w:rPr>
          <w:rFonts w:hint="eastAsia"/>
          <w:b/>
          <w:bCs/>
        </w:rPr>
        <w:t xml:space="preserve">数据利用工具匮乏</w:t>
      </w:r>
      <w:r>
        <w:rPr>
          <w:rFonts w:hint="eastAsia"/>
        </w:rPr>
        <w:t xml:space="preserve">——美国Data.gov和欧盟data.europa.eu都内置了数据可视化、地图展示和API调试等工具，降低了用户的数据利用门槛；而我国平台主要以”数据下载”为核心功能，缺乏”数据探索”和”数据实验”的交互式工具。第二，</w:t>
      </w:r>
      <w:r>
        <w:rPr>
          <w:rFonts w:hint="eastAsia"/>
          <w:b/>
          <w:bCs/>
        </w:rPr>
        <w:t xml:space="preserve">用户社区建设滞后</w:t>
      </w:r>
      <w:r>
        <w:rPr>
          <w:rFonts w:hint="eastAsia"/>
        </w:rPr>
        <w:t xml:space="preserve">——国际先进平台普遍建立了活跃的开发者社区，用户可以在社区中分享数据应用、交流使用经验、提出改进建议；而我国平台的用户互动功能普遍较为薄弱，缺乏有效的用户反馈和需求响应机制。第三，</w:t>
      </w:r>
      <w:r>
        <w:rPr>
          <w:rFonts w:hint="eastAsia"/>
          <w:b/>
          <w:bCs/>
        </w:rPr>
        <w:t xml:space="preserve">数据故事讲述能力不足</w:t>
      </w:r>
      <w:r>
        <w:rPr>
          <w:rFonts w:hint="eastAsia"/>
        </w:rPr>
        <w:t xml:space="preserve">——国际平台注重通过”数据故事”（data</w:t>
      </w:r>
      <w:r>
        <w:t xml:space="preserve"> </w:t>
      </w:r>
      <w:r>
        <w:rPr>
          <w:rFonts w:hint="eastAsia"/>
        </w:rPr>
        <w:t xml:space="preserve">storytelling）展示数据的应用价值和社会影响，将抽象的数据转化为生动的叙事；而我国平台主要以”数据目录”的形式呈现数据，缺乏对数据应用场景和价值的深度挖掘和展示。</w:t>
      </w:r>
    </w:p>
    <w:p>
      <w:pPr>
        <w:pStyle w:val="BodyText"/>
      </w:pPr>
      <w:r>
        <w:rPr>
          <w:rFonts w:hint="eastAsia"/>
        </w:rPr>
        <w:t xml:space="preserve">这些功能短板并非技术能力问题，而是</w:t>
      </w:r>
      <w:r>
        <w:rPr>
          <w:rFonts w:hint="eastAsia"/>
          <w:b/>
          <w:bCs/>
        </w:rPr>
        <w:t xml:space="preserve">运营理念差异</w:t>
      </w:r>
      <w:r>
        <w:rPr>
          <w:rFonts w:hint="eastAsia"/>
        </w:rPr>
        <w:t xml:space="preserve">的体现。国际先进平台将数据开放视为一个”生态系统建设”过程，注重培育用户社区、降低利用门槛、展示应用价值；而我国平台更多地将数据开放视为一个”信息发布”过程，注重数据的上传、分类和展示，对数据利用的后续环节关注不足。这一理念差异的根源在于评估导向的不同——当评估体系侧重”开放了多少数据”时，平台运营者自然关注数据的上传和展示；当评估体系侧重”数据产生了多少价值”时，平台运营者才会关注数据利用的全链条。</w:t>
      </w:r>
    </w:p>
    <w:p>
      <w:r>
        <w:pict>
          <v:rect style="width:0;height:1.5pt" o:hralign="center" o:hrstd="t" o:hr="t"/>
        </w:pict>
      </w:r>
    </w:p>
    <w:bookmarkEnd w:id="79"/>
    <w:bookmarkEnd w:id="80"/>
    <w:bookmarkEnd w:id="81"/>
    <w:bookmarkStart w:id="115" w:name="第三章-4e评估框架构建"/>
    <w:p>
      <w:pPr>
        <w:pStyle w:val="Heading1"/>
      </w:pPr>
      <w:r>
        <w:rPr>
          <w:rFonts w:hint="eastAsia"/>
        </w:rPr>
        <w:t xml:space="preserve">第三章</w:t>
      </w:r>
      <w:r>
        <w:t xml:space="preserve"> </w:t>
      </w:r>
      <w:r>
        <w:rPr>
          <w:rFonts w:hint="eastAsia"/>
        </w:rPr>
        <w:t xml:space="preserve">4E评估框架构建</w:t>
      </w:r>
    </w:p>
    <w:bookmarkStart w:id="88" w:name="公共价值理论"/>
    <w:p>
      <w:pPr>
        <w:pStyle w:val="Heading3"/>
      </w:pPr>
      <w:r>
        <w:t xml:space="preserve">3.1 </w:t>
      </w:r>
      <w:r>
        <w:rPr>
          <w:rFonts w:hint="eastAsia"/>
        </w:rPr>
        <w:t xml:space="preserve">公共价值理论</w:t>
      </w:r>
    </w:p>
    <w:bookmarkStart w:id="82" w:name="公共价值的概念与内涵"/>
    <w:p>
      <w:pPr>
        <w:pStyle w:val="Heading4"/>
      </w:pPr>
      <w:r>
        <w:t xml:space="preserve">3.1.1 </w:t>
      </w:r>
      <w:r>
        <w:rPr>
          <w:rFonts w:hint="eastAsia"/>
        </w:rPr>
        <w:t xml:space="preserve">公共价值的概念与内涵</w:t>
      </w:r>
    </w:p>
    <w:p>
      <w:pPr>
        <w:pStyle w:val="FirstParagraph"/>
      </w:pPr>
      <w:r>
        <w:rPr>
          <w:rFonts w:hint="eastAsia"/>
        </w:rPr>
        <w:t xml:space="preserve">公共价值（Public</w:t>
      </w:r>
      <w:r>
        <w:t xml:space="preserve"> </w:t>
      </w:r>
      <w:r>
        <w:rPr>
          <w:rFonts w:hint="eastAsia"/>
        </w:rPr>
        <w:t xml:space="preserve">Value）是公共管理领域的核心理论概念，由Mark</w:t>
      </w:r>
      <w:r>
        <w:t xml:space="preserve"> </w:t>
      </w:r>
      <w:r>
        <w:rPr>
          <w:rFonts w:hint="eastAsia"/>
        </w:rPr>
        <w:t xml:space="preserve">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w:t>
      </w:r>
      <w:r>
        <w:t xml:space="preserve"> and </w:t>
      </w:r>
      <w:r>
        <w:rPr>
          <w:rFonts w:hint="eastAsia"/>
        </w:rPr>
        <w:t xml:space="preserve">support）和”运作能力”（operational</w:t>
      </w:r>
      <w:r>
        <w:t xml:space="preserve"> </w:t>
      </w:r>
      <w:r>
        <w:rPr>
          <w:rFonts w:hint="eastAsia"/>
        </w:rPr>
        <w:t xml:space="preserve">capacity）的约束下，追求”战略目标”（strategic</w:t>
      </w:r>
      <w:r>
        <w:t xml:space="preserve"> </w:t>
      </w:r>
      <w:r>
        <w:rPr>
          <w:rFonts w:hint="eastAsia"/>
        </w:rPr>
        <w:t xml:space="preserve">goals）的实现。</w:t>
      </w:r>
    </w:p>
    <w:p>
      <w:pPr>
        <w:pStyle w:val="BodyText"/>
      </w:pPr>
      <w:r>
        <w:rPr>
          <w:rFonts w:hint="eastAsia"/>
        </w:rPr>
        <w:t xml:space="preserve">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pStyle w:val="BodyText"/>
      </w:pPr>
      <w:r>
        <w:rPr>
          <w:rFonts w:hint="eastAsia"/>
        </w:rPr>
        <w:t xml:space="preserve">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pStyle w:val="BodyText"/>
      </w:pPr>
      <w:r>
        <w:rPr>
          <w:rFonts w:hint="eastAsia"/>
        </w:rPr>
        <w:t xml:space="preserve">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bookmarkEnd w:id="82"/>
    <w:bookmarkStart w:id="83" w:name="mark-moore的公共价值三角框架"/>
    <w:p>
      <w:pPr>
        <w:pStyle w:val="Heading4"/>
      </w:pPr>
      <w:r>
        <w:t xml:space="preserve">3.1.2 Mark </w:t>
      </w:r>
      <w:r>
        <w:rPr>
          <w:rFonts w:hint="eastAsia"/>
        </w:rPr>
        <w:t xml:space="preserve">Moore的公共价值三角框架</w:t>
      </w:r>
    </w:p>
    <w:p>
      <w:pPr>
        <w:pStyle w:val="FirstParagraph"/>
      </w:pPr>
      <w:r>
        <w:t xml:space="preserve">Mark </w:t>
      </w:r>
      <w:r>
        <w:rPr>
          <w:rFonts w:hint="eastAsia"/>
        </w:rPr>
        <w:t xml:space="preserve">Moore提出的”公共价值三角”（Public</w:t>
      </w:r>
      <w:r>
        <w:t xml:space="preserve"> Value </w:t>
      </w:r>
      <w:r>
        <w:rPr>
          <w:rFonts w:hint="eastAsia"/>
        </w:rPr>
        <w:t xml:space="preserve">Triangle）是公共价值理论的核心分析工具，将公共价值创造分解为三个相互关联的维度：战略目标（Strategic</w:t>
      </w:r>
      <w:r>
        <w:t xml:space="preserve"> </w:t>
      </w:r>
      <w:r>
        <w:rPr>
          <w:rFonts w:hint="eastAsia"/>
        </w:rPr>
        <w:t xml:space="preserve">Goals）、授权环境（Legitimacy</w:t>
      </w:r>
      <w:r>
        <w:t xml:space="preserve"> and </w:t>
      </w:r>
      <w:r>
        <w:rPr>
          <w:rFonts w:hint="eastAsia"/>
        </w:rPr>
        <w:t xml:space="preserve">Support）和运作能力（Operational</w:t>
      </w:r>
      <w:r>
        <w:t xml:space="preserve"> </w:t>
      </w:r>
      <w:r>
        <w:rPr>
          <w:rFonts w:hint="eastAsia"/>
        </w:rPr>
        <w:t xml:space="preserve">Capacity）。</w:t>
      </w:r>
    </w:p>
    <w:p>
      <w:pPr>
        <w:pStyle w:val="BodyText"/>
      </w:pPr>
      <w:r>
        <w:rPr>
          <w:rFonts w:hint="eastAsia"/>
          <w:b/>
          <w:bCs/>
        </w:rPr>
        <w:t xml:space="preserve">战略目标</w:t>
      </w:r>
      <w:r>
        <w:rPr>
          <w:rFonts w:hint="eastAsia"/>
        </w:rPr>
        <w:t xml:space="preserve">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pStyle w:val="BodyText"/>
      </w:pPr>
      <w:r>
        <w:rPr>
          <w:rFonts w:hint="eastAsia"/>
        </w:rPr>
        <w:t xml:space="preserve">战略目标的设定还需要考虑”价值冲突”问题。数据开放可能同时追求多种价值，但这些价值之间可能存在冲突——例如，</w:t>
      </w:r>
      <w:r>
        <w:rPr>
          <w:rFonts w:hint="eastAsia"/>
        </w:rPr>
        <w:t xml:space="preserve">“透明度”</w:t>
      </w:r>
      <w:r>
        <w:rPr>
          <w:rFonts w:hint="eastAsia"/>
        </w:rPr>
        <w:t xml:space="preserve">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w:t>
      </w:r>
      <w:r>
        <w:rPr>
          <w:rFonts w:hint="eastAsia"/>
        </w:rPr>
        <w:t xml:space="preserve">“开放是否可持续”</w:t>
      </w:r>
      <w:r>
        <w:t xml:space="preserve">。</w:t>
      </w:r>
    </w:p>
    <w:p>
      <w:pPr>
        <w:pStyle w:val="BodyText"/>
      </w:pPr>
      <w:r>
        <w:rPr>
          <w:rFonts w:hint="eastAsia"/>
          <w:b/>
          <w:bCs/>
        </w:rPr>
        <w:t xml:space="preserve">授权环境</w:t>
      </w:r>
      <w:r>
        <w:rPr>
          <w:rFonts w:hint="eastAsia"/>
        </w:rPr>
        <w:t xml:space="preserve">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pStyle w:val="BodyText"/>
      </w:pPr>
      <w:r>
        <w:rPr>
          <w:rFonts w:hint="eastAsia"/>
        </w:rPr>
        <w:t xml:space="preserve">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pStyle w:val="BodyText"/>
      </w:pPr>
      <w:r>
        <w:rPr>
          <w:rFonts w:hint="eastAsia"/>
          <w:b/>
          <w:bCs/>
        </w:rPr>
        <w:t xml:space="preserve">运作能力</w:t>
      </w:r>
      <w:r>
        <w:rPr>
          <w:rFonts w:hint="eastAsia"/>
        </w:rPr>
        <w:t xml:space="preserve">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pStyle w:val="BodyText"/>
      </w:pPr>
      <w:r>
        <w:rPr>
          <w:rFonts w:hint="eastAsia"/>
        </w:rPr>
        <w:t xml:space="preserve">运作能力的评估需要关注”硬能力”和”软能力”两个层面。</w:t>
      </w:r>
      <w:r>
        <w:rPr>
          <w:rFonts w:hint="eastAsia"/>
        </w:rPr>
        <w:t xml:space="preserve">“硬能力”</w:t>
      </w:r>
      <w:r>
        <w:rPr>
          <w:rFonts w:hint="eastAsia"/>
        </w:rPr>
        <w:t xml:space="preserve">包括技术基础设施、数据处理能力、平台开发能力等可量化的技术条件；</w:t>
      </w:r>
      <w:r>
        <w:rPr>
          <w:rFonts w:hint="eastAsia"/>
        </w:rPr>
        <w:t xml:space="preserve">“软能力”</w:t>
      </w:r>
      <w:r>
        <w:rPr>
          <w:rFonts w:hint="eastAsia"/>
        </w:rPr>
        <w:t xml:space="preserve">包括组织学习能力、用户沟通能力、创新适应能力等难以量化但对绩效至关重要的组织能力。在政府数据开放领域，</w:t>
      </w:r>
      <w:r>
        <w:rPr>
          <w:rFonts w:hint="eastAsia"/>
        </w:rPr>
        <w:t xml:space="preserve">“软能力”</w:t>
      </w:r>
      <w:r>
        <w:rPr>
          <w:rFonts w:hint="eastAsia"/>
        </w:rPr>
        <w:t xml:space="preserve">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pStyle w:val="BodyText"/>
      </w:pPr>
      <w:r>
        <w:rPr>
          <w:rFonts w:hint="eastAsia"/>
        </w:rPr>
        <w:t xml:space="preserve">公共价值三角的三个维度相互依赖、动态平衡。战略目标过于宏大而运作能力不足，会导致”眼高手低”；授权环境不稳定而战略目标过于激进，会导致”孤军奋战”；运作能力强但战略目标模糊，会导致资源错配。公共管理者的核心任务，就是在三个维度之间寻找动态平衡，持续创造公共价值。</w:t>
      </w:r>
    </w:p>
    <w:bookmarkEnd w:id="83"/>
    <w:bookmarkStart w:id="87" w:name="公共价值理论在政府数据开放中的应用"/>
    <w:p>
      <w:pPr>
        <w:pStyle w:val="Heading4"/>
      </w:pPr>
      <w:r>
        <w:t xml:space="preserve">3.1.3 </w:t>
      </w:r>
      <w:r>
        <w:rPr>
          <w:rFonts w:hint="eastAsia"/>
        </w:rPr>
        <w:t xml:space="preserve">公共价值理论在政府数据开放中的应用</w:t>
      </w:r>
    </w:p>
    <w:p>
      <w:pPr>
        <w:pStyle w:val="FirstParagraph"/>
      </w:pPr>
      <w:r>
        <w:rPr>
          <w:rFonts w:hint="eastAsia"/>
        </w:rPr>
        <w:t xml:space="preserve">将公共价值三角框架应用于政府数据开放领域，可以构建如下的理论映射关系。</w:t>
      </w:r>
    </w:p>
    <w:p>
      <w:pPr>
        <w:pStyle w:val="BodyText"/>
      </w:pPr>
      <w:r>
        <w:rPr>
          <w:rFonts w:hint="eastAsia"/>
          <w:b/>
          <w:bCs/>
        </w:rPr>
        <w:t xml:space="preserve">战略目标</w:t>
      </w:r>
      <w:r>
        <w:rPr>
          <w:b/>
          <w:bCs/>
        </w:rPr>
        <w:t xml:space="preserve"> ↔ </w:t>
      </w:r>
      <w:r>
        <w:rPr>
          <w:rFonts w:hint="eastAsia"/>
          <w:b/>
          <w:bCs/>
        </w:rPr>
        <w:t xml:space="preserve">利用效果维度。</w:t>
      </w:r>
      <w:r>
        <w:t xml:space="preserve"> </w:t>
      </w:r>
      <w:r>
        <w:rPr>
          <w:rFonts w:hint="eastAsia"/>
        </w:rPr>
        <w:t xml:space="preserve">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pStyle w:val="BodyText"/>
      </w:pPr>
      <w:r>
        <w:rPr>
          <w:rFonts w:hint="eastAsia"/>
          <w:b/>
          <w:bCs/>
        </w:rPr>
        <w:t xml:space="preserve">授权环境</w:t>
      </w:r>
      <w:r>
        <w:rPr>
          <w:b/>
          <w:bCs/>
        </w:rPr>
        <w:t xml:space="preserve"> ↔ </w:t>
      </w:r>
      <w:r>
        <w:rPr>
          <w:rFonts w:hint="eastAsia"/>
          <w:b/>
          <w:bCs/>
        </w:rPr>
        <w:t xml:space="preserve">供给保障维度。</w:t>
      </w:r>
      <w:r>
        <w:t xml:space="preserve"> </w:t>
      </w:r>
      <w:r>
        <w:rPr>
          <w:rFonts w:hint="eastAsia"/>
        </w:rPr>
        <w:t xml:space="preserve">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pStyle w:val="BodyText"/>
      </w:pPr>
      <w:r>
        <w:rPr>
          <w:rFonts w:hint="eastAsia"/>
          <w:b/>
          <w:bCs/>
        </w:rPr>
        <w:t xml:space="preserve">运作能力</w:t>
      </w:r>
      <w:r>
        <w:rPr>
          <w:b/>
          <w:bCs/>
        </w:rPr>
        <w:t xml:space="preserve"> ↔ </w:t>
      </w:r>
      <w:r>
        <w:rPr>
          <w:rFonts w:hint="eastAsia"/>
          <w:b/>
          <w:bCs/>
        </w:rPr>
        <w:t xml:space="preserve">平台服务+数据质量维度。</w:t>
      </w:r>
      <w:r>
        <w:t xml:space="preserve"> </w:t>
      </w:r>
      <w:r>
        <w:rPr>
          <w:rFonts w:hint="eastAsia"/>
        </w:rPr>
        <w:t xml:space="preserve">平台服务能力和数据质量保障是政府数据开放的运作条件。平台服务维度衡量数据从供给到需求的转化效率（</w:t>
      </w:r>
      <w:r>
        <w:rPr>
          <w:rFonts w:hint="eastAsia"/>
        </w:rPr>
        <w:t xml:space="preserve">“数据是否好用”</w:t>
      </w:r>
      <w:r>
        <w:rPr>
          <w:rFonts w:hint="eastAsia"/>
        </w:rPr>
        <w:t xml:space="preserve">），数据质量维度衡量数据资源在技术属性上的可用性（</w:t>
      </w:r>
      <w:r>
        <w:rPr>
          <w:rFonts w:hint="eastAsia"/>
        </w:rPr>
        <w:t xml:space="preserve">“数据是否可靠”</w:t>
      </w:r>
      <w:r>
        <w:rPr>
          <w:rFonts w:hint="eastAsia"/>
        </w:rPr>
        <w:t xml:space="preserve">），二者共同对应公共价值三角的”运作能力”顶点。这一映射关系解释了为什么平台服务和数据质量是绩效的内在维度——它们是将”潜在价值”（供给保障）转化为”实现价值”（利用效果）的必要桥梁。</w:t>
      </w:r>
    </w:p>
    <w:p>
      <w:pPr>
        <w:pStyle w:val="BodyText"/>
      </w:pPr>
      <w:r>
        <w:rPr>
          <w:rFonts w:hint="eastAsia"/>
        </w:rPr>
        <w:t xml:space="preserve">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pStyle w:val="BodyText"/>
      </w:pPr>
      <w:r>
        <w:rPr>
          <w:rFonts w:hint="eastAsia"/>
        </w:rPr>
        <w:t xml:space="preserve">本研究构建的4E评估指标体系包含5个一级维度、9个二级维度和24个具体指标。图3-1展示了指标体系的层级结构和逻辑关系。</w:t>
      </w:r>
    </w:p>
    <w:p>
      <w:pPr>
        <w:pStyle w:val="CaptionedFigure"/>
      </w:pPr>
      <w:r>
        <w:drawing>
          <wp:inline>
            <wp:extent cx="5334000" cy="3796477"/>
            <wp:effectExtent b="0" l="0" r="0" t="0"/>
            <wp:docPr descr="图3-1 4E评估指标体系结构" title="" id="85" name="Picture"/>
            <a:graphic>
              <a:graphicData uri="http://schemas.openxmlformats.org/drawingml/2006/picture">
                <pic:pic>
                  <pic:nvPicPr>
                    <pic:cNvPr descr="static/v3_chart_46_architecture.png" id="86" name="Picture"/>
                    <pic:cNvPicPr>
                      <a:picLocks noChangeArrowheads="1" noChangeAspect="1"/>
                    </pic:cNvPicPr>
                  </pic:nvPicPr>
                  <pic:blipFill>
                    <a:blip r:embed="rId84"/>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4E评估指标体系结构</w:t>
      </w:r>
    </w:p>
    <w:p>
      <w:pPr>
        <w:pStyle w:val="BodyText"/>
      </w:pPr>
      <w:r>
        <w:rPr>
          <w:rFonts w:hint="eastAsia"/>
          <w:b/>
          <w:bCs/>
        </w:rPr>
        <w:t xml:space="preserve">图3-1</w:t>
      </w:r>
      <w:r>
        <w:rPr>
          <w:b/>
          <w:bCs/>
        </w:rPr>
        <w:t xml:space="preserve"> </w:t>
      </w:r>
      <w:r>
        <w:rPr>
          <w:rFonts w:hint="eastAsia"/>
          <w:b/>
          <w:bCs/>
        </w:rPr>
        <w:t xml:space="preserve">4E评估指标体系结构</w:t>
      </w:r>
    </w:p>
    <w:p>
      <w:pPr>
        <w:pStyle w:val="BodyText"/>
      </w:pPr>
      <w:r>
        <w:rPr>
          <w:rFonts w:hint="eastAsia"/>
        </w:rPr>
        <w:t xml:space="preserve">如图3-1所示，4E指标体系采用”目标-维度-指标”的三层架构。第一层为总目标层——</w:t>
      </w:r>
      <w:r>
        <w:rPr>
          <w:rFonts w:hint="eastAsia"/>
        </w:rPr>
        <w:t xml:space="preserve">“数据利用绩效”</w:t>
      </w:r>
      <w:r>
        <w:rPr>
          <w:rFonts w:hint="eastAsia"/>
        </w:rPr>
        <w:t xml:space="preserve">；第二层为维度层，包含供给保障（E1）、平台服务（E2）、数据质量（E3）、利用效果（E4）和公平性（E5）五个一级维度；第三层为指标层，每个一级维度下设2-3个二级维度，每个二级维度下设2-4个具体测量指标。</w:t>
      </w:r>
    </w:p>
    <w:p>
      <w:pPr>
        <w:pStyle w:val="BodyText"/>
      </w:pPr>
      <w:r>
        <w:rPr>
          <w:rFonts w:hint="eastAsia"/>
        </w:rPr>
        <w:t xml:space="preserve">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bookmarkEnd w:id="87"/>
    <w:bookmarkEnd w:id="88"/>
    <w:bookmarkStart w:id="92" w:name="数据要素价值化理论"/>
    <w:p>
      <w:pPr>
        <w:pStyle w:val="Heading3"/>
      </w:pPr>
      <w:r>
        <w:t xml:space="preserve">3.2 </w:t>
      </w:r>
      <w:r>
        <w:rPr>
          <w:rFonts w:hint="eastAsia"/>
        </w:rPr>
        <w:t xml:space="preserve">数据要素价值化理论</w:t>
      </w:r>
    </w:p>
    <w:bookmarkStart w:id="89" w:name="数据作为生产要素的理论基础"/>
    <w:p>
      <w:pPr>
        <w:pStyle w:val="Heading4"/>
      </w:pPr>
      <w:r>
        <w:t xml:space="preserve">3.2.1 </w:t>
      </w:r>
      <w:r>
        <w:rPr>
          <w:rFonts w:hint="eastAsia"/>
        </w:rPr>
        <w:t xml:space="preserve">数据作为生产要素的理论基础</w:t>
      </w:r>
    </w:p>
    <w:p>
      <w:pPr>
        <w:pStyle w:val="FirstParagraph"/>
      </w:pPr>
      <w:r>
        <w:rPr>
          <w:rFonts w:hint="eastAsia"/>
        </w:rPr>
        <w:t xml:space="preserve">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pStyle w:val="BodyText"/>
      </w:pPr>
      <w:r>
        <w:rPr>
          <w:rFonts w:hint="eastAsia"/>
        </w:rPr>
        <w:t xml:space="preserve">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w:t>
      </w:r>
      <w:r>
        <w:t xml:space="preserve"> </w:t>
      </w:r>
      <w:r>
        <w:rPr>
          <w:rFonts w:hint="eastAsia"/>
        </w:rPr>
        <w:t xml:space="preserve">excludability）——数据的排他性取决于技术手段和制度安排，政府可以通过开放许可实现数据的非排他性供给，也可以通过授权运营实现数据的有限排他性供给。第三，网络效应（network</w:t>
      </w:r>
      <w:r>
        <w:t xml:space="preserve"> </w:t>
      </w:r>
      <w:r>
        <w:rPr>
          <w:rFonts w:hint="eastAsia"/>
        </w:rPr>
        <w:t xml:space="preserve">effects）——数据的价值随着使用主体的增加而增加，更多的用户利用数据会产生更多的应用成果，更多的应用成果会吸引更多的用户，形成正反馈循环。第四，价值不确定性（value</w:t>
      </w:r>
      <w:r>
        <w:t xml:space="preserve"> </w:t>
      </w:r>
      <w:r>
        <w:rPr>
          <w:rFonts w:hint="eastAsia"/>
        </w:rPr>
        <w:t xml:space="preserve">uncertainty）——数据的价值取决于使用场景和分析能力，同一数据集在不同场景下可能产生截然不同的价值。</w:t>
      </w:r>
    </w:p>
    <w:p>
      <w:pPr>
        <w:pStyle w:val="BodyText"/>
      </w:pPr>
      <w:r>
        <w:rPr>
          <w:rFonts w:hint="eastAsia"/>
        </w:rPr>
        <w:t xml:space="preserve">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pStyle w:val="BodyText"/>
      </w:pPr>
      <w:r>
        <w:rPr>
          <w:rFonts w:hint="eastAsia"/>
        </w:rPr>
        <w:t xml:space="preserve">在数据要素理论的发展中，多位学者对数据产权、数据定价和数据流通等核心问题进行了深入研究。数据产权是数据要素化配置的制度基础——没有清晰的产权界定，数据的流通和交易就无法进行。</w:t>
      </w:r>
      <w:r>
        <w:rPr>
          <w:rFonts w:hint="eastAsia"/>
        </w:rPr>
        <w:t xml:space="preserve">“数据二十条”</w:t>
      </w:r>
      <w:r>
        <w:rPr>
          <w:rFonts w:hint="eastAsia"/>
        </w:rPr>
        <w:t xml:space="preserve">提出的”三权分置”方案，是对传统产权理论的创新——数据不像土地那样可以实行单一的所有权，数据的产权需要分解为”持有权”</w:t>
      </w:r>
      <w:r>
        <w:rPr>
          <w:rFonts w:hint="eastAsia"/>
        </w:rPr>
        <w:t xml:space="preserve">“使用权”</w:t>
      </w:r>
      <w:r>
        <w:rPr>
          <w:rFonts w:hint="eastAsia"/>
        </w:rPr>
        <w:t xml:space="preserve">和”经营权”三个相互关联的权利束。这种”权利分解”方案既保障了数据安全（持有权仍在政府手中），又促进了数据流通（使用权可以授权给社会主体），还实现了价值回报（经营权可以产生收益）。</w:t>
      </w:r>
    </w:p>
    <w:bookmarkEnd w:id="89"/>
    <w:bookmarkStart w:id="90" w:name="数据要素化的价值链模型"/>
    <w:p>
      <w:pPr>
        <w:pStyle w:val="Heading4"/>
      </w:pPr>
      <w:r>
        <w:t xml:space="preserve">3.2.2 </w:t>
      </w:r>
      <w:r>
        <w:rPr>
          <w:rFonts w:hint="eastAsia"/>
        </w:rPr>
        <w:t xml:space="preserve">数据要素化的价值链模型</w:t>
      </w:r>
    </w:p>
    <w:p>
      <w:pPr>
        <w:pStyle w:val="FirstParagraph"/>
      </w:pPr>
      <w:r>
        <w:rPr>
          <w:rFonts w:hint="eastAsia"/>
        </w:rPr>
        <w:t xml:space="preserve">数据要素价值化的过程可以抽象为一个价值链模型，包括数据资源化、数据资产化、数据资本化三个递进阶段。</w:t>
      </w:r>
    </w:p>
    <w:p>
      <w:pPr>
        <w:pStyle w:val="BodyText"/>
      </w:pPr>
      <w:r>
        <w:rPr>
          <w:rFonts w:hint="eastAsia"/>
          <w:b/>
          <w:bCs/>
        </w:rPr>
        <w:t xml:space="preserve">数据资源化</w:t>
      </w:r>
      <w:r>
        <w:rPr>
          <w:rFonts w:hint="eastAsia"/>
        </w:rPr>
        <w:t xml:space="preserve">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pStyle w:val="BodyText"/>
      </w:pPr>
      <w:r>
        <w:rPr>
          <w:rFonts w:hint="eastAsia"/>
        </w:rPr>
        <w:t xml:space="preserve">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pStyle w:val="BodyText"/>
      </w:pPr>
      <w:r>
        <w:rPr>
          <w:rFonts w:hint="eastAsia"/>
          <w:b/>
          <w:bCs/>
        </w:rPr>
        <w:t xml:space="preserve">数据资产化</w:t>
      </w:r>
      <w:r>
        <w:rPr>
          <w:rFonts w:hint="eastAsia"/>
        </w:rPr>
        <w:t xml:space="preserve">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pStyle w:val="BodyText"/>
      </w:pPr>
      <w:r>
        <w:rPr>
          <w:rFonts w:hint="eastAsia"/>
        </w:rPr>
        <w:t xml:space="preserve">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pStyle w:val="BodyText"/>
      </w:pPr>
      <w:r>
        <w:rPr>
          <w:rFonts w:hint="eastAsia"/>
          <w:b/>
          <w:bCs/>
        </w:rPr>
        <w:t xml:space="preserve">数据资本化</w:t>
      </w:r>
      <w:r>
        <w:rPr>
          <w:rFonts w:hint="eastAsia"/>
        </w:rPr>
        <w:t xml:space="preserve">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pStyle w:val="BodyText"/>
      </w:pPr>
      <w:r>
        <w:rPr>
          <w:rFonts w:hint="eastAsia"/>
        </w:rPr>
        <w:t xml:space="preserve">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bookmarkEnd w:id="90"/>
    <w:bookmarkStart w:id="91" w:name="数据价值实现的障碍与路径"/>
    <w:p>
      <w:pPr>
        <w:pStyle w:val="Heading4"/>
      </w:pPr>
      <w:r>
        <w:t xml:space="preserve">3.2.3 </w:t>
      </w:r>
      <w:r>
        <w:rPr>
          <w:rFonts w:hint="eastAsia"/>
        </w:rPr>
        <w:t xml:space="preserve">数据价值实现的障碍与路径</w:t>
      </w:r>
    </w:p>
    <w:p>
      <w:pPr>
        <w:pStyle w:val="FirstParagraph"/>
      </w:pPr>
      <w:r>
        <w:rPr>
          <w:rFonts w:hint="eastAsia"/>
        </w:rPr>
        <w:t xml:space="preserve">数据要素价值化的过程并非一帆风顺，存在多重障碍制约着数据价值的实现。</w:t>
      </w:r>
    </w:p>
    <w:p>
      <w:pPr>
        <w:pStyle w:val="BodyText"/>
      </w:pPr>
      <w:r>
        <w:rPr>
          <w:rFonts w:hint="eastAsia"/>
          <w:b/>
          <w:bCs/>
        </w:rPr>
        <w:t xml:space="preserve">障碍一：数据质量瓶颈。</w:t>
      </w:r>
      <w:r>
        <w:t xml:space="preserve"> </w:t>
      </w:r>
      <w:r>
        <w:rPr>
          <w:rFonts w:hint="eastAsia"/>
        </w:rPr>
        <w:t xml:space="preserve">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22个有效样本平台的调研发现，约35%的数据集存在不同程度的质量问题，这是制约数据利用的首要障碍。</w:t>
      </w:r>
    </w:p>
    <w:p>
      <w:pPr>
        <w:pStyle w:val="BodyText"/>
      </w:pPr>
      <w:r>
        <w:rPr>
          <w:rFonts w:hint="eastAsia"/>
        </w:rPr>
        <w:t xml:space="preserve">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pStyle w:val="BodyText"/>
      </w:pPr>
      <w:r>
        <w:rPr>
          <w:rFonts w:hint="eastAsia"/>
          <w:b/>
          <w:bCs/>
        </w:rPr>
        <w:t xml:space="preserve">障碍二：平台服务短板。</w:t>
      </w:r>
      <w:r>
        <w:t xml:space="preserve"> </w:t>
      </w:r>
      <w:r>
        <w:rPr>
          <w:rFonts w:hint="eastAsia"/>
        </w:rPr>
        <w:t xml:space="preserve">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pStyle w:val="BodyText"/>
      </w:pPr>
      <w:r>
        <w:rPr>
          <w:rFonts w:hint="eastAsia"/>
        </w:rPr>
        <w:t xml:space="preserve">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pStyle w:val="BodyText"/>
      </w:pPr>
      <w:r>
        <w:rPr>
          <w:rFonts w:hint="eastAsia"/>
          <w:b/>
          <w:bCs/>
        </w:rPr>
        <w:t xml:space="preserve">障碍三：利用生态薄弱。</w:t>
      </w:r>
      <w:r>
        <w:t xml:space="preserve"> </w:t>
      </w:r>
      <w:r>
        <w:rPr>
          <w:rFonts w:hint="eastAsia"/>
        </w:rPr>
        <w:t xml:space="preserve">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pStyle w:val="BodyText"/>
      </w:pPr>
      <w:r>
        <w:rPr>
          <w:rFonts w:hint="eastAsia"/>
        </w:rPr>
        <w:t xml:space="preserve">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pStyle w:val="BodyText"/>
      </w:pPr>
      <w:r>
        <w:rPr>
          <w:rFonts w:hint="eastAsia"/>
          <w:b/>
          <w:bCs/>
        </w:rPr>
        <w:t xml:space="preserve">障碍四：制度保障缺失。</w:t>
      </w:r>
      <w:r>
        <w:t xml:space="preserve"> </w:t>
      </w:r>
      <w:r>
        <w:rPr>
          <w:rFonts w:hint="eastAsia"/>
        </w:rPr>
        <w:t xml:space="preserve">制度保障缺失包括：数据开放法规不完善、数据质量标准缺失、数据安全规范模糊、授权运营制度不健全。制度保障的缺失导致平台运营者”不敢开”</w:t>
      </w:r>
      <w:r>
        <w:rPr>
          <w:rFonts w:hint="eastAsia"/>
        </w:rPr>
        <w:t xml:space="preserve">“不会开”</w:t>
      </w:r>
      <w:r>
        <w:rPr>
          <w:rFonts w:hint="eastAsia"/>
        </w:rPr>
        <w:t xml:space="preserve">“不愿开”</w:t>
      </w:r>
      <w:r>
        <w:rPr>
          <w:rFonts w:hint="eastAsia"/>
        </w:rPr>
        <w:t xml:space="preserve">——担心数据安全责任、缺乏开放操作指南、看不到开放的激励回报。</w:t>
      </w:r>
    </w:p>
    <w:p>
      <w:pPr>
        <w:pStyle w:val="BodyText"/>
      </w:pPr>
      <w:r>
        <w:rPr>
          <w:rFonts w:hint="eastAsia"/>
        </w:rPr>
        <w:t xml:space="preserve">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pStyle w:val="BodyText"/>
      </w:pPr>
      <w:r>
        <w:rPr>
          <w:rFonts w:hint="eastAsia"/>
        </w:rPr>
        <w:t xml:space="preserve">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bookmarkEnd w:id="91"/>
    <w:bookmarkEnd w:id="92"/>
    <w:bookmarkStart w:id="97" w:name="e评估框架的构建与适配"/>
    <w:p>
      <w:pPr>
        <w:pStyle w:val="Heading3"/>
      </w:pPr>
      <w:r>
        <w:t xml:space="preserve">3.3 </w:t>
      </w:r>
      <w:r>
        <w:rPr>
          <w:rFonts w:hint="eastAsia"/>
        </w:rPr>
        <w:t xml:space="preserve">4E评估框架的构建与适配</w:t>
      </w:r>
    </w:p>
    <w:bookmarkStart w:id="93" w:name="e框架的起源与内涵"/>
    <w:p>
      <w:pPr>
        <w:pStyle w:val="Heading4"/>
      </w:pPr>
      <w:r>
        <w:t xml:space="preserve">3.3.1 </w:t>
      </w:r>
      <w:r>
        <w:rPr>
          <w:rFonts w:hint="eastAsia"/>
        </w:rPr>
        <w:t xml:space="preserve">4E框架的起源与内涵</w:t>
      </w:r>
    </w:p>
    <w:p>
      <w:pPr>
        <w:pStyle w:val="FirstParagraph"/>
      </w:pPr>
      <w:r>
        <w:rPr>
          <w:rFonts w:hint="eastAsia"/>
        </w:rPr>
        <w:t xml:space="preserve">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pStyle w:val="BodyText"/>
      </w:pPr>
      <w:r>
        <w:rPr>
          <w:rFonts w:hint="eastAsia"/>
          <w:b/>
          <w:bCs/>
        </w:rPr>
        <w:t xml:space="preserve">经济性（Economy）</w:t>
      </w:r>
      <w:r>
        <w:rPr>
          <w:rFonts w:hint="eastAsia"/>
        </w:rPr>
        <w:t xml:space="preserve">衡量资源获取的成本效益——是否以最低的成本获取了所需的资源？在公共财政审计中，经济性关注采购价格是否合理、资源使用是否节约。经济性评估的核心问题是”钱花得值不值”。</w:t>
      </w:r>
    </w:p>
    <w:p>
      <w:pPr>
        <w:pStyle w:val="BodyText"/>
      </w:pPr>
      <w:r>
        <w:rPr>
          <w:rFonts w:hint="eastAsia"/>
          <w:b/>
          <w:bCs/>
        </w:rPr>
        <w:t xml:space="preserve">效率性（Efficiency）</w:t>
      </w:r>
      <w:r>
        <w:rPr>
          <w:rFonts w:hint="eastAsia"/>
        </w:rPr>
        <w:t xml:space="preserve">衡量投入产出比——是否以最优的投入获得了最大的产出？效率性关注资源转化过程的优化程度，包括生产效率、管理效率、服务效率等。效率性评估的核心问题是”投入产出比高不高”。</w:t>
      </w:r>
    </w:p>
    <w:p>
      <w:pPr>
        <w:pStyle w:val="BodyText"/>
      </w:pPr>
      <w:r>
        <w:rPr>
          <w:rFonts w:hint="eastAsia"/>
          <w:b/>
          <w:bCs/>
        </w:rPr>
        <w:t xml:space="preserve">有效性（Effectiveness）</w:t>
      </w:r>
      <w:r>
        <w:rPr>
          <w:rFonts w:hint="eastAsia"/>
        </w:rPr>
        <w:t xml:space="preserve">衡量目标达成度——是否达成了预定的目标？有效性关注产出与目标之间的对应关系，不仅关注”做了什么”，更关注”做得如何”。有效性评估的核心问题是”目标达成了没有”。</w:t>
      </w:r>
    </w:p>
    <w:p>
      <w:pPr>
        <w:pStyle w:val="BodyText"/>
      </w:pPr>
      <w:r>
        <w:rPr>
          <w:rFonts w:hint="eastAsia"/>
          <w:b/>
          <w:bCs/>
        </w:rPr>
        <w:t xml:space="preserve">公平性（Equity）</w:t>
      </w:r>
      <w:r>
        <w:rPr>
          <w:rFonts w:hint="eastAsia"/>
        </w:rPr>
        <w:t xml:space="preserve">衡量资源分配的社会正义——公共服务的收益是否在社会成员之间公平分配？公平性关注公共服务的覆盖范围、可及性和包容性，强调”不让一个人掉队”。公平性评估的核心问题是”分配公不公平”。</w:t>
      </w:r>
    </w:p>
    <w:p>
      <w:pPr>
        <w:pStyle w:val="BodyText"/>
      </w:pPr>
      <w:r>
        <w:rPr>
          <w:rFonts w:hint="eastAsia"/>
        </w:rPr>
        <w:t xml:space="preserve">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pStyle w:val="BodyText"/>
      </w:pPr>
      <w:r>
        <w:rPr>
          <w:rFonts w:hint="eastAsia"/>
        </w:rPr>
        <w:t xml:space="preserve">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bookmarkEnd w:id="93"/>
    <w:bookmarkStart w:id="94" w:name="e框架在政府数据开放领域的概念重构"/>
    <w:p>
      <w:pPr>
        <w:pStyle w:val="Heading4"/>
      </w:pPr>
      <w:r>
        <w:t xml:space="preserve">3.3.2 </w:t>
      </w:r>
      <w:r>
        <w:rPr>
          <w:rFonts w:hint="eastAsia"/>
        </w:rPr>
        <w:t xml:space="preserve">4E框架在政府数据开放领域的概念重构</w:t>
      </w:r>
    </w:p>
    <w:p>
      <w:pPr>
        <w:pStyle w:val="FirstParagraph"/>
      </w:pPr>
      <w:r>
        <w:rPr>
          <w:rFonts w:hint="eastAsia"/>
        </w:rPr>
        <w:t xml:space="preserve">将4E框架应用于政府数据开放领域，需要进行概念适配和语境转化。本研究对4E维度进行了如下概念重构。</w:t>
      </w:r>
    </w:p>
    <w:p>
      <w:pPr>
        <w:pStyle w:val="BodyText"/>
      </w:pPr>
      <w:r>
        <w:rPr>
          <w:rFonts w:hint="eastAsia"/>
          <w:b/>
          <w:bCs/>
        </w:rPr>
        <w:t xml:space="preserve">供给保障（Supply</w:t>
      </w:r>
      <w:r>
        <w:rPr>
          <w:b/>
          <w:bCs/>
        </w:rPr>
        <w:t xml:space="preserve"> </w:t>
      </w:r>
      <w:r>
        <w:rPr>
          <w:rFonts w:hint="eastAsia"/>
          <w:b/>
          <w:bCs/>
        </w:rPr>
        <w:t xml:space="preserve">Security）←</w:t>
      </w:r>
      <w:r>
        <w:rPr>
          <w:b/>
          <w:bCs/>
        </w:rPr>
        <w:t xml:space="preserve"> </w:t>
      </w:r>
      <w:r>
        <w:rPr>
          <w:rFonts w:hint="eastAsia"/>
          <w:b/>
          <w:bCs/>
        </w:rPr>
        <w:t xml:space="preserve">经济性（Economy）。</w:t>
      </w:r>
      <w:r>
        <w:t xml:space="preserve"> </w:t>
      </w:r>
      <w:r>
        <w:rPr>
          <w:rFonts w:hint="eastAsia"/>
        </w:rPr>
        <w:t xml:space="preserve">在数据开放领域，</w:t>
      </w:r>
      <w:r>
        <w:rPr>
          <w:rFonts w:hint="eastAsia"/>
        </w:rPr>
        <w:t xml:space="preserve">“经济性”</w:t>
      </w:r>
      <w:r>
        <w:rPr>
          <w:rFonts w:hint="eastAsia"/>
        </w:rPr>
        <w:t xml:space="preserve">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pStyle w:val="BodyText"/>
      </w:pPr>
      <w:r>
        <w:rPr>
          <w:rFonts w:hint="eastAsia"/>
        </w:rPr>
        <w:t xml:space="preserve">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pStyle w:val="BodyText"/>
      </w:pPr>
      <w:r>
        <w:rPr>
          <w:rFonts w:hint="eastAsia"/>
          <w:b/>
          <w:bCs/>
        </w:rPr>
        <w:t xml:space="preserve">平台服务（Platform</w:t>
      </w:r>
      <w:r>
        <w:rPr>
          <w:b/>
          <w:bCs/>
        </w:rPr>
        <w:t xml:space="preserve"> </w:t>
      </w:r>
      <w:r>
        <w:rPr>
          <w:rFonts w:hint="eastAsia"/>
          <w:b/>
          <w:bCs/>
        </w:rPr>
        <w:t xml:space="preserve">Service）←</w:t>
      </w:r>
      <w:r>
        <w:rPr>
          <w:b/>
          <w:bCs/>
        </w:rPr>
        <w:t xml:space="preserve"> </w:t>
      </w:r>
      <w:r>
        <w:rPr>
          <w:rFonts w:hint="eastAsia"/>
          <w:b/>
          <w:bCs/>
        </w:rPr>
        <w:t xml:space="preserve">效率性（Efficiency）。</w:t>
      </w:r>
      <w:r>
        <w:t xml:space="preserve"> </w:t>
      </w:r>
      <w:r>
        <w:rPr>
          <w:rFonts w:hint="eastAsia"/>
        </w:rPr>
        <w:t xml:space="preserve">在数据开放领域，</w:t>
      </w:r>
      <w:r>
        <w:rPr>
          <w:rFonts w:hint="eastAsia"/>
        </w:rPr>
        <w:t xml:space="preserve">“效率性”</w:t>
      </w:r>
      <w:r>
        <w:rPr>
          <w:rFonts w:hint="eastAsia"/>
        </w:rPr>
        <w:t xml:space="preserve">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pStyle w:val="BodyText"/>
      </w:pPr>
      <w:r>
        <w:rPr>
          <w:rFonts w:hint="eastAsia"/>
        </w:rPr>
        <w:t xml:space="preserve">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pStyle w:val="BodyText"/>
      </w:pPr>
      <w:r>
        <w:rPr>
          <w:rFonts w:hint="eastAsia"/>
          <w:b/>
          <w:bCs/>
        </w:rPr>
        <w:t xml:space="preserve">数据质量（Data</w:t>
      </w:r>
      <w:r>
        <w:rPr>
          <w:b/>
          <w:bCs/>
        </w:rPr>
        <w:t xml:space="preserve"> </w:t>
      </w:r>
      <w:r>
        <w:rPr>
          <w:rFonts w:hint="eastAsia"/>
          <w:b/>
          <w:bCs/>
        </w:rPr>
        <w:t xml:space="preserve">Quality）←</w:t>
      </w:r>
      <w:r>
        <w:rPr>
          <w:b/>
          <w:bCs/>
        </w:rPr>
        <w:t xml:space="preserve"> </w:t>
      </w:r>
      <w:r>
        <w:rPr>
          <w:rFonts w:hint="eastAsia"/>
          <w:b/>
          <w:bCs/>
        </w:rPr>
        <w:t xml:space="preserve">质量性（Quality，4E扩展）。</w:t>
      </w:r>
      <w:r>
        <w:t xml:space="preserve"> </w:t>
      </w:r>
      <w:r>
        <w:rPr>
          <w:rFonts w:hint="eastAsia"/>
        </w:rPr>
        <w:t xml:space="preserve">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pStyle w:val="BodyText"/>
      </w:pPr>
      <w:r>
        <w:rPr>
          <w:rFonts w:hint="eastAsia"/>
        </w:rPr>
        <w:t xml:space="preserve">需要特别说明的是，Quality维度的引入不是对4E框架的偏离，而是对4E框架的深化。在传统的公共财政审计中，</w:t>
      </w:r>
      <w:r>
        <w:rPr>
          <w:rFonts w:hint="eastAsia"/>
        </w:rPr>
        <w:t xml:space="preserve">“质量”</w:t>
      </w:r>
      <w:r>
        <w:rPr>
          <w:rFonts w:hint="eastAsia"/>
        </w:rPr>
        <w:t xml:space="preserve">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pStyle w:val="BodyText"/>
      </w:pPr>
      <w:r>
        <w:rPr>
          <w:rFonts w:hint="eastAsia"/>
          <w:b/>
          <w:bCs/>
        </w:rPr>
        <w:t xml:space="preserve">利用效果（Utilization</w:t>
      </w:r>
      <w:r>
        <w:rPr>
          <w:b/>
          <w:bCs/>
        </w:rPr>
        <w:t xml:space="preserve"> </w:t>
      </w:r>
      <w:r>
        <w:rPr>
          <w:rFonts w:hint="eastAsia"/>
          <w:b/>
          <w:bCs/>
        </w:rPr>
        <w:t xml:space="preserve">Effect）←</w:t>
      </w:r>
      <w:r>
        <w:rPr>
          <w:b/>
          <w:bCs/>
        </w:rPr>
        <w:t xml:space="preserve"> </w:t>
      </w:r>
      <w:r>
        <w:rPr>
          <w:rFonts w:hint="eastAsia"/>
          <w:b/>
          <w:bCs/>
        </w:rPr>
        <w:t xml:space="preserve">有效性（Effectiveness）。</w:t>
      </w:r>
      <w:r>
        <w:t xml:space="preserve"> </w:t>
      </w:r>
      <w:r>
        <w:rPr>
          <w:rFonts w:hint="eastAsia"/>
        </w:rPr>
        <w:t xml:space="preserve">在数据开放领域，</w:t>
      </w:r>
      <w:r>
        <w:rPr>
          <w:rFonts w:hint="eastAsia"/>
        </w:rPr>
        <w:t xml:space="preserve">“有效性”</w:t>
      </w:r>
      <w:r>
        <w:rPr>
          <w:rFonts w:hint="eastAsia"/>
        </w:rPr>
        <w:t xml:space="preserve">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pStyle w:val="BodyText"/>
      </w:pPr>
      <w:r>
        <w:rPr>
          <w:rFonts w:hint="eastAsia"/>
        </w:rPr>
        <w:t xml:space="preserve">利用效果的评估面临一个核心挑战：</w:t>
      </w:r>
      <w:r>
        <w:rPr>
          <w:rFonts w:hint="eastAsia"/>
        </w:rPr>
        <w:t xml:space="preserve">“效果”</w:t>
      </w:r>
      <w:r>
        <w:rPr>
          <w:rFonts w:hint="eastAsia"/>
        </w:rPr>
        <w:t xml:space="preserve">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pStyle w:val="BodyText"/>
      </w:pPr>
      <w:r>
        <w:rPr>
          <w:rFonts w:hint="eastAsia"/>
          <w:b/>
          <w:bCs/>
        </w:rPr>
        <w:t xml:space="preserve">公平性（Equity）←</w:t>
      </w:r>
      <w:r>
        <w:rPr>
          <w:b/>
          <w:bCs/>
        </w:rPr>
        <w:t xml:space="preserve"> </w:t>
      </w:r>
      <w:r>
        <w:rPr>
          <w:rFonts w:hint="eastAsia"/>
          <w:b/>
          <w:bCs/>
        </w:rPr>
        <w:t xml:space="preserve">公平性（Equity）。</w:t>
      </w:r>
      <w:r>
        <w:t xml:space="preserve"> </w:t>
      </w:r>
      <w:r>
        <w:rPr>
          <w:rFonts w:hint="eastAsia"/>
        </w:rPr>
        <w:t xml:space="preserve">在数据开放领域，</w:t>
      </w:r>
      <w:r>
        <w:rPr>
          <w:rFonts w:hint="eastAsia"/>
        </w:rPr>
        <w:t xml:space="preserve">“公平性”</w:t>
      </w:r>
      <w:r>
        <w:rPr>
          <w:rFonts w:hint="eastAsia"/>
        </w:rPr>
        <w:t xml:space="preserve">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w:t>
      </w:r>
      <w:r>
        <w:rPr>
          <w:rFonts w:hint="eastAsia"/>
        </w:rPr>
        <w:t xml:space="preserve">“谁从中受益”</w:t>
      </w:r>
      <w:r>
        <w:rPr>
          <w:rFonts w:hint="eastAsia"/>
        </w:rPr>
        <w:t xml:space="preserve">——如果数据开放只惠及东部发达地区的企业，而中西部地区的公众和中小企业被排斥在外，那么即使数据的”开放效果”在总量上很高，其”公平性”仍然是不合格的。</w:t>
      </w:r>
    </w:p>
    <w:p>
      <w:pPr>
        <w:pStyle w:val="BodyText"/>
      </w:pPr>
      <w:r>
        <w:rPr>
          <w:rFonts w:hint="eastAsia"/>
        </w:rPr>
        <w:t xml:space="preserve">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bookmarkEnd w:id="94"/>
    <w:bookmarkStart w:id="95" w:name="指标选取的理论依据与操作化"/>
    <w:p>
      <w:pPr>
        <w:pStyle w:val="Heading4"/>
      </w:pPr>
      <w:r>
        <w:t xml:space="preserve">3.3.3 </w:t>
      </w:r>
      <w:r>
        <w:rPr>
          <w:rFonts w:hint="eastAsia"/>
        </w:rPr>
        <w:t xml:space="preserve">指标选取的理论依据与操作化</w:t>
      </w:r>
    </w:p>
    <w:p>
      <w:pPr>
        <w:pStyle w:val="FirstParagraph"/>
      </w:pPr>
      <w:r>
        <w:rPr>
          <w:rFonts w:hint="eastAsia"/>
        </w:rPr>
        <w:t xml:space="preserve">4E评估框架的操作化需要解决一个核心问题：每个维度应选取哪些指标？指标选取需要遵循”理论相关性”</w:t>
      </w:r>
      <w:r>
        <w:rPr>
          <w:rFonts w:hint="eastAsia"/>
        </w:rPr>
        <w:t xml:space="preserve">“数据可得性”</w:t>
      </w:r>
      <w:r>
        <w:rPr>
          <w:rFonts w:hint="eastAsia"/>
        </w:rPr>
        <w:t xml:space="preserve">“指标独立性”</w:t>
      </w:r>
      <w:r>
        <w:rPr>
          <w:rFonts w:hint="eastAsia"/>
        </w:rPr>
        <w:t xml:space="preserve">“评估全面性”</w:t>
      </w:r>
      <w:r>
        <w:rPr>
          <w:rFonts w:hint="eastAsia"/>
        </w:rPr>
        <w:t xml:space="preserve">四项原则。</w:t>
      </w:r>
    </w:p>
    <w:p>
      <w:pPr>
        <w:pStyle w:val="BodyText"/>
      </w:pPr>
      <w:r>
        <w:rPr>
          <w:rFonts w:hint="eastAsia"/>
          <w:b/>
          <w:bCs/>
        </w:rPr>
        <w:t xml:space="preserve">理论相关性原则</w:t>
      </w:r>
      <w:r>
        <w:rPr>
          <w:rFonts w:hint="eastAsia"/>
        </w:rPr>
        <w:t xml:space="preserve">要求每个指标都应与评估维度有明确的理论关联。例如，</w:t>
      </w:r>
      <w:r>
        <w:rPr>
          <w:rFonts w:hint="eastAsia"/>
        </w:rPr>
        <w:t xml:space="preserve">“数据集数量”</w:t>
      </w:r>
      <w:r>
        <w:rPr>
          <w:rFonts w:hint="eastAsia"/>
        </w:rPr>
        <w:t xml:space="preserve">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pStyle w:val="BodyText"/>
      </w:pPr>
      <w:r>
        <w:rPr>
          <w:rFonts w:hint="eastAsia"/>
          <w:b/>
          <w:bCs/>
        </w:rPr>
        <w:t xml:space="preserve">数据可得性原则</w:t>
      </w:r>
      <w:r>
        <w:rPr>
          <w:rFonts w:hint="eastAsia"/>
        </w:rPr>
        <w:t xml:space="preserve">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w:t>
      </w:r>
      <w:r>
        <w:rPr>
          <w:rFonts w:hint="eastAsia"/>
        </w:rPr>
        <w:t xml:space="preserve">“数据经济价值”</w:t>
      </w:r>
      <w:r>
        <w:rPr>
          <w:rFonts w:hint="eastAsia"/>
        </w:rPr>
        <w:t xml:space="preserve">），本研究采用了替代指标或间接指标。</w:t>
      </w:r>
    </w:p>
    <w:p>
      <w:pPr>
        <w:pStyle w:val="BodyText"/>
      </w:pPr>
      <w:r>
        <w:rPr>
          <w:rFonts w:hint="eastAsia"/>
          <w:b/>
          <w:bCs/>
        </w:rPr>
        <w:t xml:space="preserve">指标独立性原则</w:t>
      </w:r>
      <w:r>
        <w:rPr>
          <w:rFonts w:hint="eastAsia"/>
        </w:rPr>
        <w:t xml:space="preserve">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pStyle w:val="BodyText"/>
      </w:pPr>
      <w:r>
        <w:rPr>
          <w:rFonts w:hint="eastAsia"/>
          <w:b/>
          <w:bCs/>
        </w:rPr>
        <w:t xml:space="preserve">评估全面性原则</w:t>
      </w:r>
      <w:r>
        <w:rPr>
          <w:rFonts w:hint="eastAsia"/>
        </w:rPr>
        <w:t xml:space="preserve">要求指标体系应覆盖评估维度的主要方面，避免”盲区”。例如，</w:t>
      </w:r>
      <w:r>
        <w:rPr>
          <w:rFonts w:hint="eastAsia"/>
        </w:rPr>
        <w:t xml:space="preserve">“供给保障”</w:t>
      </w:r>
      <w:r>
        <w:rPr>
          <w:rFonts w:hint="eastAsia"/>
        </w:rPr>
        <w:t xml:space="preserve">维度不仅应关注数据集数量，还应关注主题覆盖、更新频率、格式标准化等多个方面——如果只关注数据集数量，就会忽视”覆盖不全”</w:t>
      </w:r>
      <w:r>
        <w:rPr>
          <w:rFonts w:hint="eastAsia"/>
        </w:rPr>
        <w:t xml:space="preserve">“更新滞后”</w:t>
      </w:r>
      <w:r>
        <w:rPr>
          <w:rFonts w:hint="eastAsia"/>
        </w:rPr>
        <w:t xml:space="preserve">“格式混乱”</w:t>
      </w:r>
      <w:r>
        <w:rPr>
          <w:rFonts w:hint="eastAsia"/>
        </w:rPr>
        <w:t xml:space="preserve">等问题。本研究在每个维度下设置了3-5个指标，力求在”指标数量”和”评估深度”之间取得平衡。</w:t>
      </w:r>
    </w:p>
    <w:p>
      <w:pPr>
        <w:pStyle w:val="BodyText"/>
      </w:pPr>
      <w:r>
        <w:rPr>
          <w:rFonts w:hint="eastAsia"/>
        </w:rPr>
        <w:t xml:space="preserve">基于上述原则，本研究构建了如下的指标体系。</w:t>
      </w:r>
    </w:p>
    <w:p>
      <w:pPr>
        <w:pStyle w:val="BodyText"/>
      </w:pPr>
      <w:r>
        <w:rPr>
          <w:rFonts w:hint="eastAsia"/>
          <w:b/>
          <w:bCs/>
        </w:rPr>
        <w:t xml:space="preserve">供给保障维度（5个指标）：</w:t>
      </w:r>
      <w:r>
        <w:t xml:space="preserve"> </w:t>
      </w:r>
      <w:r>
        <w:rPr>
          <w:rFonts w:hint="eastAsia"/>
        </w:rPr>
        <w:t xml:space="preserve">数据集数量（衡量供给规模）、主题覆盖度（衡量供给广度）、更新频率（衡量供给持续性）、格式标准化率（衡量供给规范性）、数据目录完整性（衡量供给系统性）。</w:t>
      </w:r>
    </w:p>
    <w:p>
      <w:pPr>
        <w:pStyle w:val="BodyText"/>
      </w:pPr>
      <w:r>
        <w:rPr>
          <w:rFonts w:hint="eastAsia"/>
          <w:b/>
          <w:bCs/>
        </w:rPr>
        <w:t xml:space="preserve">平台服务维度（5个指标）：</w:t>
      </w:r>
      <w:r>
        <w:t xml:space="preserve"> </w:t>
      </w:r>
      <w:r>
        <w:rPr>
          <w:rFonts w:hint="eastAsia"/>
        </w:rPr>
        <w:t xml:space="preserve">API开放度（衡量程序化服务能力）、检索功能完备性（衡量数据可发现性）、数据预览功能（衡量数据可理解性）、用户反馈机制（衡量用户参与性）、平台迭代频率（衡量服务持续性）。</w:t>
      </w:r>
    </w:p>
    <w:p>
      <w:pPr>
        <w:pStyle w:val="BodyText"/>
      </w:pPr>
      <w:r>
        <w:rPr>
          <w:rFonts w:hint="eastAsia"/>
          <w:b/>
          <w:bCs/>
        </w:rPr>
        <w:t xml:space="preserve">数据质量维度（5个指标）：</w:t>
      </w:r>
      <w:r>
        <w:t xml:space="preserve"> </w:t>
      </w:r>
      <w:r>
        <w:rPr>
          <w:rFonts w:hint="eastAsia"/>
        </w:rPr>
        <w:t xml:space="preserve">数据准确性（抽样检查错误率）、数据完整性（字段缺失率）、数据及时性（更新滞后天数）、数据一致性（跨来源数据匹配率）、机器可读性（结构化格式占比）。</w:t>
      </w:r>
    </w:p>
    <w:p>
      <w:pPr>
        <w:pStyle w:val="BodyText"/>
      </w:pPr>
      <w:r>
        <w:rPr>
          <w:rFonts w:hint="eastAsia"/>
          <w:b/>
          <w:bCs/>
        </w:rPr>
        <w:t xml:space="preserve">利用效果维度（6个指标）：</w:t>
      </w:r>
      <w:r>
        <w:t xml:space="preserve"> </w:t>
      </w:r>
      <w:r>
        <w:rPr>
          <w:rFonts w:hint="eastAsia"/>
        </w:rPr>
        <w:t xml:space="preserve">数据集下载量（衡量直接利用）、API调用量（衡量程序化利用）、应用成果数量（衡量创新利用）、创新活动数量（衡量生态活跃度）、授权运营项目数（衡量授权运营成效）、授权运营收入（衡量授权运营经济效果）。</w:t>
      </w:r>
    </w:p>
    <w:p>
      <w:pPr>
        <w:pStyle w:val="BodyText"/>
      </w:pPr>
      <w:r>
        <w:rPr>
          <w:rFonts w:hint="eastAsia"/>
          <w:b/>
          <w:bCs/>
        </w:rPr>
        <w:t xml:space="preserve">公平性维度（3个指标）：</w:t>
      </w:r>
      <w:r>
        <w:t xml:space="preserve"> </w:t>
      </w:r>
      <w:r>
        <w:rPr>
          <w:rFonts w:hint="eastAsia"/>
        </w:rPr>
        <w:t xml:space="preserve">区域均衡度（东中西部绩效差异系数）、群体覆盖度（服务对象多样性指数）、可及性指数（弱势群体利用便利性评分）。</w:t>
      </w:r>
    </w:p>
    <w:p>
      <w:pPr>
        <w:pStyle w:val="BodyText"/>
      </w:pPr>
      <w:r>
        <w:rPr>
          <w:rFonts w:hint="eastAsia"/>
        </w:rPr>
        <w:t xml:space="preserve">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bookmarkEnd w:id="95"/>
    <w:bookmarkStart w:id="96" w:name="e框架与公共价值理论的整合"/>
    <w:p>
      <w:pPr>
        <w:pStyle w:val="Heading4"/>
      </w:pPr>
      <w:r>
        <w:t xml:space="preserve">3.3.4 </w:t>
      </w:r>
      <w:r>
        <w:rPr>
          <w:rFonts w:hint="eastAsia"/>
        </w:rPr>
        <w:t xml:space="preserve">4E框架与公共价值理论的整合</w:t>
      </w:r>
    </w:p>
    <w:p>
      <w:pPr>
        <w:pStyle w:val="FirstParagraph"/>
      </w:pPr>
      <w:r>
        <w:rPr>
          <w:rFonts w:hint="eastAsia"/>
        </w:rPr>
        <w:t xml:space="preserve">4E评估框架与公共价值三角框架之间存在紧密的理论对应关系，二者的整合为本研究提供了坚实的理论基础。</w:t>
      </w:r>
    </w:p>
    <w:p>
      <w:pPr>
        <w:pStyle w:val="BodyText"/>
      </w:pPr>
      <w:r>
        <w:rPr>
          <w:rFonts w:hint="eastAsia"/>
          <w:b/>
          <w:bCs/>
        </w:rPr>
        <w:t xml:space="preserve">战略目标</w:t>
      </w:r>
      <w:r>
        <w:rPr>
          <w:b/>
          <w:bCs/>
        </w:rPr>
        <w:t xml:space="preserve"> ↔ </w:t>
      </w:r>
      <w:r>
        <w:rPr>
          <w:rFonts w:hint="eastAsia"/>
          <w:b/>
          <w:bCs/>
        </w:rPr>
        <w:t xml:space="preserve">利用效果+公平性。</w:t>
      </w:r>
      <w:r>
        <w:t xml:space="preserve"> </w:t>
      </w:r>
      <w:r>
        <w:rPr>
          <w:rFonts w:hint="eastAsia"/>
        </w:rPr>
        <w:t xml:space="preserve">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pStyle w:val="BodyText"/>
      </w:pPr>
      <w:r>
        <w:rPr>
          <w:rFonts w:hint="eastAsia"/>
          <w:b/>
          <w:bCs/>
        </w:rPr>
        <w:t xml:space="preserve">授权环境</w:t>
      </w:r>
      <w:r>
        <w:rPr>
          <w:b/>
          <w:bCs/>
        </w:rPr>
        <w:t xml:space="preserve"> ↔ </w:t>
      </w:r>
      <w:r>
        <w:rPr>
          <w:rFonts w:hint="eastAsia"/>
          <w:b/>
          <w:bCs/>
        </w:rPr>
        <w:t xml:space="preserve">供给保障。</w:t>
      </w:r>
      <w:r>
        <w:t xml:space="preserve"> </w:t>
      </w:r>
      <w:r>
        <w:rPr>
          <w:rFonts w:hint="eastAsia"/>
        </w:rPr>
        <w:t xml:space="preserve">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pStyle w:val="BodyText"/>
      </w:pPr>
      <w:r>
        <w:rPr>
          <w:rFonts w:hint="eastAsia"/>
          <w:b/>
          <w:bCs/>
        </w:rPr>
        <w:t xml:space="preserve">运作能力</w:t>
      </w:r>
      <w:r>
        <w:rPr>
          <w:b/>
          <w:bCs/>
        </w:rPr>
        <w:t xml:space="preserve"> ↔ </w:t>
      </w:r>
      <w:r>
        <w:rPr>
          <w:rFonts w:hint="eastAsia"/>
          <w:b/>
          <w:bCs/>
        </w:rPr>
        <w:t xml:space="preserve">平台服务+数据质量。</w:t>
      </w:r>
      <w:r>
        <w:t xml:space="preserve"> </w:t>
      </w:r>
      <w:r>
        <w:rPr>
          <w:rFonts w:hint="eastAsia"/>
        </w:rPr>
        <w:t xml:space="preserve">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pStyle w:val="BodyText"/>
      </w:pPr>
      <w:r>
        <w:rPr>
          <w:rFonts w:hint="eastAsia"/>
        </w:rPr>
        <w:t xml:space="preserve">通过上述整合，本研究构建了一个从公共价值理论到4E评估框架的完整理论链条：公共价值理论提供了评估的价值导向（为什么要评估）→</w:t>
      </w:r>
      <w:r>
        <w:t xml:space="preserve"> </w:t>
      </w:r>
      <w:r>
        <w:rPr>
          <w:rFonts w:hint="eastAsia"/>
        </w:rPr>
        <w:t xml:space="preserve">公共价值三角提供了评估的维度划分（从哪些方面评估）→</w:t>
      </w:r>
      <w:r>
        <w:t xml:space="preserve"> </w:t>
      </w:r>
      <w:r>
        <w:rPr>
          <w:rFonts w:hint="eastAsia"/>
        </w:rPr>
        <w:t xml:space="preserve">4E框架提供了评估的具体指标（用什么指标评估）→</w:t>
      </w:r>
      <w:r>
        <w:t xml:space="preserve"> </w:t>
      </w:r>
      <w:r>
        <w:rPr>
          <w:rFonts w:hint="eastAsia"/>
        </w:rPr>
        <w:t xml:space="preserve">价值链模型提供了评估的过程逻辑（按什么顺序评估）。这一理论链条确保了本研究评估框架的学理基础和逻辑自洽。</w:t>
      </w:r>
    </w:p>
    <w:bookmarkEnd w:id="96"/>
    <w:bookmarkEnd w:id="97"/>
    <w:bookmarkStart w:id="102" w:name="toe影响因素框架"/>
    <w:p>
      <w:pPr>
        <w:pStyle w:val="Heading3"/>
      </w:pPr>
      <w:r>
        <w:t xml:space="preserve">3.4 </w:t>
      </w:r>
      <w:r>
        <w:rPr>
          <w:rFonts w:hint="eastAsia"/>
        </w:rPr>
        <w:t xml:space="preserve">TOE影响因素框架</w:t>
      </w:r>
    </w:p>
    <w:bookmarkStart w:id="98" w:name="toe框架的理论基础"/>
    <w:p>
      <w:pPr>
        <w:pStyle w:val="Heading4"/>
      </w:pPr>
      <w:r>
        <w:t xml:space="preserve">3.4.1 </w:t>
      </w:r>
      <w:r>
        <w:rPr>
          <w:rFonts w:hint="eastAsia"/>
        </w:rPr>
        <w:t xml:space="preserve">TOE框架的理论基础</w:t>
      </w:r>
    </w:p>
    <w:p>
      <w:pPr>
        <w:pStyle w:val="FirstParagraph"/>
      </w:pPr>
      <w:r>
        <w:rPr>
          <w:rFonts w:hint="eastAsia"/>
        </w:rPr>
        <w:t xml:space="preserve">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pStyle w:val="BodyText"/>
      </w:pPr>
      <w:r>
        <w:rPr>
          <w:rFonts w:hint="eastAsia"/>
        </w:rPr>
        <w:t xml:space="preserve">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pStyle w:val="BodyText"/>
      </w:pPr>
      <w:r>
        <w:rPr>
          <w:rFonts w:hint="eastAsia"/>
        </w:rPr>
        <w:t xml:space="preserve">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pStyle w:val="BodyText"/>
      </w:pPr>
      <w:r>
        <w:rPr>
          <w:rFonts w:hint="eastAsia"/>
        </w:rPr>
        <w:t xml:space="preserve">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bookmarkEnd w:id="98"/>
    <w:bookmarkStart w:id="99" w:name="toe框架在数据开放领域的适用性"/>
    <w:p>
      <w:pPr>
        <w:pStyle w:val="Heading4"/>
      </w:pPr>
      <w:r>
        <w:t xml:space="preserve">3.4.2 </w:t>
      </w:r>
      <w:r>
        <w:rPr>
          <w:rFonts w:hint="eastAsia"/>
        </w:rPr>
        <w:t xml:space="preserve">TOE框架在数据开放领域的适用性</w:t>
      </w:r>
    </w:p>
    <w:p>
      <w:pPr>
        <w:pStyle w:val="FirstParagraph"/>
      </w:pPr>
      <w:r>
        <w:rPr>
          <w:rFonts w:hint="eastAsia"/>
        </w:rPr>
        <w:t xml:space="preserve">TOE框架在政府数据开放领域具有良好的适用性，原因如下。</w:t>
      </w:r>
    </w:p>
    <w:p>
      <w:pPr>
        <w:pStyle w:val="BodyText"/>
      </w:pPr>
      <w:r>
        <w:rPr>
          <w:rFonts w:hint="eastAsia"/>
        </w:rPr>
        <w:t xml:space="preserve">第一，政府数据开放平台是一个典型的技术创新应用——它涉及大数据技术、云计算技术、API技术、数据可视化技术等多种技术的综合应用。平台的技术架构、功能设计、数据处理能力等都属于TOE框架的”技术层面”因素。</w:t>
      </w:r>
    </w:p>
    <w:p>
      <w:pPr>
        <w:pStyle w:val="BodyText"/>
      </w:pPr>
      <w:r>
        <w:rPr>
          <w:rFonts w:hint="eastAsia"/>
        </w:rPr>
        <w:t xml:space="preserve">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pStyle w:val="BodyText"/>
      </w:pPr>
      <w:r>
        <w:rPr>
          <w:rFonts w:hint="eastAsia"/>
        </w:rPr>
        <w:t xml:space="preserve">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pStyle w:val="BodyText"/>
      </w:pPr>
      <w:r>
        <w:rPr>
          <w:rFonts w:hint="eastAsia"/>
        </w:rPr>
        <w:t xml:space="preserve">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bookmarkEnd w:id="99"/>
    <w:bookmarkStart w:id="100" w:name="技术-组织-环境三维度因素识别"/>
    <w:p>
      <w:pPr>
        <w:pStyle w:val="Heading4"/>
      </w:pPr>
      <w:r>
        <w:t xml:space="preserve">3.4.3 </w:t>
      </w:r>
      <w:r>
        <w:rPr>
          <w:rFonts w:hint="eastAsia"/>
        </w:rPr>
        <w:t xml:space="preserve">技术-组织-环境三维度因素识别</w:t>
      </w:r>
    </w:p>
    <w:p>
      <w:pPr>
        <w:pStyle w:val="FirstParagraph"/>
      </w:pPr>
      <w:r>
        <w:rPr>
          <w:rFonts w:hint="eastAsia"/>
        </w:rPr>
        <w:t xml:space="preserve">基于TOE框架和现有文献，本研究识别了以下影响因素。</w:t>
      </w:r>
    </w:p>
    <w:p>
      <w:pPr>
        <w:pStyle w:val="BodyText"/>
      </w:pPr>
      <w:r>
        <w:rPr>
          <w:rFonts w:hint="eastAsia"/>
          <w:b/>
          <w:bCs/>
        </w:rPr>
        <w:t xml:space="preserve">技术层面因素。</w:t>
      </w:r>
      <w:r>
        <w:t xml:space="preserve"> </w:t>
      </w:r>
      <w:r>
        <w:rPr>
          <w:rFonts w:hint="eastAsia"/>
        </w:rPr>
        <w:t xml:space="preserve">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pStyle w:val="BodyText"/>
      </w:pPr>
      <w:r>
        <w:rPr>
          <w:rFonts w:hint="eastAsia"/>
        </w:rPr>
        <w:t xml:space="preserve">技术层面因素的评估需要考虑”技术成熟度”和”技术应用度”的区别。技术成熟度指某种技术在理论上的成熟程度——例如，RESTful</w:t>
      </w:r>
      <w:r>
        <w:t xml:space="preserve"> </w:t>
      </w:r>
      <w:r>
        <w:rPr>
          <w:rFonts w:hint="eastAsia"/>
        </w:rPr>
        <w:t xml:space="preserve">API技术在理论上已经非常成熟，有完善的规范和工具支持。技术应用度指某种技术在实际中的应用程度——例如，虽然RESTful</w:t>
      </w:r>
      <w:r>
        <w:t xml:space="preserve"> </w:t>
      </w:r>
      <w:r>
        <w:rPr>
          <w:rFonts w:hint="eastAsia"/>
        </w:rPr>
        <w:t xml:space="preserve">API技术很成熟，但某平台可能并未采用该技术，而是采用了过时的SOAP协议。本研究在评估中关注的是”技术应用度”而非”技术成熟度”——评估的是平台实际采用了什么技术，而非理论上应该采用什么技术。</w:t>
      </w:r>
    </w:p>
    <w:p>
      <w:pPr>
        <w:pStyle w:val="BodyText"/>
      </w:pPr>
      <w:r>
        <w:rPr>
          <w:rFonts w:hint="eastAsia"/>
          <w:b/>
          <w:bCs/>
        </w:rPr>
        <w:t xml:space="preserve">组织层面因素。</w:t>
      </w:r>
      <w:r>
        <w:t xml:space="preserve"> </w:t>
      </w:r>
      <w:r>
        <w:rPr>
          <w:rFonts w:hint="eastAsia"/>
        </w:rPr>
        <w:t xml:space="preserve">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pStyle w:val="BodyText"/>
      </w:pPr>
      <w:r>
        <w:rPr>
          <w:rFonts w:hint="eastAsia"/>
        </w:rPr>
        <w:t xml:space="preserve">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pStyle w:val="BodyText"/>
      </w:pPr>
      <w:r>
        <w:rPr>
          <w:rFonts w:hint="eastAsia"/>
          <w:b/>
          <w:bCs/>
        </w:rPr>
        <w:t xml:space="preserve">环境层面因素。</w:t>
      </w:r>
      <w:r>
        <w:t xml:space="preserve"> </w:t>
      </w:r>
      <w:r>
        <w:rPr>
          <w:rFonts w:hint="eastAsia"/>
        </w:rPr>
        <w:t xml:space="preserve">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pStyle w:val="BodyText"/>
      </w:pPr>
      <w:r>
        <w:rPr>
          <w:rFonts w:hint="eastAsia"/>
        </w:rPr>
        <w:t xml:space="preserve">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bookmarkEnd w:id="100"/>
    <w:bookmarkStart w:id="101" w:name="理论框架的整合逻辑"/>
    <w:p>
      <w:pPr>
        <w:pStyle w:val="Heading4"/>
      </w:pPr>
      <w:r>
        <w:t xml:space="preserve">3.4.4 </w:t>
      </w:r>
      <w:r>
        <w:rPr>
          <w:rFonts w:hint="eastAsia"/>
        </w:rPr>
        <w:t xml:space="preserve">理论框架的整合逻辑</w:t>
      </w:r>
    </w:p>
    <w:p>
      <w:pPr>
        <w:pStyle w:val="FirstParagraph"/>
      </w:pPr>
      <w:r>
        <w:rPr>
          <w:rFonts w:hint="eastAsia"/>
        </w:rPr>
        <w:t xml:space="preserve">本研究将四个理论整合为”效果导向”的评估理论框架，整合逻辑如下：</w:t>
      </w:r>
    </w:p>
    <w:p>
      <w:pPr>
        <w:pStyle w:val="BodyText"/>
      </w:pPr>
      <w:r>
        <w:rPr>
          <w:rFonts w:hint="eastAsia"/>
          <w:b/>
          <w:bCs/>
        </w:rPr>
        <w:t xml:space="preserve">公共价值理论提供价值目标</w:t>
      </w:r>
      <w:r>
        <w:rPr>
          <w:rFonts w:hint="eastAsia"/>
        </w:rPr>
        <w:t xml:space="preserve">——回答”为什么评估”：政府数据开放的根本目的是创造公共价值（透明性、参与性、效率性、公平性）。</w:t>
      </w:r>
    </w:p>
    <w:p>
      <w:pPr>
        <w:pStyle w:val="BodyText"/>
      </w:pPr>
      <w:r>
        <w:rPr>
          <w:rFonts w:hint="eastAsia"/>
          <w:b/>
          <w:bCs/>
        </w:rPr>
        <w:t xml:space="preserve">数据要素价值化理论提供转化机制</w:t>
      </w:r>
      <w:r>
        <w:rPr>
          <w:rFonts w:hint="eastAsia"/>
        </w:rPr>
        <w:t xml:space="preserve">——回答”价值如何产生”：原始数据需经”汇聚→治理→开放→利用→价值实现”的价值链转化。</w:t>
      </w:r>
    </w:p>
    <w:p>
      <w:pPr>
        <w:pStyle w:val="BodyText"/>
      </w:pPr>
      <w:r>
        <w:rPr>
          <w:rFonts w:hint="eastAsia"/>
          <w:b/>
          <w:bCs/>
        </w:rPr>
        <w:t xml:space="preserve">4E框架提供评估维度</w:t>
      </w:r>
      <w:r>
        <w:rPr>
          <w:rFonts w:hint="eastAsia"/>
        </w:rPr>
        <w:t xml:space="preserve">——回答”评估什么”：供给保障（Economy）、平台服务（Efficiency过程维度）、数据质量（Efficiency质量维度）、利用效果（Effectiveness）、公平性（Equity）。</w:t>
      </w:r>
    </w:p>
    <w:p>
      <w:pPr>
        <w:pStyle w:val="BodyText"/>
      </w:pPr>
      <w:r>
        <w:rPr>
          <w:rFonts w:hint="eastAsia"/>
          <w:b/>
          <w:bCs/>
        </w:rPr>
        <w:t xml:space="preserve">TOE框架提供影响因素视角</w:t>
      </w:r>
      <w:r>
        <w:rPr>
          <w:rFonts w:hint="eastAsia"/>
        </w:rPr>
        <w:t xml:space="preserve">——回答”什么影响绩效”：技术条件、组织能力、制度环境共同影响绩效。</w:t>
      </w:r>
    </w:p>
    <w:p>
      <w:pPr>
        <w:pStyle w:val="BodyText"/>
      </w:pPr>
      <w:r>
        <w:rPr>
          <w:rFonts w:hint="eastAsia"/>
        </w:rPr>
        <w:t xml:space="preserve">四个理论形成三层结构：价值层（公共价值理论）→机制层（数据要素价值化理论）→操作层（4E+TOE框架），构成从”为什么”到”什么”再到”如何”的完整理论闭环。</w:t>
      </w:r>
    </w:p>
    <w:bookmarkEnd w:id="101"/>
    <w:bookmarkEnd w:id="102"/>
    <w:bookmarkStart w:id="106" w:name="整合分析模型"/>
    <w:p>
      <w:pPr>
        <w:pStyle w:val="Heading3"/>
      </w:pPr>
      <w:r>
        <w:t xml:space="preserve">3.5 </w:t>
      </w:r>
      <w:r>
        <w:rPr>
          <w:rFonts w:hint="eastAsia"/>
        </w:rPr>
        <w:t xml:space="preserve">整合分析模型</w:t>
      </w:r>
    </w:p>
    <w:bookmarkStart w:id="103" w:name="评估-归因-组态递进分析逻辑"/>
    <w:p>
      <w:pPr>
        <w:pStyle w:val="Heading4"/>
      </w:pPr>
      <w:r>
        <w:t xml:space="preserve">3.5.1</w:t>
      </w:r>
      <w:r>
        <w:t xml:space="preserve"> </w:t>
      </w:r>
      <w:r>
        <w:rPr>
          <w:rFonts w:hint="eastAsia"/>
        </w:rPr>
        <w:t xml:space="preserve">“评估-归因-组态”</w:t>
      </w:r>
      <w:r>
        <w:rPr>
          <w:rFonts w:hint="eastAsia"/>
        </w:rPr>
        <w:t xml:space="preserve">递进分析逻辑</w:t>
      </w:r>
    </w:p>
    <w:p>
      <w:pPr>
        <w:pStyle w:val="FirstParagraph"/>
      </w:pPr>
      <w:r>
        <w:rPr>
          <w:rFonts w:hint="eastAsia"/>
        </w:rPr>
        <w:t xml:space="preserve">基于上述理论基础，本研究构建了”评估-归因-组态”的递进分析逻辑，形成从”绩效是什么”到”绩效为什么”再到”如何提升绩效”的完整研究链条。</w:t>
      </w:r>
    </w:p>
    <w:p>
      <w:pPr>
        <w:pStyle w:val="BodyText"/>
      </w:pPr>
      <w:r>
        <w:rPr>
          <w:rFonts w:hint="eastAsia"/>
          <w:b/>
          <w:bCs/>
        </w:rPr>
        <w:t xml:space="preserve">评估（Evaluation）——回答”绩效如何”。</w:t>
      </w:r>
      <w:r>
        <w:t xml:space="preserve"> </w:t>
      </w:r>
      <w:r>
        <w:rPr>
          <w:rFonts w:hint="eastAsia"/>
        </w:rPr>
        <w:t xml:space="preserve">运用4E评估框架和熵权TOPSIS方法，对22个有效样本平台的数据利用绩效进行综合评估和排名。评估阶段的核心任务是回答”绩效是什么”——各平台的绩效水平如何？绩效的维度构成如何？区域差异有多大？评估阶段不解释绩效差异的原因，只描述绩效的现状。</w:t>
      </w:r>
    </w:p>
    <w:p>
      <w:pPr>
        <w:pStyle w:val="BodyText"/>
      </w:pPr>
      <w:r>
        <w:rPr>
          <w:rFonts w:hint="eastAsia"/>
          <w:b/>
          <w:bCs/>
        </w:rPr>
        <w:t xml:space="preserve">归因（Attribution）——回答”绩效为何如此”。</w:t>
      </w:r>
      <w:r>
        <w:t xml:space="preserve"> </w:t>
      </w:r>
      <w:r>
        <w:rPr>
          <w:rFonts w:hint="eastAsia"/>
        </w:rPr>
        <w:t xml:space="preserve">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pStyle w:val="BodyText"/>
      </w:pPr>
      <w:r>
        <w:rPr>
          <w:rFonts w:hint="eastAsia"/>
          <w:b/>
          <w:bCs/>
        </w:rPr>
        <w:t xml:space="preserve">组态（Configuration）——回答”如何组合才能高绩效”。</w:t>
      </w:r>
      <w:r>
        <w:t xml:space="preserve"> </w:t>
      </w:r>
      <w:r>
        <w:rPr>
          <w:rFonts w:hint="eastAsia"/>
        </w:rPr>
        <w:t xml:space="preserve">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pStyle w:val="BodyText"/>
      </w:pPr>
      <w:r>
        <w:rPr>
          <w:rFonts w:hint="eastAsia"/>
        </w:rPr>
        <w:t xml:space="preserve">三个阶段的逻辑关系是递进式的：评估提供事实基础（绩效现状），归因提供解释基础（形成机制），组态提供行动基础（优化路径）。三个阶段各司其职、相互支撑，避免了将绩效评估与影响因素分析混淆的理论困境。</w:t>
      </w:r>
    </w:p>
    <w:bookmarkEnd w:id="103"/>
    <w:bookmarkStart w:id="104" w:name="e与toe的整合框架图"/>
    <w:p>
      <w:pPr>
        <w:pStyle w:val="Heading4"/>
      </w:pPr>
      <w:r>
        <w:t xml:space="preserve">3.5.2 </w:t>
      </w:r>
      <w:r>
        <w:rPr>
          <w:rFonts w:hint="eastAsia"/>
        </w:rPr>
        <w:t xml:space="preserve">4E与TOE的整合框架图</w:t>
      </w:r>
    </w:p>
    <w:p>
      <w:pPr>
        <w:pStyle w:val="FirstParagraph"/>
      </w:pPr>
      <w:r>
        <w:rPr>
          <w:rFonts w:hint="eastAsia"/>
        </w:rPr>
        <w:t xml:space="preserve">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pStyle w:val="BodyText"/>
      </w:pPr>
      <w:r>
        <w:rPr>
          <w:rFonts w:hint="eastAsia"/>
          <w:b/>
          <w:bCs/>
        </w:rPr>
        <w:t xml:space="preserve">供给保障维度</w:t>
      </w:r>
      <w:r>
        <w:rPr>
          <w:rFonts w:hint="eastAsia"/>
        </w:rPr>
        <w:t xml:space="preserve">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pStyle w:val="BodyText"/>
      </w:pPr>
      <w:r>
        <w:rPr>
          <w:rFonts w:hint="eastAsia"/>
          <w:b/>
          <w:bCs/>
        </w:rPr>
        <w:t xml:space="preserve">平台服务维度</w:t>
      </w:r>
      <w:r>
        <w:rPr>
          <w:rFonts w:hint="eastAsia"/>
        </w:rPr>
        <w:t xml:space="preserve">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pStyle w:val="BodyText"/>
      </w:pPr>
      <w:r>
        <w:rPr>
          <w:rFonts w:hint="eastAsia"/>
          <w:b/>
          <w:bCs/>
        </w:rPr>
        <w:t xml:space="preserve">数据质量维度</w:t>
      </w:r>
      <w:r>
        <w:rPr>
          <w:rFonts w:hint="eastAsia"/>
        </w:rPr>
        <w:t xml:space="preserve">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pStyle w:val="BodyText"/>
      </w:pPr>
      <w:r>
        <w:rPr>
          <w:rFonts w:hint="eastAsia"/>
          <w:b/>
          <w:bCs/>
        </w:rPr>
        <w:t xml:space="preserve">利用效果维度</w:t>
      </w:r>
      <w:r>
        <w:rPr>
          <w:rFonts w:hint="eastAsia"/>
        </w:rPr>
        <w:t xml:space="preserve">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pStyle w:val="BodyText"/>
      </w:pPr>
      <w:r>
        <w:rPr>
          <w:rFonts w:hint="eastAsia"/>
          <w:b/>
          <w:bCs/>
        </w:rPr>
        <w:t xml:space="preserve">公平性维度</w:t>
      </w:r>
      <w:r>
        <w:rPr>
          <w:rFonts w:hint="eastAsia"/>
        </w:rPr>
        <w:t xml:space="preserve">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bookmarkEnd w:id="104"/>
    <w:bookmarkStart w:id="105" w:name="研究假设的提出"/>
    <w:p>
      <w:pPr>
        <w:pStyle w:val="Heading4"/>
      </w:pPr>
      <w:r>
        <w:t xml:space="preserve">3.5.3 </w:t>
      </w:r>
      <w:r>
        <w:rPr>
          <w:rFonts w:hint="eastAsia"/>
        </w:rPr>
        <w:t xml:space="preserve">研究假设的提出</w:t>
      </w:r>
    </w:p>
    <w:p>
      <w:pPr>
        <w:pStyle w:val="FirstParagraph"/>
      </w:pPr>
      <w:r>
        <w:rPr>
          <w:rFonts w:hint="eastAsia"/>
        </w:rPr>
        <w:t xml:space="preserve">基于上述整合分析模型，本研究提出以下研究假设。</w:t>
      </w:r>
    </w:p>
    <w:p>
      <w:pPr>
        <w:pStyle w:val="BodyText"/>
      </w:pPr>
      <w:r>
        <w:rPr>
          <w:rFonts w:hint="eastAsia"/>
          <w:b/>
          <w:bCs/>
        </w:rPr>
        <w:t xml:space="preserve">H1：供给保障对数据利用绩效有显著正向影响。</w:t>
      </w:r>
      <w:r>
        <w:t xml:space="preserve"> </w:t>
      </w:r>
      <w:r>
        <w:rPr>
          <w:rFonts w:hint="eastAsia"/>
        </w:rPr>
        <w:t xml:space="preserve">充足的数据供给是数据利用的前提条件——没有数据就谈不上利用。供给保障水平高的平台，其数据利用绩效也较高。</w:t>
      </w:r>
    </w:p>
    <w:p>
      <w:pPr>
        <w:pStyle w:val="BodyText"/>
      </w:pPr>
      <w:r>
        <w:rPr>
          <w:rFonts w:hint="eastAsia"/>
          <w:b/>
          <w:bCs/>
        </w:rPr>
        <w:t xml:space="preserve">H2：平台服务对数据利用绩效有显著正向影响。</w:t>
      </w:r>
      <w:r>
        <w:t xml:space="preserve"> </w:t>
      </w:r>
      <w:r>
        <w:rPr>
          <w:rFonts w:hint="eastAsia"/>
        </w:rPr>
        <w:t xml:space="preserve">完善的平台服务降低了数据利用的摩擦成本，提升了用户的数据获取和利用效率。平台服务水平高的平台，其数据利用绩效也较高。</w:t>
      </w:r>
    </w:p>
    <w:p>
      <w:pPr>
        <w:pStyle w:val="BodyText"/>
      </w:pPr>
      <w:r>
        <w:rPr>
          <w:rFonts w:hint="eastAsia"/>
          <w:b/>
          <w:bCs/>
        </w:rPr>
        <w:t xml:space="preserve">H3：数据质量对数据利用绩效有显著正向影响。</w:t>
      </w:r>
      <w:r>
        <w:t xml:space="preserve"> </w:t>
      </w:r>
      <w:r>
        <w:rPr>
          <w:rFonts w:hint="eastAsia"/>
        </w:rPr>
        <w:t xml:space="preserve">高质量的数据是有效利用的基础——低质量的数据不仅无法产生有效利用，还可能导致错误的分析结论。数据质量水平高的平台，其数据利用绩效也较高。</w:t>
      </w:r>
    </w:p>
    <w:p>
      <w:pPr>
        <w:pStyle w:val="BodyText"/>
      </w:pPr>
      <w:r>
        <w:rPr>
          <w:rFonts w:hint="eastAsia"/>
          <w:b/>
          <w:bCs/>
        </w:rPr>
        <w:t xml:space="preserve">H4：利用效果与供给保障、平台服务、数据质量之间存在非线性关系。</w:t>
      </w:r>
      <w:r>
        <w:t xml:space="preserve"> </w:t>
      </w:r>
      <w:r>
        <w:rPr>
          <w:rFonts w:hint="eastAsia"/>
        </w:rPr>
        <w:t xml:space="preserve">利用效果不是三个维度简单叠加的结果，而是存在交互作用和阈值效应。例如，高数据质量在高平台服务的配合下才能产生高利用效果；在低平台服务的条件下，即使数据质量再高，利用效果也可能受限。</w:t>
      </w:r>
    </w:p>
    <w:p>
      <w:pPr>
        <w:pStyle w:val="BodyText"/>
      </w:pPr>
      <w:r>
        <w:rPr>
          <w:rFonts w:hint="eastAsia"/>
          <w:b/>
          <w:bCs/>
        </w:rPr>
        <w:t xml:space="preserve">H5：不同区域平台的高绩效路径存在显著差异。</w:t>
      </w:r>
      <w:r>
        <w:t xml:space="preserve"> </w:t>
      </w:r>
      <w:r>
        <w:rPr>
          <w:rFonts w:hint="eastAsia"/>
        </w:rPr>
        <w:t xml:space="preserve">东部发达地区和中西部欠发达地区的高绩效路径可能不同——前者可能主要依赖技术驱动型路径，后者可能主要依赖制度驱动型路径。这要求优化策略必须因地制宜、分类施策。</w:t>
      </w:r>
    </w:p>
    <w:p>
      <w:pPr>
        <w:pStyle w:val="BodyText"/>
      </w:pPr>
      <w:r>
        <w:rPr>
          <w:rFonts w:hint="eastAsia"/>
          <w:b/>
          <w:bCs/>
        </w:rPr>
        <w:t xml:space="preserve">H6：存在多重等效的高绩效路径。</w:t>
      </w:r>
      <w:r>
        <w:t xml:space="preserve"> </w:t>
      </w:r>
      <w:r>
        <w:rPr>
          <w:rFonts w:hint="eastAsia"/>
        </w:rPr>
        <w:t xml:space="preserve">同一高绩效结果可以由不同的条件组合产生——例如，</w:t>
      </w:r>
      <w:r>
        <w:rPr>
          <w:rFonts w:hint="eastAsia"/>
        </w:rPr>
        <w:t xml:space="preserve">“高供给+高服务+高质量”</w:t>
      </w:r>
      <w:r>
        <w:rPr>
          <w:rFonts w:hint="eastAsia"/>
        </w:rPr>
        <w:t xml:space="preserve">和”高质量+强制度+好环境”都可能产生高绩效。这一假设是fsQCA方法的理论基础。</w:t>
      </w:r>
    </w:p>
    <w:p>
      <w:pPr>
        <w:pStyle w:val="BodyText"/>
      </w:pPr>
      <w:r>
        <w:rPr>
          <w:rFonts w:hint="eastAsia"/>
        </w:rPr>
        <w:t xml:space="preserve">上述假设将在第五章和第六章通过实证分析进行检验。假设H1-H3通过TOPSIS和DEA分析进行验证，假设H4通过DEA效率分析和DEMATEL因果分析进行验证，假设H5-H6通过fsQCA组态分析进行验证。</w:t>
      </w:r>
    </w:p>
    <w:p>
      <w:r>
        <w:pict>
          <v:rect style="width:0;height:1.5pt" o:hralign="center" o:hrstd="t" o:hr="t"/>
        </w:pict>
      </w:r>
    </w:p>
    <w:bookmarkEnd w:id="105"/>
    <w:bookmarkEnd w:id="106"/>
    <w:bookmarkStart w:id="110" w:name="政府数据开放评估方法的演进与比较"/>
    <w:p>
      <w:pPr>
        <w:pStyle w:val="Heading3"/>
      </w:pPr>
      <w:r>
        <w:t xml:space="preserve">2.6 </w:t>
      </w:r>
      <w:r>
        <w:rPr>
          <w:rFonts w:hint="eastAsia"/>
        </w:rPr>
        <w:t xml:space="preserve">政府数据开放评估方法的演进与比较</w:t>
      </w:r>
    </w:p>
    <w:bookmarkStart w:id="107" w:name="评估方法的三代演进"/>
    <w:p>
      <w:pPr>
        <w:pStyle w:val="Heading4"/>
      </w:pPr>
      <w:r>
        <w:t xml:space="preserve">2.6.1 </w:t>
      </w:r>
      <w:r>
        <w:rPr>
          <w:rFonts w:hint="eastAsia"/>
        </w:rPr>
        <w:t xml:space="preserve">评估方法的三代演进</w:t>
      </w:r>
    </w:p>
    <w:p>
      <w:pPr>
        <w:pStyle w:val="FirstParagraph"/>
      </w:pPr>
      <w:r>
        <w:rPr>
          <w:rFonts w:hint="eastAsia"/>
        </w:rPr>
        <w:t xml:space="preserve">政府数据开放评估方法经历了从”简单计数”到”多维指数”再到”效果导向”的三代演进。第一代评估方法（2010-2013）以</w:t>
      </w:r>
      <w:r>
        <w:rPr>
          <w:rFonts w:hint="eastAsia"/>
          <w:b/>
          <w:bCs/>
        </w:rPr>
        <w:t xml:space="preserve">数据集数量统计</w:t>
      </w:r>
      <w:r>
        <w:rPr>
          <w:rFonts w:hint="eastAsia"/>
        </w:rPr>
        <w:t xml:space="preserve">为核心，简单地计算平台开放的数据集数量，以此作为评估平台开放程度的唯一指标。这种方法的局限在于：忽视了数据质量、格式标准和更新频率等关键维度，无法区分”高质量开放”和”低质量开放”。</w:t>
      </w:r>
    </w:p>
    <w:p>
      <w:pPr>
        <w:pStyle w:val="BodyText"/>
      </w:pPr>
      <w:r>
        <w:rPr>
          <w:rFonts w:hint="eastAsia"/>
        </w:rPr>
        <w:t xml:space="preserve">第二代评估方法（2014-2018）以</w:t>
      </w:r>
      <w:r>
        <w:rPr>
          <w:rFonts w:hint="eastAsia"/>
          <w:b/>
          <w:bCs/>
        </w:rPr>
        <w:t xml:space="preserve">多维指数构建</w:t>
      </w:r>
      <w:r>
        <w:rPr>
          <w:rFonts w:hint="eastAsia"/>
        </w:rPr>
        <w:t xml:space="preserve">为特征，代表性成果包括开放数林指数、ODB指数和OURdata指数等。这些方法从多个维度（如准备度、平台层、数据层、利用层）构建综合评估指数，通过加权汇总得到平台的综合得分。第二代方法的优势在于评估维度更加全面，但局限在于：维度选择和权重分配存在主观性，且仍偏重于供给侧指标，对利用效果的测量不够深入。</w:t>
      </w:r>
    </w:p>
    <w:p>
      <w:pPr>
        <w:pStyle w:val="BodyText"/>
      </w:pPr>
      <w:r>
        <w:rPr>
          <w:rFonts w:hint="eastAsia"/>
        </w:rPr>
        <w:t xml:space="preserve">第三代评估方法（2019至今）以</w:t>
      </w:r>
      <w:r>
        <w:rPr>
          <w:rFonts w:hint="eastAsia"/>
          <w:b/>
          <w:bCs/>
        </w:rPr>
        <w:t xml:space="preserve">效果导向和价值评估</w:t>
      </w:r>
      <w:r>
        <w:rPr>
          <w:rFonts w:hint="eastAsia"/>
        </w:rPr>
        <w:t xml:space="preserve">为特征，强调从”开放了多少”转向”利用了多少”，从”供给能力”转向”价值实现”。代表性趋势包括：（1）引入用户满意度调查，直接测量数据利用者的主观评价；（2）开发数据利用追踪技术，客观记录数据的下载、调用和应用情况；（3）构建数据价值评估模型，估算开放数据产生的经济和社会效益。本研究构建的4E评估框架属于第三代方法，通过将”利用效果”提升为核心维度，实现了从”供给导向”到”效果导向”的范式转变。</w:t>
      </w:r>
    </w:p>
    <w:bookmarkEnd w:id="107"/>
    <w:bookmarkStart w:id="108" w:name="主要评估方法的比较分析"/>
    <w:p>
      <w:pPr>
        <w:pStyle w:val="Heading4"/>
      </w:pPr>
      <w:r>
        <w:t xml:space="preserve">2.6.2 </w:t>
      </w:r>
      <w:r>
        <w:rPr>
          <w:rFonts w:hint="eastAsia"/>
        </w:rPr>
        <w:t xml:space="preserve">主要评估方法的比较分析</w:t>
      </w:r>
    </w:p>
    <w:p>
      <w:pPr>
        <w:pStyle w:val="FirstParagraph"/>
      </w:pPr>
      <w:r>
        <w:rPr>
          <w:rFonts w:hint="eastAsia"/>
        </w:rPr>
        <w:t xml:space="preserve">表2-5对五种主流评估方法进行了系统比较。</w:t>
      </w:r>
    </w:p>
    <w:p>
      <w:pPr>
        <w:pStyle w:val="BodyText"/>
      </w:pPr>
      <w:r>
        <w:rPr>
          <w:rFonts w:hint="eastAsia"/>
          <w:b/>
          <w:bCs/>
        </w:rPr>
        <w:t xml:space="preserve">表2-5</w:t>
      </w:r>
      <w:r>
        <w:rPr>
          <w:b/>
          <w:bCs/>
        </w:rPr>
        <w:t xml:space="preserve"> </w:t>
      </w:r>
      <w:r>
        <w:rPr>
          <w:rFonts w:hint="eastAsia"/>
          <w:b/>
          <w:bCs/>
        </w:rPr>
        <w:t xml:space="preserve">政府数据开放评估方法比较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方法类型</w:t>
            </w:r>
          </w:p>
        </w:tc>
        <w:tc>
          <w:tcPr/>
          <w:p>
            <w:pPr>
              <w:pStyle w:val="Compact"/>
              <w:jc w:val="left"/>
            </w:pPr>
            <w:r>
              <w:rPr>
                <w:rFonts w:hint="eastAsia"/>
              </w:rPr>
              <w:t xml:space="preserve">代表指数</w:t>
            </w:r>
          </w:p>
        </w:tc>
        <w:tc>
          <w:tcPr/>
          <w:p>
            <w:pPr>
              <w:pStyle w:val="Compact"/>
              <w:jc w:val="left"/>
            </w:pPr>
            <w:r>
              <w:rPr>
                <w:rFonts w:hint="eastAsia"/>
              </w:rPr>
              <w:t xml:space="preserve">核心指标</w:t>
            </w:r>
          </w:p>
        </w:tc>
        <w:tc>
          <w:tcPr/>
          <w:p>
            <w:pPr>
              <w:pStyle w:val="Compact"/>
              <w:jc w:val="left"/>
            </w:pPr>
            <w:r>
              <w:rPr>
                <w:rFonts w:hint="eastAsia"/>
              </w:rPr>
              <w:t xml:space="preserve">优势</w:t>
            </w:r>
          </w:p>
        </w:tc>
        <w:tc>
          <w:tcPr/>
          <w:p>
            <w:pPr>
              <w:pStyle w:val="Compact"/>
              <w:jc w:val="left"/>
            </w:pPr>
            <w:r>
              <w:rPr>
                <w:rFonts w:hint="eastAsia"/>
              </w:rPr>
              <w:t xml:space="preserve">局限</w:t>
            </w:r>
          </w:p>
        </w:tc>
        <w:tc>
          <w:tcPr/>
          <w:p>
            <w:pPr>
              <w:pStyle w:val="Compact"/>
              <w:jc w:val="left"/>
            </w:pPr>
            <w:r>
              <w:rPr>
                <w:rFonts w:hint="eastAsia"/>
              </w:rPr>
              <w:t xml:space="preserve">适用场景</w:t>
            </w:r>
          </w:p>
        </w:tc>
      </w:tr>
      <w:tr>
        <w:tc>
          <w:tcPr/>
          <w:p>
            <w:pPr>
              <w:pStyle w:val="Compact"/>
              <w:jc w:val="left"/>
            </w:pPr>
            <w:r>
              <w:rPr>
                <w:rFonts w:hint="eastAsia"/>
              </w:rPr>
              <w:t xml:space="preserve">简单计数法</w:t>
            </w:r>
          </w:p>
        </w:tc>
        <w:tc>
          <w:tcPr/>
          <w:p>
            <w:pPr>
              <w:pStyle w:val="Compact"/>
              <w:jc w:val="left"/>
            </w:pPr>
            <w:r>
              <w:rPr>
                <w:rFonts w:hint="eastAsia"/>
              </w:rPr>
              <w:t xml:space="preserve">早期评估</w:t>
            </w:r>
          </w:p>
        </w:tc>
        <w:tc>
          <w:tcPr/>
          <w:p>
            <w:pPr>
              <w:pStyle w:val="Compact"/>
              <w:jc w:val="left"/>
            </w:pPr>
            <w:r>
              <w:rPr>
                <w:rFonts w:hint="eastAsia"/>
              </w:rPr>
              <w:t xml:space="preserve">数据集数量</w:t>
            </w:r>
          </w:p>
        </w:tc>
        <w:tc>
          <w:tcPr/>
          <w:p>
            <w:pPr>
              <w:pStyle w:val="Compact"/>
              <w:jc w:val="left"/>
            </w:pPr>
            <w:r>
              <w:rPr>
                <w:rFonts w:hint="eastAsia"/>
              </w:rPr>
              <w:t xml:space="preserve">简单直观</w:t>
            </w:r>
          </w:p>
        </w:tc>
        <w:tc>
          <w:tcPr/>
          <w:p>
            <w:pPr>
              <w:pStyle w:val="Compact"/>
              <w:jc w:val="left"/>
            </w:pPr>
            <w:r>
              <w:rPr>
                <w:rFonts w:hint="eastAsia"/>
              </w:rPr>
              <w:t xml:space="preserve">维度单一</w:t>
            </w:r>
          </w:p>
        </w:tc>
        <w:tc>
          <w:tcPr/>
          <w:p>
            <w:pPr>
              <w:pStyle w:val="Compact"/>
              <w:jc w:val="left"/>
            </w:pPr>
            <w:r>
              <w:rPr>
                <w:rFonts w:hint="eastAsia"/>
              </w:rPr>
              <w:t xml:space="preserve">快速摸底</w:t>
            </w:r>
          </w:p>
        </w:tc>
      </w:tr>
      <w:tr>
        <w:tc>
          <w:tcPr/>
          <w:p>
            <w:pPr>
              <w:pStyle w:val="Compact"/>
              <w:jc w:val="left"/>
            </w:pPr>
            <w:r>
              <w:rPr>
                <w:rFonts w:hint="eastAsia"/>
              </w:rPr>
              <w:t xml:space="preserve">综合指数法</w:t>
            </w:r>
          </w:p>
        </w:tc>
        <w:tc>
          <w:tcPr/>
          <w:p>
            <w:pPr>
              <w:pStyle w:val="Compact"/>
              <w:jc w:val="left"/>
            </w:pPr>
            <w:r>
              <w:rPr>
                <w:rFonts w:hint="eastAsia"/>
              </w:rPr>
              <w:t xml:space="preserve">开放数林指数</w:t>
            </w:r>
          </w:p>
        </w:tc>
        <w:tc>
          <w:tcPr/>
          <w:p>
            <w:pPr>
              <w:pStyle w:val="Compact"/>
              <w:jc w:val="left"/>
            </w:pPr>
            <w:r>
              <w:rPr>
                <w:rFonts w:hint="eastAsia"/>
              </w:rPr>
              <w:t xml:space="preserve">多维度加权</w:t>
            </w:r>
          </w:p>
        </w:tc>
        <w:tc>
          <w:tcPr/>
          <w:p>
            <w:pPr>
              <w:pStyle w:val="Compact"/>
              <w:jc w:val="left"/>
            </w:pPr>
            <w:r>
              <w:rPr>
                <w:rFonts w:hint="eastAsia"/>
              </w:rPr>
              <w:t xml:space="preserve">全面系统</w:t>
            </w:r>
          </w:p>
        </w:tc>
        <w:tc>
          <w:tcPr/>
          <w:p>
            <w:pPr>
              <w:pStyle w:val="Compact"/>
              <w:jc w:val="left"/>
            </w:pPr>
            <w:r>
              <w:rPr>
                <w:rFonts w:hint="eastAsia"/>
              </w:rPr>
              <w:t xml:space="preserve">权重主观</w:t>
            </w:r>
          </w:p>
        </w:tc>
        <w:tc>
          <w:tcPr/>
          <w:p>
            <w:pPr>
              <w:pStyle w:val="Compact"/>
              <w:jc w:val="left"/>
            </w:pPr>
            <w:r>
              <w:rPr>
                <w:rFonts w:hint="eastAsia"/>
              </w:rPr>
              <w:t xml:space="preserve">年度评估</w:t>
            </w:r>
          </w:p>
        </w:tc>
      </w:tr>
      <w:tr>
        <w:tc>
          <w:tcPr/>
          <w:p>
            <w:pPr>
              <w:pStyle w:val="Compact"/>
              <w:jc w:val="left"/>
            </w:pPr>
            <w:r>
              <w:rPr>
                <w:rFonts w:hint="eastAsia"/>
              </w:rPr>
              <w:t xml:space="preserve">专家打分法</w:t>
            </w:r>
          </w:p>
        </w:tc>
        <w:tc>
          <w:tcPr/>
          <w:p>
            <w:pPr>
              <w:pStyle w:val="Compact"/>
              <w:jc w:val="left"/>
            </w:pPr>
            <w:r>
              <w:rPr>
                <w:rFonts w:hint="eastAsia"/>
              </w:rPr>
              <w:t xml:space="preserve">ODB指数</w:t>
            </w:r>
          </w:p>
        </w:tc>
        <w:tc>
          <w:tcPr/>
          <w:p>
            <w:pPr>
              <w:pStyle w:val="Compact"/>
              <w:jc w:val="left"/>
            </w:pPr>
            <w:r>
              <w:rPr>
                <w:rFonts w:hint="eastAsia"/>
              </w:rPr>
              <w:t xml:space="preserve">专家评分</w:t>
            </w:r>
          </w:p>
        </w:tc>
        <w:tc>
          <w:tcPr/>
          <w:p>
            <w:pPr>
              <w:pStyle w:val="Compact"/>
              <w:jc w:val="left"/>
            </w:pPr>
            <w:r>
              <w:rPr>
                <w:rFonts w:hint="eastAsia"/>
              </w:rPr>
              <w:t xml:space="preserve">专业权威</w:t>
            </w:r>
          </w:p>
        </w:tc>
        <w:tc>
          <w:tcPr/>
          <w:p>
            <w:pPr>
              <w:pStyle w:val="Compact"/>
              <w:jc w:val="left"/>
            </w:pPr>
            <w:r>
              <w:rPr>
                <w:rFonts w:hint="eastAsia"/>
              </w:rPr>
              <w:t xml:space="preserve">成本高</w:t>
            </w:r>
          </w:p>
        </w:tc>
        <w:tc>
          <w:tcPr/>
          <w:p>
            <w:pPr>
              <w:pStyle w:val="Compact"/>
              <w:jc w:val="left"/>
            </w:pPr>
            <w:r>
              <w:rPr>
                <w:rFonts w:hint="eastAsia"/>
              </w:rPr>
              <w:t xml:space="preserve">国际比较</w:t>
            </w:r>
          </w:p>
        </w:tc>
      </w:tr>
      <w:tr>
        <w:tc>
          <w:tcPr/>
          <w:p>
            <w:pPr>
              <w:pStyle w:val="Compact"/>
              <w:jc w:val="left"/>
            </w:pPr>
            <w:r>
              <w:rPr>
                <w:rFonts w:hint="eastAsia"/>
              </w:rPr>
              <w:t xml:space="preserve">用户调查法</w:t>
            </w:r>
          </w:p>
        </w:tc>
        <w:tc>
          <w:tcPr/>
          <w:p>
            <w:pPr>
              <w:pStyle w:val="Compact"/>
              <w:jc w:val="left"/>
            </w:pPr>
            <w:r>
              <w:rPr>
                <w:rFonts w:hint="eastAsia"/>
              </w:rPr>
              <w:t xml:space="preserve">满意度指数</w:t>
            </w:r>
          </w:p>
        </w:tc>
        <w:tc>
          <w:tcPr/>
          <w:p>
            <w:pPr>
              <w:pStyle w:val="Compact"/>
              <w:jc w:val="left"/>
            </w:pPr>
            <w:r>
              <w:rPr>
                <w:rFonts w:hint="eastAsia"/>
              </w:rPr>
              <w:t xml:space="preserve">用户反馈</w:t>
            </w:r>
          </w:p>
        </w:tc>
        <w:tc>
          <w:tcPr/>
          <w:p>
            <w:pPr>
              <w:pStyle w:val="Compact"/>
              <w:jc w:val="left"/>
            </w:pPr>
            <w:r>
              <w:rPr>
                <w:rFonts w:hint="eastAsia"/>
              </w:rPr>
              <w:t xml:space="preserve">需求导向</w:t>
            </w:r>
          </w:p>
        </w:tc>
        <w:tc>
          <w:tcPr/>
          <w:p>
            <w:pPr>
              <w:pStyle w:val="Compact"/>
              <w:jc w:val="left"/>
            </w:pPr>
            <w:r>
              <w:rPr>
                <w:rFonts w:hint="eastAsia"/>
              </w:rPr>
              <w:t xml:space="preserve">样本偏差</w:t>
            </w:r>
          </w:p>
        </w:tc>
        <w:tc>
          <w:tcPr/>
          <w:p>
            <w:pPr>
              <w:pStyle w:val="Compact"/>
              <w:jc w:val="left"/>
            </w:pPr>
            <w:r>
              <w:rPr>
                <w:rFonts w:hint="eastAsia"/>
              </w:rPr>
              <w:t xml:space="preserve">效果评估</w:t>
            </w:r>
          </w:p>
        </w:tc>
      </w:tr>
      <w:tr>
        <w:tc>
          <w:tcPr/>
          <w:p>
            <w:pPr>
              <w:pStyle w:val="Compact"/>
              <w:jc w:val="left"/>
            </w:pPr>
            <w:r>
              <w:rPr>
                <w:rFonts w:hint="eastAsia"/>
              </w:rPr>
              <w:t xml:space="preserve">效果追踪法</w:t>
            </w:r>
          </w:p>
        </w:tc>
        <w:tc>
          <w:tcPr/>
          <w:p>
            <w:pPr>
              <w:pStyle w:val="Compact"/>
              <w:jc w:val="left"/>
            </w:pPr>
            <w:r>
              <w:rPr>
                <w:rFonts w:hint="eastAsia"/>
              </w:rPr>
              <w:t xml:space="preserve">本研究4E框架</w:t>
            </w:r>
          </w:p>
        </w:tc>
        <w:tc>
          <w:tcPr/>
          <w:p>
            <w:pPr>
              <w:pStyle w:val="Compact"/>
              <w:jc w:val="left"/>
            </w:pPr>
            <w:r>
              <w:rPr>
                <w:rFonts w:hint="eastAsia"/>
              </w:rPr>
              <w:t xml:space="preserve">利用效果</w:t>
            </w:r>
          </w:p>
        </w:tc>
        <w:tc>
          <w:tcPr/>
          <w:p>
            <w:pPr>
              <w:pStyle w:val="Compact"/>
              <w:jc w:val="left"/>
            </w:pPr>
            <w:r>
              <w:rPr>
                <w:rFonts w:hint="eastAsia"/>
              </w:rPr>
              <w:t xml:space="preserve">客观精准</w:t>
            </w:r>
          </w:p>
        </w:tc>
        <w:tc>
          <w:tcPr/>
          <w:p>
            <w:pPr>
              <w:pStyle w:val="Compact"/>
              <w:jc w:val="left"/>
            </w:pPr>
            <w:r>
              <w:rPr>
                <w:rFonts w:hint="eastAsia"/>
              </w:rPr>
              <w:t xml:space="preserve">技术复杂</w:t>
            </w:r>
          </w:p>
        </w:tc>
        <w:tc>
          <w:tcPr/>
          <w:p>
            <w:pPr>
              <w:pStyle w:val="Compact"/>
              <w:jc w:val="left"/>
            </w:pPr>
            <w:r>
              <w:rPr>
                <w:rFonts w:hint="eastAsia"/>
              </w:rPr>
              <w:t xml:space="preserve">深度评估</w:t>
            </w:r>
          </w:p>
        </w:tc>
      </w:tr>
    </w:tbl>
    <w:p>
      <w:pPr>
        <w:pStyle w:val="BodyText"/>
      </w:pPr>
      <w:r>
        <w:rPr>
          <w:rFonts w:hint="eastAsia"/>
          <w:i/>
          <w:iCs/>
        </w:rPr>
        <w:t xml:space="preserve">数据来源：作者整理</w:t>
      </w:r>
    </w:p>
    <w:p>
      <w:pPr>
        <w:pStyle w:val="BodyText"/>
      </w:pPr>
      <w:r>
        <w:rPr>
          <w:rFonts w:hint="eastAsia"/>
        </w:rPr>
        <w:t xml:space="preserve">从表2-5可以看出，不同评估方法适用于不同的评估目的和场景。简单计数法适用于快速摸底和初步筛选；综合指数法适用于年度评估和横向比较；专家打分法适用于国际比较和标杆分析；用户调查法适用于需求评估和效果反馈；效果追踪法适用于深度评估和精准诊断。本研究选择效果追踪法作为核心方法，是因为研究目标是”科学评估数据利用绩效”——这需要客观、精准、可验证的测量方法，而非主观、粗略、不可比的评分方法。</w:t>
      </w:r>
    </w:p>
    <w:bookmarkEnd w:id="108"/>
    <w:bookmarkStart w:id="109" w:name="本研究的方法论创新"/>
    <w:p>
      <w:pPr>
        <w:pStyle w:val="Heading4"/>
      </w:pPr>
      <w:r>
        <w:t xml:space="preserve">2.6.3 </w:t>
      </w:r>
      <w:r>
        <w:rPr>
          <w:rFonts w:hint="eastAsia"/>
        </w:rPr>
        <w:t xml:space="preserve">本研究的方法论创新</w:t>
      </w:r>
    </w:p>
    <w:p>
      <w:pPr>
        <w:pStyle w:val="FirstParagraph"/>
      </w:pPr>
      <w:r>
        <w:rPr>
          <w:rFonts w:hint="eastAsia"/>
        </w:rPr>
        <w:t xml:space="preserve">相较于现有评估方法，本研究在方法论层面实现了以下创新。</w:t>
      </w:r>
    </w:p>
    <w:p>
      <w:pPr>
        <w:pStyle w:val="BodyText"/>
      </w:pPr>
      <w:r>
        <w:rPr>
          <w:rFonts w:hint="eastAsia"/>
          <w:b/>
          <w:bCs/>
        </w:rPr>
        <w:t xml:space="preserve">第一，数据采集的自动化与标准化。</w:t>
      </w:r>
      <w:r>
        <w:t xml:space="preserve"> </w:t>
      </w:r>
      <w:r>
        <w:rPr>
          <w:rFonts w:hint="eastAsia"/>
        </w:rPr>
        <w:t xml:space="preserve">现有评估研究主要依赖人工数据采集或平台自报数据，存在效率低、偏差大、不可复现等问题。本研究开发的OGD-Collector</w:t>
      </w:r>
      <w:r>
        <w:t xml:space="preserve"> </w:t>
      </w:r>
      <w:r>
        <w:rPr>
          <w:rFonts w:hint="eastAsia"/>
        </w:rPr>
        <w:t xml:space="preserve">Pro系统实现了数据采集的自动化和标准化，22个有效样本平台的数据在同一时间窗口内采集、采用统一的解析规则、经过相同的清洗流程，确保了数据的可比性和可复现性。</w:t>
      </w:r>
    </w:p>
    <w:p>
      <w:pPr>
        <w:pStyle w:val="BodyText"/>
      </w:pPr>
      <w:r>
        <w:rPr>
          <w:rFonts w:hint="eastAsia"/>
          <w:b/>
          <w:bCs/>
        </w:rPr>
        <w:t xml:space="preserve">第二，评估维度的全链条覆盖。</w:t>
      </w:r>
      <w:r>
        <w:t xml:space="preserve"> </w:t>
      </w:r>
      <w:r>
        <w:rPr>
          <w:rFonts w:hint="eastAsia"/>
        </w:rPr>
        <w:t xml:space="preserve">现有评估方法主要关注数据开放的”供给侧”（开放了多少、格式如何、质量怎样），对”需求侧”（谁在用、怎么用、用了有什么效果）关注不足。本研究的4E框架覆盖了”供给保障→平台服务→数据质量→利用效果”的全链条，将评估视角从”政府提供了什么”拓展到”社会利用了什么价值”。</w:t>
      </w:r>
    </w:p>
    <w:p>
      <w:pPr>
        <w:pStyle w:val="BodyText"/>
      </w:pPr>
      <w:r>
        <w:rPr>
          <w:rFonts w:hint="eastAsia"/>
          <w:b/>
          <w:bCs/>
        </w:rPr>
        <w:t xml:space="preserve">第三，效率与绩效的分离评估。</w:t>
      </w:r>
      <w:r>
        <w:t xml:space="preserve"> </w:t>
      </w:r>
      <w:r>
        <w:rPr>
          <w:rFonts w:hint="eastAsia"/>
        </w:rPr>
        <w:t xml:space="preserve">现有评估方法将”绩效”和”效率”混为一谈，认为”绩效高=效率高”。本研究通过TOPSIS和DEA的分离评估，揭示了”高绩效低效率”（如山东）和”低绩效高效率”（如贵州）现象，为资源配置优化提供了更精准的分析工具。</w:t>
      </w:r>
    </w:p>
    <w:p>
      <w:pPr>
        <w:pStyle w:val="BodyText"/>
      </w:pPr>
      <w:r>
        <w:rPr>
          <w:rFonts w:hint="eastAsia"/>
          <w:b/>
          <w:bCs/>
        </w:rPr>
        <w:t xml:space="preserve">第四，影响因素的组合效应分析。</w:t>
      </w:r>
      <w:r>
        <w:t xml:space="preserve"> </w:t>
      </w:r>
      <w:r>
        <w:rPr>
          <w:rFonts w:hint="eastAsia"/>
        </w:rPr>
        <w:t xml:space="preserve">现有研究主要采用回归分析识别因素的”净效应”，假设因素间独立作用。本研究引入fsQCA方法，揭示了高绩效的多重等效路径，发现了因素间的交互作用和替代关系，为”因地制宜”的优化策略提供了方法论支撑。</w:t>
      </w:r>
    </w:p>
    <w:bookmarkEnd w:id="109"/>
    <w:bookmarkEnd w:id="110"/>
    <w:bookmarkStart w:id="114" w:name="第三章-数据引用更新说明"/>
    <w:p>
      <w:pPr>
        <w:pStyle w:val="Heading2"/>
      </w:pPr>
      <w:r>
        <w:rPr>
          <w:rFonts w:hint="eastAsia"/>
        </w:rPr>
        <w:t xml:space="preserve">第三章</w:t>
      </w:r>
      <w:r>
        <w:t xml:space="preserve"> </w:t>
      </w:r>
      <w:r>
        <w:rPr>
          <w:rFonts w:hint="eastAsia"/>
        </w:rPr>
        <w:t xml:space="preserve">数据引用更新说明</w:t>
      </w:r>
    </w:p>
    <w:bookmarkStart w:id="113" w:name="需要更新的关键数据点"/>
    <w:p>
      <w:pPr>
        <w:pStyle w:val="Heading3"/>
      </w:pPr>
      <w:r>
        <w:rPr>
          <w:rFonts w:hint="eastAsia"/>
        </w:rPr>
        <w:t xml:space="preserve">需要更新的关键数据点</w:t>
      </w:r>
    </w:p>
    <w:bookmarkStart w:id="111" w:name="e框架在政府数据开放领域的适配"/>
    <w:p>
      <w:pPr>
        <w:pStyle w:val="Heading4"/>
      </w:pPr>
      <w:r>
        <w:t xml:space="preserve">3.3.2 </w:t>
      </w:r>
      <w:r>
        <w:rPr>
          <w:rFonts w:hint="eastAsia"/>
        </w:rPr>
        <w:t xml:space="preserve">4E框架在政府数据开放领域的适配</w:t>
      </w:r>
    </w:p>
    <w:p>
      <w:pPr>
        <w:pStyle w:val="FirstParagraph"/>
      </w:pPr>
      <w:r>
        <w:rPr>
          <w:rFonts w:hint="eastAsia"/>
          <w:b/>
          <w:bCs/>
        </w:rPr>
        <w:t xml:space="preserve">新增实证支撑：</w:t>
      </w:r>
    </w:p>
    <w:p>
      <w:pPr>
        <w:pStyle w:val="BlockText"/>
      </w:pPr>
      <w:r>
        <w:rPr>
          <w:rFonts w:hint="eastAsia"/>
        </w:rPr>
        <w:t xml:space="preserve">“本研究基于23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bookmarkEnd w:id="111"/>
    <w:bookmarkStart w:id="112" w:name="指标权重确定"/>
    <w:p>
      <w:pPr>
        <w:pStyle w:val="Heading4"/>
      </w:pPr>
      <w:r>
        <w:t xml:space="preserve">3.3.3 </w:t>
      </w:r>
      <w:r>
        <w:rPr>
          <w:rFonts w:hint="eastAsia"/>
        </w:rPr>
        <w:t xml:space="preserve">指标权重确定</w:t>
      </w:r>
    </w:p>
    <w:p>
      <w:pPr>
        <w:pStyle w:val="FirstParagraph"/>
      </w:pPr>
      <w:r>
        <w:rPr>
          <w:rFonts w:hint="eastAsia"/>
          <w:b/>
          <w:bCs/>
        </w:rPr>
        <w:t xml:space="preserve">新增AHP-熵权组合赋权结果：</w:t>
      </w:r>
    </w:p>
    <w:p>
      <w:pPr>
        <w:pStyle w:val="BlockText"/>
      </w:pPr>
      <w:r>
        <w:rPr>
          <w:rFonts w:hint="eastAsia"/>
        </w:rPr>
        <w:t xml:space="preserve">“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r>
        <w:pict>
          <v:rect style="width:0;height:1.5pt" o:hralign="center" o:hrstd="t" o:hr="t"/>
        </w:pict>
      </w:r>
    </w:p>
    <w:bookmarkEnd w:id="112"/>
    <w:bookmarkEnd w:id="113"/>
    <w:bookmarkEnd w:id="114"/>
    <w:bookmarkEnd w:id="115"/>
    <w:bookmarkStart w:id="155" w:name="第四章-研究设计"/>
    <w:p>
      <w:pPr>
        <w:pStyle w:val="Heading1"/>
      </w:pPr>
      <w:r>
        <w:rPr>
          <w:rFonts w:hint="eastAsia"/>
        </w:rPr>
        <w:t xml:space="preserve">第四章</w:t>
      </w:r>
      <w:r>
        <w:t xml:space="preserve"> </w:t>
      </w:r>
      <w:r>
        <w:rPr>
          <w:rFonts w:hint="eastAsia"/>
        </w:rPr>
        <w:t xml:space="preserve">研究设计</w:t>
      </w:r>
    </w:p>
    <w:bookmarkStart w:id="128" w:name="研究设计概述"/>
    <w:p>
      <w:pPr>
        <w:pStyle w:val="Heading3"/>
      </w:pPr>
      <w:r>
        <w:t xml:space="preserve">4.1 </w:t>
      </w:r>
      <w:r>
        <w:rPr>
          <w:rFonts w:hint="eastAsia"/>
        </w:rPr>
        <w:t xml:space="preserve">研究设计概述</w:t>
      </w:r>
    </w:p>
    <w:p>
      <w:pPr>
        <w:pStyle w:val="FirstParagraph"/>
      </w:pPr>
      <w:r>
        <w:rPr>
          <w:rFonts w:hint="eastAsia"/>
        </w:rPr>
        <w:t xml:space="preserve">本研究采用”理论构建→数据采集→绩效评估→影响因素分析→对策建议”的五阶段研究设计。图4-1展示了本研究的技术路线和章节安排。</w:t>
      </w:r>
    </w:p>
    <w:p>
      <w:pPr>
        <w:pStyle w:val="CaptionedFigure"/>
      </w:pPr>
      <w:r>
        <w:drawing>
          <wp:inline>
            <wp:extent cx="5334000" cy="3796477"/>
            <wp:effectExtent b="0" l="0" r="0" t="0"/>
            <wp:docPr descr="图4-1 研究技术路线" title="" id="117" name="Picture"/>
            <a:graphic>
              <a:graphicData uri="http://schemas.openxmlformats.org/drawingml/2006/picture">
                <pic:pic>
                  <pic:nvPicPr>
                    <pic:cNvPr descr="static/v3_chart_24_workflow.png" id="118" name="Picture"/>
                    <pic:cNvPicPr>
                      <a:picLocks noChangeArrowheads="1" noChangeAspect="1"/>
                    </pic:cNvPicPr>
                  </pic:nvPicPr>
                  <pic:blipFill>
                    <a:blip r:embed="rId116"/>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研究技术路线</w:t>
      </w:r>
    </w:p>
    <w:p>
      <w:pPr>
        <w:pStyle w:val="BodyText"/>
      </w:pPr>
      <w:r>
        <w:rPr>
          <w:rFonts w:hint="eastAsia"/>
          <w:b/>
          <w:bCs/>
        </w:rPr>
        <w:t xml:space="preserve">图4-1</w:t>
      </w:r>
      <w:r>
        <w:rPr>
          <w:b/>
          <w:bCs/>
        </w:rPr>
        <w:t xml:space="preserve"> </w:t>
      </w:r>
      <w:r>
        <w:rPr>
          <w:rFonts w:hint="eastAsia"/>
          <w:b/>
          <w:bCs/>
        </w:rPr>
        <w:t xml:space="preserve">研究技术路线</w:t>
      </w:r>
    </w:p>
    <w:p>
      <w:pPr>
        <w:pStyle w:val="BodyText"/>
      </w:pPr>
      <w:r>
        <w:rPr>
          <w:rFonts w:hint="eastAsia"/>
        </w:rPr>
        <w:t xml:space="preserve">如图4-1所示，本研究的技术路线分为五个阶段：第一阶段（理论构建）基于文献综述和理论分析，构建4E评估框架和指标体系；第二阶段（数据采集）通过自动化爬虫和人工核验相结合的方式，对全国31个省级平台进行数据采集，筛选出23个有效样本平台；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pStyle w:val="BodyText"/>
      </w:pPr>
      <w:r>
        <w:rPr>
          <w:rFonts w:hint="eastAsia"/>
        </w:rPr>
        <w:t xml:space="preserve">表6-1展示了DEMATEL分析的中心度、原因度和因果分类结果。</w:t>
      </w:r>
    </w:p>
    <w:p>
      <w:pPr>
        <w:pStyle w:val="BodyText"/>
      </w:pPr>
      <w:r>
        <w:rPr>
          <w:rFonts w:hint="eastAsia"/>
          <w:b/>
          <w:bCs/>
        </w:rPr>
        <w:t xml:space="preserve">表6-1</w:t>
      </w:r>
      <w:r>
        <w:rPr>
          <w:b/>
          <w:bCs/>
        </w:rPr>
        <w:t xml:space="preserve"> </w:t>
      </w:r>
      <w:r>
        <w:rPr>
          <w:rFonts w:hint="eastAsia"/>
          <w:b/>
          <w:bCs/>
        </w:rPr>
        <w:t xml:space="preserve">DEMATEL因素中心度与因果分类结果</w:t>
      </w:r>
    </w:p>
    <w:tbl>
      <w:tblPr>
        <w:tblStyle w:val="Table"/>
        <w:tblW w:type="pct" w:w="5000"/>
        <w:tblLayout w:type="fixed"/>
        <w:tblLook w:firstRow="1" w:lastRow="0" w:firstColumn="0" w:lastColumn="0" w:noHBand="0" w:noVBand="0" w:val="0020"/>
      </w:tblPr>
      <w:tblGrid>
        <w:gridCol w:w="1200"/>
        <w:gridCol w:w="960"/>
        <w:gridCol w:w="1200"/>
        <w:gridCol w:w="1200"/>
        <w:gridCol w:w="1200"/>
        <w:gridCol w:w="1200"/>
        <w:gridCol w:w="960"/>
      </w:tblGrid>
      <w:tr>
        <w:trPr>
          <w:tblHeader w:val="on"/>
        </w:trPr>
        <w:tc>
          <w:tcPr/>
          <w:p>
            <w:pPr>
              <w:pStyle w:val="Compact"/>
              <w:jc w:val="center"/>
            </w:pPr>
            <w:r>
              <w:rPr>
                <w:rFonts w:hint="eastAsia"/>
              </w:rPr>
              <w:t xml:space="preserve">排序</w:t>
            </w:r>
          </w:p>
        </w:tc>
        <w:tc>
          <w:tcPr/>
          <w:p>
            <w:pPr>
              <w:pStyle w:val="Compact"/>
              <w:jc w:val="left"/>
            </w:pPr>
            <w:r>
              <w:rPr>
                <w:rFonts w:hint="eastAsia"/>
              </w:rPr>
              <w:t xml:space="preserve">因素</w:t>
            </w:r>
          </w:p>
        </w:tc>
        <w:tc>
          <w:tcPr/>
          <w:p>
            <w:pPr>
              <w:pStyle w:val="Compact"/>
              <w:jc w:val="center"/>
            </w:pPr>
            <w:r>
              <w:rPr>
                <w:rFonts w:hint="eastAsia"/>
              </w:rPr>
              <w:t xml:space="preserve">代码</w:t>
            </w:r>
          </w:p>
        </w:tc>
        <w:tc>
          <w:tcPr/>
          <w:p>
            <w:pPr>
              <w:pStyle w:val="Compact"/>
              <w:jc w:val="center"/>
            </w:pPr>
            <w:r>
              <w:rPr>
                <w:rFonts w:hint="eastAsia"/>
              </w:rPr>
              <w:t xml:space="preserve">中心度(Mi)</w:t>
            </w:r>
          </w:p>
        </w:tc>
        <w:tc>
          <w:tcPr/>
          <w:p>
            <w:pPr>
              <w:pStyle w:val="Compact"/>
              <w:jc w:val="center"/>
            </w:pPr>
            <w:r>
              <w:rPr>
                <w:rFonts w:hint="eastAsia"/>
              </w:rPr>
              <w:t xml:space="preserve">原因度(Ri-Ci)</w:t>
            </w:r>
          </w:p>
        </w:tc>
        <w:tc>
          <w:tcPr/>
          <w:p>
            <w:pPr>
              <w:pStyle w:val="Compact"/>
              <w:jc w:val="center"/>
            </w:pPr>
            <w:r>
              <w:rPr>
                <w:rFonts w:hint="eastAsia"/>
              </w:rPr>
              <w:t xml:space="preserve">因果类型</w:t>
            </w:r>
          </w:p>
        </w:tc>
        <w:tc>
          <w:tcPr/>
          <w:p>
            <w:pPr>
              <w:pStyle w:val="Compact"/>
              <w:jc w:val="left"/>
            </w:pPr>
            <w:r>
              <w:rPr>
                <w:rFonts w:hint="eastAsia"/>
              </w:rPr>
              <w:t xml:space="preserve">政策含义</w:t>
            </w:r>
          </w:p>
        </w:tc>
      </w:tr>
      <w:tr>
        <w:tc>
          <w:tcPr/>
          <w:p>
            <w:pPr>
              <w:pStyle w:val="Compact"/>
              <w:jc w:val="center"/>
            </w:pPr>
            <w:r>
              <w:t xml:space="preserve">1</w:t>
            </w:r>
          </w:p>
        </w:tc>
        <w:tc>
          <w:tcPr/>
          <w:p>
            <w:pPr>
              <w:pStyle w:val="Compact"/>
              <w:jc w:val="left"/>
            </w:pPr>
            <w:r>
              <w:rPr>
                <w:rFonts w:hint="eastAsia"/>
              </w:rPr>
              <w:t xml:space="preserve">数据质量</w:t>
            </w:r>
          </w:p>
        </w:tc>
        <w:tc>
          <w:tcPr/>
          <w:p>
            <w:pPr>
              <w:pStyle w:val="Compact"/>
              <w:jc w:val="center"/>
            </w:pPr>
            <w:r>
              <w:t xml:space="preserve">E3</w:t>
            </w:r>
          </w:p>
        </w:tc>
        <w:tc>
          <w:tcPr/>
          <w:p>
            <w:pPr>
              <w:pStyle w:val="Compact"/>
              <w:jc w:val="center"/>
            </w:pPr>
            <w:r>
              <w:t xml:space="preserve">71.29</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数据质量是因素网络的”核心枢纽”</w:t>
            </w:r>
          </w:p>
        </w:tc>
      </w:tr>
      <w:tr>
        <w:tc>
          <w:tcPr/>
          <w:p>
            <w:pPr>
              <w:pStyle w:val="Compact"/>
              <w:jc w:val="center"/>
            </w:pPr>
            <w:r>
              <w:t xml:space="preserve">2</w:t>
            </w:r>
          </w:p>
        </w:tc>
        <w:tc>
          <w:tcPr/>
          <w:p>
            <w:pPr>
              <w:pStyle w:val="Compact"/>
              <w:jc w:val="left"/>
            </w:pPr>
            <w:r>
              <w:rPr>
                <w:rFonts w:hint="eastAsia"/>
              </w:rPr>
              <w:t xml:space="preserve">平台服务</w:t>
            </w:r>
          </w:p>
        </w:tc>
        <w:tc>
          <w:tcPr/>
          <w:p>
            <w:pPr>
              <w:pStyle w:val="Compact"/>
              <w:jc w:val="center"/>
            </w:pPr>
            <w:r>
              <w:t xml:space="preserve">E2</w:t>
            </w:r>
          </w:p>
        </w:tc>
        <w:tc>
          <w:tcPr/>
          <w:p>
            <w:pPr>
              <w:pStyle w:val="Compact"/>
              <w:jc w:val="center"/>
            </w:pPr>
            <w:r>
              <w:t xml:space="preserve">70.73</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平台服务是维度联动的”关键桥梁”</w:t>
            </w:r>
          </w:p>
        </w:tc>
      </w:tr>
      <w:tr>
        <w:tc>
          <w:tcPr/>
          <w:p>
            <w:pPr>
              <w:pStyle w:val="Compact"/>
              <w:jc w:val="center"/>
            </w:pPr>
            <w:r>
              <w:t xml:space="preserve">3</w:t>
            </w:r>
          </w:p>
        </w:tc>
        <w:tc>
          <w:tcPr/>
          <w:p>
            <w:pPr>
              <w:pStyle w:val="Compact"/>
              <w:jc w:val="left"/>
            </w:pPr>
            <w:r>
              <w:rPr>
                <w:rFonts w:hint="eastAsia"/>
              </w:rPr>
              <w:t xml:space="preserve">供给保障</w:t>
            </w:r>
          </w:p>
        </w:tc>
        <w:tc>
          <w:tcPr/>
          <w:p>
            <w:pPr>
              <w:pStyle w:val="Compact"/>
              <w:jc w:val="center"/>
            </w:pPr>
            <w:r>
              <w:t xml:space="preserve">E1</w:t>
            </w:r>
          </w:p>
        </w:tc>
        <w:tc>
          <w:tcPr/>
          <w:p>
            <w:pPr>
              <w:pStyle w:val="Compact"/>
              <w:jc w:val="center"/>
            </w:pPr>
            <w:r>
              <w:t xml:space="preserve">69.48</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供给保障是绩效基础的”重要支撑”</w:t>
            </w:r>
          </w:p>
        </w:tc>
      </w:tr>
      <w:tr>
        <w:tc>
          <w:tcPr/>
          <w:p>
            <w:pPr>
              <w:pStyle w:val="Compact"/>
              <w:jc w:val="center"/>
            </w:pPr>
            <w:r>
              <w:t xml:space="preserve">4</w:t>
            </w:r>
          </w:p>
        </w:tc>
        <w:tc>
          <w:tcPr/>
          <w:p>
            <w:pPr>
              <w:pStyle w:val="Compact"/>
              <w:jc w:val="left"/>
            </w:pPr>
            <w:r>
              <w:rPr>
                <w:rFonts w:hint="eastAsia"/>
              </w:rPr>
              <w:t xml:space="preserve">利用效果</w:t>
            </w:r>
          </w:p>
        </w:tc>
        <w:tc>
          <w:tcPr/>
          <w:p>
            <w:pPr>
              <w:pStyle w:val="Compact"/>
              <w:jc w:val="center"/>
            </w:pPr>
            <w:r>
              <w:t xml:space="preserve">E4</w:t>
            </w:r>
          </w:p>
        </w:tc>
        <w:tc>
          <w:tcPr/>
          <w:p>
            <w:pPr>
              <w:pStyle w:val="Compact"/>
              <w:jc w:val="center"/>
            </w:pPr>
            <w:r>
              <w:t xml:space="preserve">67.47</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利用效果是价值实现的”最终体现”</w:t>
            </w:r>
          </w:p>
        </w:tc>
      </w:tr>
    </w:tbl>
    <w:p>
      <w:pPr>
        <w:pStyle w:val="BodyText"/>
      </w:pPr>
      <w:r>
        <w:rPr>
          <w:rFonts w:hint="eastAsia"/>
          <w:i/>
          <w:iCs/>
        </w:rPr>
        <w:t xml:space="preserve">数据来源：DEMATEL计算结果，基于31个平台的4E维度得分。</w:t>
      </w:r>
      <w:r>
        <w:t xml:space="preserve"> </w:t>
      </w:r>
      <w:r>
        <w:rPr>
          <w:rFonts w:hint="eastAsia"/>
          <w:i/>
          <w:iCs/>
        </w:rPr>
        <w:t xml:space="preserve">注：原因度≈0表示该因素与其他因素处于相互影响的网络关系中，不存在明显的原因-结果分层。</w:t>
      </w:r>
    </w:p>
    <w:p>
      <w:pPr>
        <w:pStyle w:val="BodyText"/>
      </w:pPr>
      <w:r>
        <w:rPr>
          <w:rFonts w:hint="eastAsia"/>
        </w:rPr>
        <w:t xml:space="preserve">基于中心度和原因度的综合分析，本研究识别了影响数据开放绩效的关键驱动因素。图6-2展示了因素间的因果网络关系。</w:t>
      </w:r>
    </w:p>
    <w:p>
      <w:pPr>
        <w:pStyle w:val="CaptionedFigure"/>
      </w:pPr>
      <w:r>
        <w:drawing>
          <wp:inline>
            <wp:extent cx="5334000" cy="34552738"/>
            <wp:effectExtent b="0" l="0" r="0" t="0"/>
            <wp:docPr descr="图6-2 DEMATEL因果网络关系图" title="" id="120" name="Picture"/>
            <a:graphic>
              <a:graphicData uri="http://schemas.openxmlformats.org/drawingml/2006/picture">
                <pic:pic>
                  <pic:nvPicPr>
                    <pic:cNvPr descr="static/thesis_05_dematel_causal.png" id="121" name="Picture"/>
                    <pic:cNvPicPr>
                      <a:picLocks noChangeArrowheads="1" noChangeAspect="1"/>
                    </pic:cNvPicPr>
                  </pic:nvPicPr>
                  <pic:blipFill>
                    <a:blip r:embed="rId119"/>
                    <a:stretch>
                      <a:fillRect/>
                    </a:stretch>
                  </pic:blipFill>
                  <pic:spPr bwMode="auto">
                    <a:xfrm>
                      <a:off x="0" y="0"/>
                      <a:ext cx="5334000" cy="34552738"/>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DEMATEL因果网络关系图</w:t>
      </w:r>
    </w:p>
    <w:p>
      <w:pPr>
        <w:pStyle w:val="BodyText"/>
      </w:pPr>
      <w:r>
        <w:rPr>
          <w:rFonts w:hint="eastAsia"/>
          <w:b/>
          <w:bCs/>
        </w:rPr>
        <w:t xml:space="preserve">图6-2</w:t>
      </w:r>
      <w:r>
        <w:rPr>
          <w:b/>
          <w:bCs/>
        </w:rPr>
        <w:t xml:space="preserve"> </w:t>
      </w:r>
      <w:r>
        <w:rPr>
          <w:rFonts w:hint="eastAsia"/>
          <w:b/>
          <w:bCs/>
        </w:rPr>
        <w:t xml:space="preserve">DEMATEL因果网络关系图</w:t>
      </w:r>
    </w:p>
    <w:p>
      <w:pPr>
        <w:pStyle w:val="BodyText"/>
      </w:pPr>
      <w:r>
        <w:rPr>
          <w:rFonts w:hint="eastAsia"/>
          <w:i/>
          <w:iCs/>
        </w:rPr>
        <w:t xml:space="preserve">数据来源：DEMATEL计算结果，2025年</w:t>
      </w:r>
    </w:p>
    <w:p>
      <w:pPr>
        <w:pStyle w:val="BodyText"/>
      </w:pPr>
      <w:r>
        <w:rPr>
          <w:rFonts w:hint="eastAsia"/>
        </w:rPr>
        <w:t xml:space="preserve">图6-2的因果网络揭示了数据开放绩效形成的复杂机制。政策法规作为中心度最高的因素（Mi=1.456），处于因果网络的核心位置，对其他所有因素均产生直接或间接影响。</w:t>
      </w:r>
    </w:p>
    <w:p>
      <w:pPr>
        <w:pStyle w:val="BodyText"/>
      </w:pPr>
      <w:r>
        <w:rPr>
          <w:rFonts w:hint="eastAsia"/>
        </w:rPr>
        <w:t xml:space="preserve">基于TOPSIS绩效得分和DEA效率值，本研究构建了”绩效-效率”四象限类型学分析框架。图5-3展示了23个有效样本平台在类型学框架中的分布情况。</w:t>
      </w:r>
    </w:p>
    <w:p>
      <w:pPr>
        <w:pStyle w:val="CaptionedFigure"/>
      </w:pPr>
      <w:r>
        <w:drawing>
          <wp:inline>
            <wp:extent cx="5334000" cy="4247044"/>
            <wp:effectExtent b="0" l="0" r="0" t="0"/>
            <wp:docPr descr="图5-3 绩效-效率四象限类型分布" title="" id="123" name="Picture"/>
            <a:graphic>
              <a:graphicData uri="http://schemas.openxmlformats.org/drawingml/2006/picture">
                <pic:pic>
                  <pic:nvPicPr>
                    <pic:cNvPr descr="static/thesis_08_dea_topsis_scatter.png" id="124" name="Picture"/>
                    <pic:cNvPicPr>
                      <a:picLocks noChangeArrowheads="1" noChangeAspect="1"/>
                    </pic:cNvPicPr>
                  </pic:nvPicPr>
                  <pic:blipFill>
                    <a:blip r:embed="rId122"/>
                    <a:stretch>
                      <a:fillRect/>
                    </a:stretch>
                  </pic:blipFill>
                  <pic:spPr bwMode="auto">
                    <a:xfrm>
                      <a:off x="0" y="0"/>
                      <a:ext cx="5334000" cy="4247044"/>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绩效-效率四象限类型分布</w:t>
      </w:r>
    </w:p>
    <w:p>
      <w:pPr>
        <w:pStyle w:val="BodyText"/>
      </w:pPr>
      <w:r>
        <w:rPr>
          <w:rFonts w:hint="eastAsia"/>
          <w:b/>
          <w:bCs/>
        </w:rPr>
        <w:t xml:space="preserve">图5-3</w:t>
      </w:r>
      <w:r>
        <w:rPr>
          <w:b/>
          <w:bCs/>
        </w:rPr>
        <w:t xml:space="preserve"> </w:t>
      </w:r>
      <w:r>
        <w:rPr>
          <w:rFonts w:hint="eastAsia"/>
          <w:b/>
          <w:bCs/>
        </w:rPr>
        <w:t xml:space="preserve">绩效-效率四象限类型分布</w:t>
      </w:r>
    </w:p>
    <w:p>
      <w:pPr>
        <w:pStyle w:val="BodyText"/>
      </w:pPr>
      <w:r>
        <w:rPr>
          <w:rFonts w:hint="eastAsia"/>
          <w:i/>
          <w:iCs/>
        </w:rPr>
        <w:t xml:space="preserve">数据来源：TOPSIS和DEA计算结果，2025年</w:t>
      </w:r>
    </w:p>
    <w:p>
      <w:pPr>
        <w:pStyle w:val="BodyText"/>
      </w:pPr>
      <w:r>
        <w:rPr>
          <w:rFonts w:hint="eastAsia"/>
        </w:rPr>
        <w:t xml:space="preserve">如图5-3所示，23个有效样本平台分布在五种类型中：</w:t>
      </w:r>
      <w:r>
        <w:rPr>
          <w:rFonts w:hint="eastAsia"/>
        </w:rPr>
        <w:t xml:space="preserve">“标杆型”</w:t>
      </w:r>
      <w:r>
        <w:rPr>
          <w:rFonts w:hint="eastAsia"/>
        </w:rPr>
        <w:t xml:space="preserve">（高绩效高效率）包含山东1个平台；</w:t>
      </w:r>
      <w:r>
        <w:rPr>
          <w:rFonts w:hint="eastAsia"/>
        </w:rPr>
        <w:t xml:space="preserve">“潜力型”</w:t>
      </w:r>
      <w:r>
        <w:rPr>
          <w:rFonts w:hint="eastAsia"/>
        </w:rPr>
        <w:t xml:space="preserve">（高绩效中效率）包含四川、辽宁、广西、海南、北京、湖南、河南、内蒙古8个平台；</w:t>
      </w:r>
      <w:r>
        <w:rPr>
          <w:rFonts w:hint="eastAsia"/>
        </w:rPr>
        <w:t xml:space="preserve">“节约型”</w:t>
      </w:r>
      <w:r>
        <w:rPr>
          <w:rFonts w:hint="eastAsia"/>
        </w:rPr>
        <w:t xml:space="preserve">（中绩效高效率）包含天津、山西2个平台；</w:t>
      </w:r>
      <w:r>
        <w:rPr>
          <w:rFonts w:hint="eastAsia"/>
        </w:rPr>
        <w:t xml:space="preserve">“追赶型”</w:t>
      </w:r>
      <w:r>
        <w:rPr>
          <w:rFonts w:hint="eastAsia"/>
        </w:rPr>
        <w:t xml:space="preserve">“滞后型”</w:t>
      </w:r>
      <w:r>
        <w:rPr>
          <w:rFonts w:hint="eastAsia"/>
        </w:rPr>
        <w:t xml:space="preserve">和”困境型”包含其余12个平台。</w:t>
      </w:r>
    </w:p>
    <w:bookmarkStart w:id="125" w:name="研究目标与问题"/>
    <w:p>
      <w:pPr>
        <w:pStyle w:val="Heading4"/>
      </w:pPr>
      <w:r>
        <w:t xml:space="preserve">4.1.1 </w:t>
      </w:r>
      <w:r>
        <w:rPr>
          <w:rFonts w:hint="eastAsia"/>
        </w:rPr>
        <w:t xml:space="preserve">研究目标与问题</w:t>
      </w:r>
    </w:p>
    <w:p>
      <w:pPr>
        <w:pStyle w:val="FirstParagraph"/>
      </w:pPr>
      <w:r>
        <w:rPr>
          <w:rFonts w:hint="eastAsia"/>
        </w:rPr>
        <w:t xml:space="preserve">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pStyle w:val="BodyText"/>
      </w:pPr>
      <w:r>
        <w:rPr>
          <w:rFonts w:hint="eastAsia"/>
          <w:b/>
          <w:bCs/>
        </w:rPr>
        <w:t xml:space="preserve">研究问题一：如何科学评估政府数据开放平台的绩效？</w:t>
      </w:r>
      <w:r>
        <w:t xml:space="preserve"> </w:t>
      </w:r>
      <w:r>
        <w:rPr>
          <w:rFonts w:hint="eastAsia"/>
        </w:rPr>
        <w:t xml:space="preserve">现有评估体系以供给侧指标为核心，对利用效果关注不足。本研究需要构建一个兼顾供给保障、平台服务、数据质量、利用效果和公平性的全链条评估框架，为平台绩效的科学测量提供理论工具。</w:t>
      </w:r>
    </w:p>
    <w:p>
      <w:pPr>
        <w:pStyle w:val="BodyText"/>
      </w:pPr>
      <w:r>
        <w:rPr>
          <w:rFonts w:hint="eastAsia"/>
          <w:b/>
          <w:bCs/>
        </w:rPr>
        <w:t xml:space="preserve">研究问题二：中国省级政府数据开放平台的绩效现状如何？</w:t>
      </w:r>
      <w:r>
        <w:t xml:space="preserve"> </w:t>
      </w:r>
      <w:r>
        <w:rPr>
          <w:rFonts w:hint="eastAsia"/>
        </w:rPr>
        <w:t xml:space="preserve">在构建评估框架的基础上，本研究需要对全国28个建有独立数据开放平台的省级行政区进行绩效评估，识别高绩效平台和低绩效平台，分析绩效的区域分布特征和维度构成特征。</w:t>
      </w:r>
    </w:p>
    <w:p>
      <w:pPr>
        <w:pStyle w:val="BodyText"/>
      </w:pPr>
      <w:r>
        <w:rPr>
          <w:rFonts w:hint="eastAsia"/>
          <w:b/>
          <w:bCs/>
        </w:rPr>
        <w:t xml:space="preserve">研究问题三：平台绩效差异的形成机制是什么？</w:t>
      </w:r>
      <w:r>
        <w:t xml:space="preserve"> </w:t>
      </w:r>
      <w:r>
        <w:rPr>
          <w:rFonts w:hint="eastAsia"/>
        </w:rPr>
        <w:t xml:space="preserve">绩效评估回答了”绩效如何”的问题，但未解释”为什么绩效有差异”。本研究需要运用因果分析方法，识别影响绩效的关键因素及其作用机制，揭示绩效差异背后的深层原因。</w:t>
      </w:r>
    </w:p>
    <w:p>
      <w:pPr>
        <w:pStyle w:val="BodyText"/>
      </w:pPr>
      <w:r>
        <w:rPr>
          <w:rFonts w:hint="eastAsia"/>
          <w:b/>
          <w:bCs/>
        </w:rPr>
        <w:t xml:space="preserve">研究问题四：是否存在多重等效的高绩效路径？</w:t>
      </w:r>
      <w:r>
        <w:t xml:space="preserve"> </w:t>
      </w:r>
      <w:r>
        <w:rPr>
          <w:rFonts w:hint="eastAsia"/>
        </w:rPr>
        <w:t xml:space="preserve">传统回归分析假设因素独立作用且效应线性可加，但复杂系统中的绩效形成往往涉及因素的非线性组合。本研究需要运用组态分析方法，揭示导致高绩效的多种条件组合路径。</w:t>
      </w:r>
    </w:p>
    <w:p>
      <w:pPr>
        <w:pStyle w:val="BodyText"/>
      </w:pPr>
      <w:r>
        <w:rPr>
          <w:rFonts w:hint="eastAsia"/>
          <w:b/>
          <w:bCs/>
        </w:rPr>
        <w:t xml:space="preserve">研究问题五：如何设计差异化的优化策略？</w:t>
      </w:r>
      <w:r>
        <w:t xml:space="preserve"> </w:t>
      </w:r>
      <w:r>
        <w:rPr>
          <w:rFonts w:hint="eastAsia"/>
        </w:rPr>
        <w:t xml:space="preserve">不同类型平台的绩效短板和优化路径可能截然不同，</w:t>
      </w:r>
      <w:r>
        <w:rPr>
          <w:rFonts w:hint="eastAsia"/>
        </w:rPr>
        <w:t xml:space="preserve">“一刀切”</w:t>
      </w:r>
      <w:r>
        <w:rPr>
          <w:rFonts w:hint="eastAsia"/>
        </w:rPr>
        <w:t xml:space="preserve">的建议缺乏针对性。本研究需要基于组态分析的结果，为不同类型平台设计差异化的优化策略。</w:t>
      </w:r>
    </w:p>
    <w:bookmarkEnd w:id="125"/>
    <w:bookmarkStart w:id="126" w:name="研究思路与技术路线"/>
    <w:p>
      <w:pPr>
        <w:pStyle w:val="Heading4"/>
      </w:pPr>
      <w:r>
        <w:t xml:space="preserve">4.1.2 </w:t>
      </w:r>
      <w:r>
        <w:rPr>
          <w:rFonts w:hint="eastAsia"/>
        </w:rPr>
        <w:t xml:space="preserve">研究思路与技术路线</w:t>
      </w:r>
    </w:p>
    <w:p>
      <w:pPr>
        <w:pStyle w:val="FirstParagraph"/>
      </w:pPr>
      <w:r>
        <w:rPr>
          <w:rFonts w:hint="eastAsia"/>
        </w:rPr>
        <w:t xml:space="preserve">本研究采用”理论构建→框架设计→数据采集→绩效评估→机制分析→对策设计”的六阶段研究思路，形成从”为什么评估”到”如何评估”再到”如何改进”的完整研究闭环。</w:t>
      </w:r>
    </w:p>
    <w:p>
      <w:pPr>
        <w:pStyle w:val="BodyText"/>
      </w:pPr>
      <w:r>
        <w:rPr>
          <w:rFonts w:hint="eastAsia"/>
          <w:b/>
          <w:bCs/>
        </w:rPr>
        <w:t xml:space="preserve">第一阶段：理论构建。</w:t>
      </w:r>
      <w:r>
        <w:t xml:space="preserve"> </w:t>
      </w:r>
      <w:r>
        <w:rPr>
          <w:rFonts w:hint="eastAsia"/>
        </w:rPr>
        <w:t xml:space="preserve">通过文献综述，梳理政府数据开放评估、公共价值理论、数据要素价值化理论、4E评估框架和TOE影响因素框架的研究进展，识别现有研究的不足，明确本研究的理论定位和创新空间。</w:t>
      </w:r>
    </w:p>
    <w:p>
      <w:pPr>
        <w:pStyle w:val="BodyText"/>
      </w:pPr>
      <w:r>
        <w:rPr>
          <w:rFonts w:hint="eastAsia"/>
          <w:b/>
          <w:bCs/>
        </w:rPr>
        <w:t xml:space="preserve">第二阶段：框架设计。</w:t>
      </w:r>
      <w:r>
        <w:t xml:space="preserve"> </w:t>
      </w:r>
      <w:r>
        <w:rPr>
          <w:rFonts w:hint="eastAsia"/>
        </w:rPr>
        <w:t xml:space="preserve">基于理论构建的成果，设计”效果导向”的4E评估框架，确定评估维度、指标体系和权重分配方案。同时，设计TOE影响因素分析框架，确定技术、组织、环境三个层面的影响因素变量。</w:t>
      </w:r>
    </w:p>
    <w:p>
      <w:pPr>
        <w:pStyle w:val="BodyText"/>
      </w:pPr>
      <w:r>
        <w:rPr>
          <w:rFonts w:hint="eastAsia"/>
          <w:b/>
          <w:bCs/>
        </w:rPr>
        <w:t xml:space="preserve">第三阶段：数据采集。</w:t>
      </w:r>
      <w:r>
        <w:t xml:space="preserve"> </w:t>
      </w:r>
      <w:r>
        <w:rPr>
          <w:rFonts w:hint="eastAsia"/>
        </w:rPr>
        <w:t xml:space="preserve">通过自动化采集系统和人工核验相结合的方式，对全国31个省级平台进行数据采集，筛选出23个有效样本平台。采集的数据包括：平台基本信息（上线时间、主管部门、平台类型）、数据集信息（数量、主题、格式、更新日期）、平台功能信息（API、检索、预览、反馈）、应用成果信息（应用数量、类型、链接）等。</w:t>
      </w:r>
    </w:p>
    <w:p>
      <w:pPr>
        <w:pStyle w:val="BodyText"/>
      </w:pPr>
      <w:r>
        <w:rPr>
          <w:rFonts w:hint="eastAsia"/>
          <w:b/>
          <w:bCs/>
        </w:rPr>
        <w:t xml:space="preserve">第四阶段：绩效评估。</w:t>
      </w:r>
      <w:r>
        <w:t xml:space="preserve"> </w:t>
      </w:r>
      <w:r>
        <w:rPr>
          <w:rFonts w:hint="eastAsia"/>
        </w:rPr>
        <w:t xml:space="preserve">运用熵权-TOPSIS方法对平台绩效进行综合评估和排名，运用DEA-BCC方法对平台效率进行评价，识别”高绩效高效率”</w:t>
      </w:r>
      <w:r>
        <w:rPr>
          <w:rFonts w:hint="eastAsia"/>
        </w:rPr>
        <w:t xml:space="preserve">“高绩效低效率”</w:t>
      </w:r>
      <w:r>
        <w:rPr>
          <w:rFonts w:hint="eastAsia"/>
        </w:rPr>
        <w:t xml:space="preserve">“低绩效高效率”</w:t>
      </w:r>
      <w:r>
        <w:rPr>
          <w:rFonts w:hint="eastAsia"/>
        </w:rPr>
        <w:t xml:space="preserve">“低绩效低效率”</w:t>
      </w:r>
      <w:r>
        <w:rPr>
          <w:rFonts w:hint="eastAsia"/>
        </w:rPr>
        <w:t xml:space="preserve">四种类型。</w:t>
      </w:r>
    </w:p>
    <w:p>
      <w:pPr>
        <w:pStyle w:val="BodyText"/>
      </w:pPr>
      <w:r>
        <w:rPr>
          <w:rFonts w:hint="eastAsia"/>
          <w:b/>
          <w:bCs/>
        </w:rPr>
        <w:t xml:space="preserve">第五阶段：机制分析。</w:t>
      </w:r>
      <w:r>
        <w:t xml:space="preserve"> </w:t>
      </w:r>
      <w:r>
        <w:rPr>
          <w:rFonts w:hint="eastAsia"/>
        </w:rPr>
        <w:t xml:space="preserve">运用DEMATEL方法分析影响因素之间的因果关系，识别传导中枢因素；运用fsQCA方法揭示高绩效的多重等效路径，识别不同类型平台的组态特征。</w:t>
      </w:r>
    </w:p>
    <w:p>
      <w:pPr>
        <w:pStyle w:val="BodyText"/>
      </w:pPr>
      <w:r>
        <w:rPr>
          <w:rFonts w:hint="eastAsia"/>
          <w:b/>
          <w:bCs/>
        </w:rPr>
        <w:t xml:space="preserve">第六阶段：对策设计。</w:t>
      </w:r>
      <w:r>
        <w:t xml:space="preserve"> </w:t>
      </w:r>
      <w:r>
        <w:rPr>
          <w:rFonts w:hint="eastAsia"/>
        </w:rPr>
        <w:t xml:space="preserve">基于绩效评估和机制分析的结果，针对不同类型的平台设计差异化的优化策略，为政策制定者和平台运营者提供可操作的建议。</w:t>
      </w:r>
    </w:p>
    <w:p>
      <w:pPr>
        <w:pStyle w:val="BodyText"/>
      </w:pPr>
      <w:r>
        <w:rPr>
          <w:rFonts w:hint="eastAsia"/>
        </w:rPr>
        <w:t xml:space="preserve">本研究的技术路线如图4-1所示（略）。技术路线的设计遵循”评估→归因→组态”的递进逻辑，确保研究结论的可靠性和政策建议的针对性。</w:t>
      </w:r>
    </w:p>
    <w:bookmarkEnd w:id="126"/>
    <w:bookmarkStart w:id="127" w:name="研究方法体系"/>
    <w:p>
      <w:pPr>
        <w:pStyle w:val="Heading4"/>
      </w:pPr>
      <w:r>
        <w:t xml:space="preserve">4.1.3 </w:t>
      </w:r>
      <w:r>
        <w:rPr>
          <w:rFonts w:hint="eastAsia"/>
        </w:rPr>
        <w:t xml:space="preserve">研究方法体系</w:t>
      </w:r>
    </w:p>
    <w:p>
      <w:pPr>
        <w:pStyle w:val="FirstParagraph"/>
      </w:pPr>
      <w:r>
        <w:rPr>
          <w:rFonts w:hint="eastAsia"/>
        </w:rPr>
        <w:t xml:space="preserve">本研究采用多方法三角验证策略，综合运用定量分析和定性分析、演绎推理和归纳推理、变量导向和案例导向等多种研究方法，以增强研究结论的稳健性和可信度。</w:t>
      </w:r>
    </w:p>
    <w:p>
      <w:pPr>
        <w:pStyle w:val="BodyText"/>
      </w:pPr>
      <w:r>
        <w:rPr>
          <w:rFonts w:hint="eastAsia"/>
          <w:b/>
          <w:bCs/>
        </w:rPr>
        <w:t xml:space="preserve">定量分析方法。</w:t>
      </w:r>
      <w:r>
        <w:t xml:space="preserve"> </w:t>
      </w:r>
      <w:r>
        <w:rPr>
          <w:rFonts w:hint="eastAsia"/>
        </w:rPr>
        <w:t xml:space="preserve">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pStyle w:val="BodyText"/>
      </w:pPr>
      <w:r>
        <w:rPr>
          <w:rFonts w:hint="eastAsia"/>
          <w:b/>
          <w:bCs/>
        </w:rPr>
        <w:t xml:space="preserve">定性分析方法。</w:t>
      </w:r>
      <w:r>
        <w:t xml:space="preserve"> </w:t>
      </w:r>
      <w:r>
        <w:rPr>
          <w:rFonts w:hint="eastAsia"/>
        </w:rPr>
        <w:t xml:space="preserve">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pStyle w:val="BodyText"/>
      </w:pPr>
      <w:r>
        <w:rPr>
          <w:rFonts w:hint="eastAsia"/>
          <w:b/>
          <w:bCs/>
        </w:rPr>
        <w:t xml:space="preserve">多方法三角验证。</w:t>
      </w:r>
      <w:r>
        <w:t xml:space="preserve"> </w:t>
      </w:r>
      <w:r>
        <w:rPr>
          <w:rFonts w:hint="eastAsia"/>
        </w:rPr>
        <w:t xml:space="preserve">多方法三角验证（Methodological</w:t>
      </w:r>
      <w:r>
        <w:t xml:space="preserve"> </w:t>
      </w:r>
      <w:r>
        <w:rPr>
          <w:rFonts w:hint="eastAsia"/>
        </w:rPr>
        <w:t xml:space="preserve">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bookmarkEnd w:id="127"/>
    <w:bookmarkEnd w:id="128"/>
    <w:bookmarkStart w:id="136" w:name="样本选取与数据来源"/>
    <w:p>
      <w:pPr>
        <w:pStyle w:val="Heading3"/>
      </w:pPr>
      <w:r>
        <w:t xml:space="preserve">4.2 </w:t>
      </w:r>
      <w:r>
        <w:rPr>
          <w:rFonts w:hint="eastAsia"/>
        </w:rPr>
        <w:t xml:space="preserve">样本选取与数据来源</w:t>
      </w:r>
    </w:p>
    <w:p>
      <w:pPr>
        <w:pStyle w:val="FirstParagraph"/>
      </w:pPr>
      <w:r>
        <w:rPr>
          <w:rFonts w:hint="eastAsia"/>
          <w:b/>
          <w:bCs/>
        </w:rPr>
        <w:t xml:space="preserve">样本剔除说明：</w:t>
      </w:r>
      <w:r>
        <w:t xml:space="preserve"> </w:t>
      </w:r>
      <w:r>
        <w:rPr>
          <w:rFonts w:hint="eastAsia"/>
        </w:rPr>
        <w:t xml:space="preserve">本研究以全国31个省级行政区为研究对象，通过自主开发的OGD-Collector</w:t>
      </w:r>
      <w:r>
        <w:t xml:space="preserve"> </w:t>
      </w:r>
      <w:r>
        <w:rPr>
          <w:rFonts w:hint="eastAsia"/>
        </w:rPr>
        <w:t xml:space="preserve">Pro采集系统进行数据采集。截至2026年4月，23个平台成功完成数据采集并获得有效数据（成功率74.2%）。未纳入有效样本的8个省份包括：（1）安徽省平台处于维护状态，暂无法获取数据；（2）河南省和云南省平台已转型为数据运营服务平台，不再以传统”无条件开放”模式运行；（3）甘肃省、河北省、黑龙江省、西藏自治区、新疆维吾尔自治区、青海省等6个省份未建设独立的省级数据开放平台，其数据开放主要通过政务服务网、数据局官网等替代形式进行。剔除上述9个省份是基于以下学术考量：第一，</w:t>
      </w:r>
      <w:r>
        <w:rPr>
          <w:rFonts w:hint="eastAsia"/>
          <w:b/>
          <w:bCs/>
        </w:rPr>
        <w:t xml:space="preserve">数据可获得性存在绝对壁垒</w:t>
      </w:r>
      <w:r>
        <w:rPr>
          <w:rFonts w:hint="eastAsia"/>
        </w:rPr>
        <w:t xml:space="preserve">，部分省份的平台处于长期维护状态或尚未建立省级统一的数据开放门户，无法获取有效的基础数据集；第二，</w:t>
      </w:r>
      <w:r>
        <w:rPr>
          <w:rFonts w:hint="eastAsia"/>
          <w:b/>
          <w:bCs/>
        </w:rPr>
        <w:t xml:space="preserve">避免”幸存者偏差”的逆向干扰</w:t>
      </w:r>
      <w:r>
        <w:rPr>
          <w:rFonts w:hint="eastAsia"/>
        </w:rPr>
        <w:t xml:space="preserve">，若将数据完全缺失的省份强行纳入评估模型（特别是DEA效率测算），其极端的零投入或零产出数据会严重扭曲整体效率前沿面，导致其他正常运行省份的相对效率值失真。因此，本研究最终确定有效样本为23个省级平台，以确保评估样本的同质性与测算结果的稳健性。</w:t>
      </w:r>
    </w:p>
    <w:p>
      <w:pPr>
        <w:pStyle w:val="BodyText"/>
      </w:pPr>
      <w:r>
        <w:rPr>
          <w:rFonts w:hint="eastAsia"/>
        </w:rPr>
        <w:t xml:space="preserve">表4-1展示了23个有效样本平台的基本信息。由于平台数量较多，本研究将平台信息分为基础信息和运营信息两个子表呈现。</w:t>
      </w:r>
    </w:p>
    <w:p>
      <w:pPr>
        <w:pStyle w:val="BodyText"/>
      </w:pPr>
      <w:r>
        <w:rPr>
          <w:rFonts w:hint="eastAsia"/>
          <w:b/>
          <w:bCs/>
        </w:rPr>
        <w:t xml:space="preserve">表4-1a</w:t>
      </w:r>
      <w:r>
        <w:rPr>
          <w:b/>
          <w:bCs/>
        </w:rPr>
        <w:t xml:space="preserve"> </w:t>
      </w:r>
      <w:r>
        <w:rPr>
          <w:rFonts w:hint="eastAsia"/>
          <w:b/>
          <w:bCs/>
        </w:rPr>
        <w:t xml:space="preserve">样本平台基础信息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center"/>
            </w:pPr>
            <w:r>
              <w:rPr>
                <w:rFonts w:hint="eastAsia"/>
              </w:rPr>
              <w:t xml:space="preserve">平台类型</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left"/>
            </w:pPr>
            <w:r>
              <w:rPr>
                <w:rFonts w:hint="eastAsia"/>
              </w:rPr>
              <w:t xml:space="preserve">浙江数据开放</w:t>
            </w:r>
          </w:p>
        </w:tc>
        <w:tc>
          <w:tcPr/>
          <w:p>
            <w:pPr>
              <w:pStyle w:val="Compact"/>
              <w:jc w:val="center"/>
            </w:pPr>
            <w:r>
              <w:t xml:space="preserve">2015-09</w:t>
            </w:r>
          </w:p>
        </w:tc>
        <w:tc>
          <w:tcPr/>
          <w:p>
            <w:pPr>
              <w:pStyle w:val="Compact"/>
              <w:jc w:val="center"/>
            </w:pPr>
            <w:r>
              <w:rPr>
                <w:rFonts w:hint="eastAsia"/>
              </w:rPr>
              <w:t xml:space="preserve">综合型</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left"/>
            </w:pPr>
            <w:r>
              <w:rPr>
                <w:rFonts w:hint="eastAsia"/>
              </w:rPr>
              <w:t xml:space="preserve">广东数据资源开放平台</w:t>
            </w:r>
          </w:p>
        </w:tc>
        <w:tc>
          <w:tcPr/>
          <w:p>
            <w:pPr>
              <w:pStyle w:val="Compact"/>
              <w:jc w:val="center"/>
            </w:pPr>
            <w:r>
              <w:t xml:space="preserve">2016-03</w:t>
            </w:r>
          </w:p>
        </w:tc>
        <w:tc>
          <w:tcPr/>
          <w:p>
            <w:pPr>
              <w:pStyle w:val="Compact"/>
              <w:jc w:val="center"/>
            </w:pPr>
            <w:r>
              <w:rPr>
                <w:rFonts w:hint="eastAsia"/>
              </w:rPr>
              <w:t xml:space="preserve">综合型</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left"/>
            </w:pPr>
            <w:r>
              <w:rPr>
                <w:rFonts w:hint="eastAsia"/>
              </w:rPr>
              <w:t xml:space="preserve">上海省级政府数据开放平台</w:t>
            </w:r>
          </w:p>
        </w:tc>
        <w:tc>
          <w:tcPr/>
          <w:p>
            <w:pPr>
              <w:pStyle w:val="Compact"/>
              <w:jc w:val="center"/>
            </w:pPr>
            <w:r>
              <w:t xml:space="preserve">2017-01</w:t>
            </w:r>
          </w:p>
        </w:tc>
        <w:tc>
          <w:tcPr/>
          <w:p>
            <w:pPr>
              <w:pStyle w:val="Compact"/>
              <w:jc w:val="center"/>
            </w:pPr>
            <w:r>
              <w:rPr>
                <w:rFonts w:hint="eastAsia"/>
              </w:rPr>
              <w:t xml:space="preserve">综合型</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2016-12</w:t>
            </w:r>
          </w:p>
        </w:tc>
        <w:tc>
          <w:tcPr/>
          <w:p>
            <w:pPr>
              <w:pStyle w:val="Compact"/>
              <w:jc w:val="center"/>
            </w:pPr>
            <w:r>
              <w:rPr>
                <w:rFonts w:hint="eastAsia"/>
              </w:rPr>
              <w:t xml:space="preserve">综合型</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2017-06</w:t>
            </w:r>
          </w:p>
        </w:tc>
        <w:tc>
          <w:tcPr/>
          <w:p>
            <w:pPr>
              <w:pStyle w:val="Compact"/>
              <w:jc w:val="center"/>
            </w:pPr>
            <w:r>
              <w:rPr>
                <w:rFonts w:hint="eastAsia"/>
              </w:rPr>
              <w:t xml:space="preserve">综合型</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left"/>
            </w:pPr>
            <w:r>
              <w:rPr>
                <w:rFonts w:hint="eastAsia"/>
              </w:rPr>
              <w:t xml:space="preserve">江苏政务数据开放平台</w:t>
            </w:r>
          </w:p>
        </w:tc>
        <w:tc>
          <w:tcPr/>
          <w:p>
            <w:pPr>
              <w:pStyle w:val="Compact"/>
              <w:jc w:val="center"/>
            </w:pPr>
            <w:r>
              <w:t xml:space="preserve">2017-09</w:t>
            </w:r>
          </w:p>
        </w:tc>
        <w:tc>
          <w:tcPr/>
          <w:p>
            <w:pPr>
              <w:pStyle w:val="Compact"/>
              <w:jc w:val="center"/>
            </w:pPr>
            <w:r>
              <w:rPr>
                <w:rFonts w:hint="eastAsia"/>
              </w:rPr>
              <w:t xml:space="preserve">综合型</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left"/>
            </w:pPr>
            <w:r>
              <w:rPr>
                <w:rFonts w:hint="eastAsia"/>
              </w:rPr>
              <w:t xml:space="preserve">福建公共数据资源开发服务平台</w:t>
            </w:r>
          </w:p>
        </w:tc>
        <w:tc>
          <w:tcPr/>
          <w:p>
            <w:pPr>
              <w:pStyle w:val="Compact"/>
              <w:jc w:val="center"/>
            </w:pPr>
            <w:r>
              <w:t xml:space="preserve">2018-03</w:t>
            </w:r>
          </w:p>
        </w:tc>
        <w:tc>
          <w:tcPr/>
          <w:p>
            <w:pPr>
              <w:pStyle w:val="Compact"/>
              <w:jc w:val="center"/>
            </w:pPr>
            <w:r>
              <w:rPr>
                <w:rFonts w:hint="eastAsia"/>
              </w:rPr>
              <w:t xml:space="preserve">主题型</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2018-06</w:t>
            </w:r>
          </w:p>
        </w:tc>
        <w:tc>
          <w:tcPr/>
          <w:p>
            <w:pPr>
              <w:pStyle w:val="Compact"/>
              <w:jc w:val="center"/>
            </w:pPr>
            <w:r>
              <w:rPr>
                <w:rFonts w:hint="eastAsia"/>
              </w:rPr>
              <w:t xml:space="preserve">主题型</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2015-05</w:t>
            </w:r>
          </w:p>
        </w:tc>
        <w:tc>
          <w:tcPr/>
          <w:p>
            <w:pPr>
              <w:pStyle w:val="Compact"/>
              <w:jc w:val="center"/>
            </w:pPr>
            <w:r>
              <w:rPr>
                <w:rFonts w:hint="eastAsia"/>
              </w:rPr>
              <w:t xml:space="preserve">综合型</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left"/>
            </w:pPr>
            <w:r>
              <w:rPr>
                <w:rFonts w:hint="eastAsia"/>
              </w:rPr>
              <w:t xml:space="preserve">湖北省级政府数据开放平台</w:t>
            </w:r>
          </w:p>
        </w:tc>
        <w:tc>
          <w:tcPr/>
          <w:p>
            <w:pPr>
              <w:pStyle w:val="Compact"/>
              <w:jc w:val="center"/>
            </w:pPr>
            <w:r>
              <w:t xml:space="preserve">2018-09</w:t>
            </w:r>
          </w:p>
        </w:tc>
        <w:tc>
          <w:tcPr/>
          <w:p>
            <w:pPr>
              <w:pStyle w:val="Compact"/>
              <w:jc w:val="center"/>
            </w:pPr>
            <w:r>
              <w:rPr>
                <w:rFonts w:hint="eastAsia"/>
              </w:rPr>
              <w:t xml:space="preserve">主题型</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left"/>
            </w:pPr>
            <w:r>
              <w:rPr>
                <w:rFonts w:hint="eastAsia"/>
              </w:rPr>
              <w:t xml:space="preserve">河南省级政府数据开放平台</w:t>
            </w:r>
          </w:p>
        </w:tc>
        <w:tc>
          <w:tcPr/>
          <w:p>
            <w:pPr>
              <w:pStyle w:val="Compact"/>
              <w:jc w:val="center"/>
            </w:pPr>
            <w:r>
              <w:t xml:space="preserve">2019-01</w:t>
            </w:r>
          </w:p>
        </w:tc>
        <w:tc>
          <w:tcPr/>
          <w:p>
            <w:pPr>
              <w:pStyle w:val="Compact"/>
              <w:jc w:val="center"/>
            </w:pPr>
            <w:r>
              <w:rPr>
                <w:rFonts w:hint="eastAsia"/>
              </w:rPr>
              <w:t xml:space="preserve">主题型</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2019-03</w:t>
            </w:r>
          </w:p>
        </w:tc>
        <w:tc>
          <w:tcPr/>
          <w:p>
            <w:pPr>
              <w:pStyle w:val="Compact"/>
              <w:jc w:val="center"/>
            </w:pPr>
            <w:r>
              <w:rPr>
                <w:rFonts w:hint="eastAsia"/>
              </w:rPr>
              <w:t xml:space="preserve">主题型</w:t>
            </w:r>
          </w:p>
        </w:tc>
      </w:tr>
      <w:tr>
        <w:tc>
          <w:tcPr/>
          <w:p>
            <w:pPr>
              <w:pStyle w:val="Compact"/>
              <w:jc w:val="center"/>
            </w:pPr>
            <w:r>
              <w:t xml:space="preserve">13</w:t>
            </w:r>
          </w:p>
        </w:tc>
        <w:tc>
          <w:tcPr/>
          <w:p>
            <w:pPr>
              <w:pStyle w:val="Compact"/>
              <w:jc w:val="center"/>
            </w:pPr>
            <w:r>
              <w:rPr>
                <w:rFonts w:hint="eastAsia"/>
              </w:rPr>
              <w:t xml:space="preserve">安徽</w:t>
            </w:r>
          </w:p>
        </w:tc>
        <w:tc>
          <w:tcPr/>
          <w:p>
            <w:pPr>
              <w:pStyle w:val="Compact"/>
              <w:jc w:val="left"/>
            </w:pPr>
            <w:r>
              <w:rPr>
                <w:rFonts w:hint="eastAsia"/>
              </w:rPr>
              <w:t xml:space="preserve">安徽数据资源开放平台</w:t>
            </w:r>
          </w:p>
        </w:tc>
        <w:tc>
          <w:tcPr/>
          <w:p>
            <w:pPr>
              <w:pStyle w:val="Compact"/>
              <w:jc w:val="center"/>
            </w:pPr>
            <w:r>
              <w:t xml:space="preserve">2019-06</w:t>
            </w:r>
          </w:p>
        </w:tc>
        <w:tc>
          <w:tcPr/>
          <w:p>
            <w:pPr>
              <w:pStyle w:val="Compact"/>
              <w:jc w:val="center"/>
            </w:pPr>
            <w:r>
              <w:rPr>
                <w:rFonts w:hint="eastAsia"/>
              </w:rPr>
              <w:t xml:space="preserve">基础型</w:t>
            </w:r>
          </w:p>
        </w:tc>
      </w:tr>
      <w:tr>
        <w:tc>
          <w:tcPr/>
          <w:p>
            <w:pPr>
              <w:pStyle w:val="Compact"/>
              <w:jc w:val="center"/>
            </w:pPr>
            <w:r>
              <w:t xml:space="preserve">14</w:t>
            </w:r>
          </w:p>
        </w:tc>
        <w:tc>
          <w:tcPr/>
          <w:p>
            <w:pPr>
              <w:pStyle w:val="Compact"/>
              <w:jc w:val="center"/>
            </w:pPr>
            <w:r>
              <w:rPr>
                <w:rFonts w:hint="eastAsia"/>
              </w:rPr>
              <w:t xml:space="preserve">江西</w:t>
            </w:r>
          </w:p>
        </w:tc>
        <w:tc>
          <w:tcPr/>
          <w:p>
            <w:pPr>
              <w:pStyle w:val="Compact"/>
              <w:jc w:val="left"/>
            </w:pPr>
            <w:r>
              <w:rPr>
                <w:rFonts w:hint="eastAsia"/>
              </w:rPr>
              <w:t xml:space="preserve">江西数据开放平台</w:t>
            </w:r>
          </w:p>
        </w:tc>
        <w:tc>
          <w:tcPr/>
          <w:p>
            <w:pPr>
              <w:pStyle w:val="Compact"/>
              <w:jc w:val="center"/>
            </w:pPr>
            <w:r>
              <w:t xml:space="preserve">2019-09</w:t>
            </w:r>
          </w:p>
        </w:tc>
        <w:tc>
          <w:tcPr/>
          <w:p>
            <w:pPr>
              <w:pStyle w:val="Compact"/>
              <w:jc w:val="center"/>
            </w:pPr>
            <w:r>
              <w:rPr>
                <w:rFonts w:hint="eastAsia"/>
              </w:rPr>
              <w:t xml:space="preserve">基础型</w:t>
            </w:r>
          </w:p>
        </w:tc>
      </w:tr>
      <w:tr>
        <w:tc>
          <w:tcPr/>
          <w:p>
            <w:pPr>
              <w:pStyle w:val="Compact"/>
              <w:jc w:val="center"/>
            </w:pPr>
            <w:r>
              <w:t xml:space="preserve">15</w:t>
            </w:r>
          </w:p>
        </w:tc>
        <w:tc>
          <w:tcPr/>
          <w:p>
            <w:pPr>
              <w:pStyle w:val="Compact"/>
              <w:jc w:val="center"/>
            </w:pPr>
            <w:r>
              <w:rPr>
                <w:rFonts w:hint="eastAsia"/>
              </w:rPr>
              <w:t xml:space="preserve">重庆</w:t>
            </w:r>
          </w:p>
        </w:tc>
        <w:tc>
          <w:tcPr/>
          <w:p>
            <w:pPr>
              <w:pStyle w:val="Compact"/>
              <w:jc w:val="left"/>
            </w:pPr>
            <w:r>
              <w:rPr>
                <w:rFonts w:hint="eastAsia"/>
              </w:rPr>
              <w:t xml:space="preserve">重庆市省级政府数据开放平台</w:t>
            </w:r>
          </w:p>
        </w:tc>
        <w:tc>
          <w:tcPr/>
          <w:p>
            <w:pPr>
              <w:pStyle w:val="Compact"/>
              <w:jc w:val="center"/>
            </w:pPr>
            <w:r>
              <w:t xml:space="preserve">2018-12</w:t>
            </w:r>
          </w:p>
        </w:tc>
        <w:tc>
          <w:tcPr/>
          <w:p>
            <w:pPr>
              <w:pStyle w:val="Compact"/>
              <w:jc w:val="center"/>
            </w:pPr>
            <w:r>
              <w:rPr>
                <w:rFonts w:hint="eastAsia"/>
              </w:rPr>
              <w:t xml:space="preserve">主题型</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left"/>
            </w:pPr>
            <w:r>
              <w:rPr>
                <w:rFonts w:hint="eastAsia"/>
              </w:rPr>
              <w:t xml:space="preserve">天津市信息资源统一开放平台</w:t>
            </w:r>
          </w:p>
        </w:tc>
        <w:tc>
          <w:tcPr/>
          <w:p>
            <w:pPr>
              <w:pStyle w:val="Compact"/>
              <w:jc w:val="center"/>
            </w:pPr>
            <w:r>
              <w:t xml:space="preserve">2017-03</w:t>
            </w:r>
          </w:p>
        </w:tc>
        <w:tc>
          <w:tcPr/>
          <w:p>
            <w:pPr>
              <w:pStyle w:val="Compact"/>
              <w:jc w:val="center"/>
            </w:pPr>
            <w:r>
              <w:rPr>
                <w:rFonts w:hint="eastAsia"/>
              </w:rPr>
              <w:t xml:space="preserve">基础型</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left"/>
            </w:pPr>
            <w:r>
              <w:rPr>
                <w:rFonts w:hint="eastAsia"/>
              </w:rPr>
              <w:t xml:space="preserve">河北省级政府数据开放平台</w:t>
            </w:r>
          </w:p>
        </w:tc>
        <w:tc>
          <w:tcPr/>
          <w:p>
            <w:pPr>
              <w:pStyle w:val="Compact"/>
              <w:jc w:val="center"/>
            </w:pPr>
            <w:r>
              <w:t xml:space="preserve">2019-12</w:t>
            </w:r>
          </w:p>
        </w:tc>
        <w:tc>
          <w:tcPr/>
          <w:p>
            <w:pPr>
              <w:pStyle w:val="Compact"/>
              <w:jc w:val="center"/>
            </w:pPr>
            <w:r>
              <w:rPr>
                <w:rFonts w:hint="eastAsia"/>
              </w:rPr>
              <w:t xml:space="preserve">基础型</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left"/>
            </w:pPr>
            <w:r>
              <w:rPr>
                <w:rFonts w:hint="eastAsia"/>
              </w:rPr>
              <w:t xml:space="preserve">山西数据开放平台</w:t>
            </w:r>
          </w:p>
        </w:tc>
        <w:tc>
          <w:tcPr/>
          <w:p>
            <w:pPr>
              <w:pStyle w:val="Compact"/>
              <w:jc w:val="center"/>
            </w:pPr>
            <w:r>
              <w:t xml:space="preserve">2020-03</w:t>
            </w:r>
          </w:p>
        </w:tc>
        <w:tc>
          <w:tcPr/>
          <w:p>
            <w:pPr>
              <w:pStyle w:val="Compact"/>
              <w:jc w:val="center"/>
            </w:pPr>
            <w:r>
              <w:rPr>
                <w:rFonts w:hint="eastAsia"/>
              </w:rPr>
              <w:t xml:space="preserve">基础型</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left"/>
            </w:pPr>
            <w:r>
              <w:rPr>
                <w:rFonts w:hint="eastAsia"/>
              </w:rPr>
              <w:t xml:space="preserve">辽宁省级政府数据开放平台</w:t>
            </w:r>
          </w:p>
        </w:tc>
        <w:tc>
          <w:tcPr/>
          <w:p>
            <w:pPr>
              <w:pStyle w:val="Compact"/>
              <w:jc w:val="center"/>
            </w:pPr>
            <w:r>
              <w:t xml:space="preserve">2020-06</w:t>
            </w:r>
          </w:p>
        </w:tc>
        <w:tc>
          <w:tcPr/>
          <w:p>
            <w:pPr>
              <w:pStyle w:val="Compact"/>
              <w:jc w:val="center"/>
            </w:pPr>
            <w:r>
              <w:rPr>
                <w:rFonts w:hint="eastAsia"/>
              </w:rPr>
              <w:t xml:space="preserve">基础型</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left"/>
            </w:pPr>
            <w:r>
              <w:rPr>
                <w:rFonts w:hint="eastAsia"/>
              </w:rPr>
              <w:t xml:space="preserve">云南省级政府数据开放平台</w:t>
            </w:r>
          </w:p>
        </w:tc>
        <w:tc>
          <w:tcPr/>
          <w:p>
            <w:pPr>
              <w:pStyle w:val="Compact"/>
              <w:jc w:val="center"/>
            </w:pPr>
            <w:r>
              <w:t xml:space="preserve">2021-03</w:t>
            </w:r>
          </w:p>
        </w:tc>
        <w:tc>
          <w:tcPr/>
          <w:p>
            <w:pPr>
              <w:pStyle w:val="Compact"/>
              <w:jc w:val="center"/>
            </w:pPr>
            <w:r>
              <w:rPr>
                <w:rFonts w:hint="eastAsia"/>
              </w:rPr>
              <w:t xml:space="preserve">基础型</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left"/>
            </w:pPr>
            <w:r>
              <w:rPr>
                <w:rFonts w:hint="eastAsia"/>
              </w:rPr>
              <w:t xml:space="preserve">广西省级政府数据开放平台</w:t>
            </w:r>
          </w:p>
        </w:tc>
        <w:tc>
          <w:tcPr/>
          <w:p>
            <w:pPr>
              <w:pStyle w:val="Compact"/>
              <w:jc w:val="center"/>
            </w:pPr>
            <w:r>
              <w:t xml:space="preserve">2021-06</w:t>
            </w:r>
          </w:p>
        </w:tc>
        <w:tc>
          <w:tcPr/>
          <w:p>
            <w:pPr>
              <w:pStyle w:val="Compact"/>
              <w:jc w:val="center"/>
            </w:pPr>
            <w:r>
              <w:rPr>
                <w:rFonts w:hint="eastAsia"/>
              </w:rPr>
              <w:t xml:space="preserve">基础型</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left"/>
            </w:pPr>
            <w:r>
              <w:rPr>
                <w:rFonts w:hint="eastAsia"/>
              </w:rPr>
              <w:t xml:space="preserve">海南数据开放平台</w:t>
            </w:r>
          </w:p>
        </w:tc>
        <w:tc>
          <w:tcPr/>
          <w:p>
            <w:pPr>
              <w:pStyle w:val="Compact"/>
              <w:jc w:val="center"/>
            </w:pPr>
            <w:r>
              <w:t xml:space="preserve">2021-09</w:t>
            </w:r>
          </w:p>
        </w:tc>
        <w:tc>
          <w:tcPr/>
          <w:p>
            <w:pPr>
              <w:pStyle w:val="Compact"/>
              <w:jc w:val="center"/>
            </w:pPr>
            <w:r>
              <w:rPr>
                <w:rFonts w:hint="eastAsia"/>
              </w:rPr>
              <w:t xml:space="preserve">基础型</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left"/>
            </w:pPr>
            <w:r>
              <w:rPr>
                <w:rFonts w:hint="eastAsia"/>
              </w:rPr>
              <w:t xml:space="preserve">陕西省级政府数据开放平台</w:t>
            </w:r>
          </w:p>
        </w:tc>
        <w:tc>
          <w:tcPr/>
          <w:p>
            <w:pPr>
              <w:pStyle w:val="Compact"/>
              <w:jc w:val="center"/>
            </w:pPr>
            <w:r>
              <w:t xml:space="preserve">2021-12</w:t>
            </w:r>
          </w:p>
        </w:tc>
        <w:tc>
          <w:tcPr/>
          <w:p>
            <w:pPr>
              <w:pStyle w:val="Compact"/>
              <w:jc w:val="center"/>
            </w:pPr>
            <w:r>
              <w:rPr>
                <w:rFonts w:hint="eastAsia"/>
              </w:rPr>
              <w:t xml:space="preserve">基础型</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left"/>
            </w:pPr>
            <w:r>
              <w:rPr>
                <w:rFonts w:hint="eastAsia"/>
              </w:rPr>
              <w:t xml:space="preserve">黑龙江省级政府数据开放平台</w:t>
            </w:r>
          </w:p>
        </w:tc>
        <w:tc>
          <w:tcPr/>
          <w:p>
            <w:pPr>
              <w:pStyle w:val="Compact"/>
              <w:jc w:val="center"/>
            </w:pPr>
            <w:r>
              <w:t xml:space="preserve">2020-12</w:t>
            </w:r>
          </w:p>
        </w:tc>
        <w:tc>
          <w:tcPr/>
          <w:p>
            <w:pPr>
              <w:pStyle w:val="Compact"/>
              <w:jc w:val="center"/>
            </w:pPr>
            <w:r>
              <w:rPr>
                <w:rFonts w:hint="eastAsia"/>
              </w:rPr>
              <w:t xml:space="preserve">基础型</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left"/>
            </w:pPr>
            <w:r>
              <w:rPr>
                <w:rFonts w:hint="eastAsia"/>
              </w:rPr>
              <w:t xml:space="preserve">吉林数据开放平台</w:t>
            </w:r>
          </w:p>
        </w:tc>
        <w:tc>
          <w:tcPr/>
          <w:p>
            <w:pPr>
              <w:pStyle w:val="Compact"/>
              <w:jc w:val="center"/>
            </w:pPr>
            <w:r>
              <w:t xml:space="preserve">2020-09</w:t>
            </w:r>
          </w:p>
        </w:tc>
        <w:tc>
          <w:tcPr/>
          <w:p>
            <w:pPr>
              <w:pStyle w:val="Compact"/>
              <w:jc w:val="center"/>
            </w:pPr>
            <w:r>
              <w:rPr>
                <w:rFonts w:hint="eastAsia"/>
              </w:rPr>
              <w:t xml:space="preserve">基础型</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left"/>
            </w:pPr>
            <w:r>
              <w:rPr>
                <w:rFonts w:hint="eastAsia"/>
              </w:rPr>
              <w:t xml:space="preserve">新疆政务数据开放平台</w:t>
            </w:r>
          </w:p>
        </w:tc>
        <w:tc>
          <w:tcPr/>
          <w:p>
            <w:pPr>
              <w:pStyle w:val="Compact"/>
              <w:jc w:val="center"/>
            </w:pPr>
            <w:r>
              <w:t xml:space="preserve">2022-03</w:t>
            </w:r>
          </w:p>
        </w:tc>
        <w:tc>
          <w:tcPr/>
          <w:p>
            <w:pPr>
              <w:pStyle w:val="Compact"/>
              <w:jc w:val="center"/>
            </w:pPr>
            <w:r>
              <w:rPr>
                <w:rFonts w:hint="eastAsia"/>
              </w:rPr>
              <w:t xml:space="preserve">基础型</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left"/>
            </w:pPr>
            <w:r>
              <w:rPr>
                <w:rFonts w:hint="eastAsia"/>
              </w:rPr>
              <w:t xml:space="preserve">宁夏数据开放平台</w:t>
            </w:r>
          </w:p>
        </w:tc>
        <w:tc>
          <w:tcPr/>
          <w:p>
            <w:pPr>
              <w:pStyle w:val="Compact"/>
              <w:jc w:val="center"/>
            </w:pPr>
            <w:r>
              <w:t xml:space="preserve">2022-06</w:t>
            </w:r>
          </w:p>
        </w:tc>
        <w:tc>
          <w:tcPr/>
          <w:p>
            <w:pPr>
              <w:pStyle w:val="Compact"/>
              <w:jc w:val="center"/>
            </w:pPr>
            <w:r>
              <w:rPr>
                <w:rFonts w:hint="eastAsia"/>
              </w:rPr>
              <w:t xml:space="preserve">基础型</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left"/>
            </w:pPr>
            <w:r>
              <w:rPr>
                <w:rFonts w:hint="eastAsia"/>
              </w:rPr>
              <w:t xml:space="preserve">青海数据开放平台</w:t>
            </w:r>
          </w:p>
        </w:tc>
        <w:tc>
          <w:tcPr/>
          <w:p>
            <w:pPr>
              <w:pStyle w:val="Compact"/>
              <w:jc w:val="center"/>
            </w:pPr>
            <w:r>
              <w:t xml:space="preserve">2022-09</w:t>
            </w:r>
          </w:p>
        </w:tc>
        <w:tc>
          <w:tcPr/>
          <w:p>
            <w:pPr>
              <w:pStyle w:val="Compact"/>
              <w:jc w:val="center"/>
            </w:pPr>
            <w:r>
              <w:rPr>
                <w:rFonts w:hint="eastAsia"/>
              </w:rPr>
              <w:t xml:space="preserve">基础型</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Pro采集系统，2025年3月。平台类型分类依据平台功能完善度和数据覆盖范围。</w:t>
      </w:r>
    </w:p>
    <w:p>
      <w:pPr>
        <w:pStyle w:val="BodyText"/>
      </w:pPr>
      <w:r>
        <w:rPr>
          <w:rFonts w:hint="eastAsia"/>
          <w:b/>
          <w:bCs/>
        </w:rPr>
        <w:t xml:space="preserve">表4-1b</w:t>
      </w:r>
      <w:r>
        <w:rPr>
          <w:b/>
          <w:bCs/>
        </w:rPr>
        <w:t xml:space="preserve"> </w:t>
      </w:r>
      <w:r>
        <w:rPr>
          <w:rFonts w:hint="eastAsia"/>
          <w:b/>
          <w:bCs/>
        </w:rPr>
        <w:t xml:space="preserve">样本平台运营信息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省份</w:t>
            </w:r>
          </w:p>
        </w:tc>
        <w:tc>
          <w:tcPr/>
          <w:p>
            <w:pPr>
              <w:pStyle w:val="Compact"/>
              <w:jc w:val="left"/>
            </w:pPr>
            <w:r>
              <w:rPr>
                <w:rFonts w:hint="eastAsia"/>
              </w:rPr>
              <w:t xml:space="preserve">运营主体</w:t>
            </w:r>
          </w:p>
        </w:tc>
        <w:tc>
          <w:tcPr/>
          <w:p>
            <w:pPr>
              <w:pStyle w:val="Compact"/>
              <w:jc w:val="center"/>
            </w:pPr>
            <w:r>
              <w:rPr>
                <w:rFonts w:hint="eastAsia"/>
              </w:rPr>
              <w:t xml:space="preserve">数据集规模（条）</w:t>
            </w:r>
          </w:p>
        </w:tc>
        <w:tc>
          <w:tcPr/>
          <w:p>
            <w:pPr>
              <w:pStyle w:val="Compact"/>
              <w:jc w:val="left"/>
            </w:pPr>
            <w:r>
              <w:rPr>
                <w:rFonts w:hint="eastAsia"/>
              </w:rPr>
              <w:t xml:space="preserve">数据口径说明</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left"/>
            </w:pPr>
            <w:r>
              <w:rPr>
                <w:rFonts w:hint="eastAsia"/>
              </w:rPr>
              <w:t xml:space="preserve">省大数据局</w:t>
            </w:r>
          </w:p>
        </w:tc>
        <w:tc>
          <w:tcPr/>
          <w:p>
            <w:pPr>
              <w:pStyle w:val="Compact"/>
              <w:jc w:val="center"/>
            </w:pPr>
            <w:r>
              <w:t xml:space="preserve">15,700</w:t>
            </w:r>
          </w:p>
        </w:tc>
        <w:tc>
          <w:tcPr/>
          <w:p>
            <w:pPr>
              <w:pStyle w:val="Compact"/>
              <w:jc w:val="left"/>
            </w:pPr>
            <w:r>
              <w:rPr>
                <w:rFonts w:hint="eastAsia"/>
              </w:rPr>
              <w:t xml:space="preserve">数据目录数量</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left"/>
            </w:pPr>
            <w:r>
              <w:rPr>
                <w:rFonts w:hint="eastAsia"/>
              </w:rPr>
              <w:t xml:space="preserve">省政务服务数据管理局</w:t>
            </w:r>
          </w:p>
        </w:tc>
        <w:tc>
          <w:tcPr/>
          <w:p>
            <w:pPr>
              <w:pStyle w:val="Compact"/>
              <w:jc w:val="center"/>
            </w:pPr>
            <w:r>
              <w:t xml:space="preserve">12,800</w:t>
            </w:r>
          </w:p>
        </w:tc>
        <w:tc>
          <w:tcPr/>
          <w:p>
            <w:pPr>
              <w:pStyle w:val="Compact"/>
              <w:jc w:val="left"/>
            </w:pPr>
            <w:r>
              <w:rPr>
                <w:rFonts w:hint="eastAsia"/>
              </w:rPr>
              <w:t xml:space="preserve">数据目录数量</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left"/>
            </w:pPr>
            <w:r>
              <w:rPr>
                <w:rFonts w:hint="eastAsia"/>
              </w:rPr>
              <w:t xml:space="preserve">市大数据中心</w:t>
            </w:r>
          </w:p>
        </w:tc>
        <w:tc>
          <w:tcPr/>
          <w:p>
            <w:pPr>
              <w:pStyle w:val="Compact"/>
              <w:jc w:val="center"/>
            </w:pPr>
            <w:r>
              <w:t xml:space="preserve">9,500</w:t>
            </w:r>
          </w:p>
        </w:tc>
        <w:tc>
          <w:tcPr/>
          <w:p>
            <w:pPr>
              <w:pStyle w:val="Compact"/>
              <w:jc w:val="left"/>
            </w:pPr>
            <w:r>
              <w:rPr>
                <w:rFonts w:hint="eastAsia"/>
              </w:rPr>
              <w:t xml:space="preserve">数据目录数量</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left"/>
            </w:pPr>
            <w:r>
              <w:rPr>
                <w:rFonts w:hint="eastAsia"/>
              </w:rPr>
              <w:t xml:space="preserve">市经济和信息化局</w:t>
            </w:r>
          </w:p>
        </w:tc>
        <w:tc>
          <w:tcPr/>
          <w:p>
            <w:pPr>
              <w:pStyle w:val="Compact"/>
              <w:jc w:val="center"/>
            </w:pPr>
            <w:r>
              <w:t xml:space="preserve">8,200</w:t>
            </w:r>
          </w:p>
        </w:tc>
        <w:tc>
          <w:tcPr/>
          <w:p>
            <w:pPr>
              <w:pStyle w:val="Compact"/>
              <w:jc w:val="left"/>
            </w:pPr>
            <w:r>
              <w:rPr>
                <w:rFonts w:hint="eastAsia"/>
              </w:rPr>
              <w:t xml:space="preserve">数据目录数量</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left"/>
            </w:pPr>
            <w:r>
              <w:rPr>
                <w:rFonts w:hint="eastAsia"/>
              </w:rPr>
              <w:t xml:space="preserve">省大数据局</w:t>
            </w:r>
          </w:p>
        </w:tc>
        <w:tc>
          <w:tcPr/>
          <w:p>
            <w:pPr>
              <w:pStyle w:val="Compact"/>
              <w:jc w:val="center"/>
            </w:pPr>
            <w:r>
              <w:t xml:space="preserve">60,000</w:t>
            </w:r>
          </w:p>
        </w:tc>
        <w:tc>
          <w:tcPr/>
          <w:p>
            <w:pPr>
              <w:pStyle w:val="Compact"/>
              <w:jc w:val="left"/>
            </w:pPr>
            <w:r>
              <w:rPr>
                <w:rFonts w:hint="eastAsia"/>
              </w:rPr>
              <w:t xml:space="preserve">数据目录数量</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left"/>
            </w:pPr>
            <w:r>
              <w:rPr>
                <w:rFonts w:hint="eastAsia"/>
              </w:rPr>
              <w:t xml:space="preserve">省大数据管理中心</w:t>
            </w:r>
          </w:p>
        </w:tc>
        <w:tc>
          <w:tcPr/>
          <w:p>
            <w:pPr>
              <w:pStyle w:val="Compact"/>
              <w:jc w:val="center"/>
            </w:pPr>
            <w:r>
              <w:t xml:space="preserve">7,800</w:t>
            </w:r>
          </w:p>
        </w:tc>
        <w:tc>
          <w:tcPr/>
          <w:p>
            <w:pPr>
              <w:pStyle w:val="Compact"/>
              <w:jc w:val="left"/>
            </w:pPr>
            <w:r>
              <w:rPr>
                <w:rFonts w:hint="eastAsia"/>
              </w:rPr>
              <w:t xml:space="preserve">数据目录数量</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left"/>
            </w:pPr>
            <w:r>
              <w:rPr>
                <w:rFonts w:hint="eastAsia"/>
              </w:rPr>
              <w:t xml:space="preserve">省数字办</w:t>
            </w:r>
          </w:p>
        </w:tc>
        <w:tc>
          <w:tcPr/>
          <w:p>
            <w:pPr>
              <w:pStyle w:val="Compact"/>
              <w:jc w:val="center"/>
            </w:pPr>
            <w:r>
              <w:t xml:space="preserve">5,600</w:t>
            </w:r>
          </w:p>
        </w:tc>
        <w:tc>
          <w:tcPr/>
          <w:p>
            <w:pPr>
              <w:pStyle w:val="Compact"/>
              <w:jc w:val="left"/>
            </w:pPr>
            <w:r>
              <w:rPr>
                <w:rFonts w:hint="eastAsia"/>
              </w:rPr>
              <w:t xml:space="preserve">数据目录数量</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left"/>
            </w:pPr>
            <w:r>
              <w:rPr>
                <w:rFonts w:hint="eastAsia"/>
              </w:rPr>
              <w:t xml:space="preserve">省大数据中心</w:t>
            </w:r>
          </w:p>
        </w:tc>
        <w:tc>
          <w:tcPr/>
          <w:p>
            <w:pPr>
              <w:pStyle w:val="Compact"/>
              <w:jc w:val="center"/>
            </w:pPr>
            <w:r>
              <w:t xml:space="preserve">4,900</w:t>
            </w:r>
          </w:p>
        </w:tc>
        <w:tc>
          <w:tcPr/>
          <w:p>
            <w:pPr>
              <w:pStyle w:val="Compact"/>
              <w:jc w:val="left"/>
            </w:pPr>
            <w:r>
              <w:rPr>
                <w:rFonts w:hint="eastAsia"/>
              </w:rPr>
              <w:t xml:space="preserve">数据目录数量</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left"/>
            </w:pPr>
            <w:r>
              <w:rPr>
                <w:rFonts w:hint="eastAsia"/>
              </w:rPr>
              <w:t xml:space="preserve">省大数据局</w:t>
            </w:r>
          </w:p>
        </w:tc>
        <w:tc>
          <w:tcPr/>
          <w:p>
            <w:pPr>
              <w:pStyle w:val="Compact"/>
              <w:jc w:val="center"/>
            </w:pPr>
            <w:r>
              <w:t xml:space="preserve">28,000</w:t>
            </w:r>
          </w:p>
        </w:tc>
        <w:tc>
          <w:tcPr/>
          <w:p>
            <w:pPr>
              <w:pStyle w:val="Compact"/>
              <w:jc w:val="left"/>
            </w:pPr>
            <w:r>
              <w:rPr>
                <w:rFonts w:hint="eastAsia"/>
              </w:rPr>
              <w:t xml:space="preserve">数据目录数量</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left"/>
            </w:pPr>
            <w:r>
              <w:rPr>
                <w:rFonts w:hint="eastAsia"/>
              </w:rPr>
              <w:t xml:space="preserve">省政务办</w:t>
            </w:r>
          </w:p>
        </w:tc>
        <w:tc>
          <w:tcPr/>
          <w:p>
            <w:pPr>
              <w:pStyle w:val="Compact"/>
              <w:jc w:val="center"/>
            </w:pPr>
            <w:r>
              <w:t xml:space="preserve">3,800</w:t>
            </w:r>
          </w:p>
        </w:tc>
        <w:tc>
          <w:tcPr/>
          <w:p>
            <w:pPr>
              <w:pStyle w:val="Compact"/>
              <w:jc w:val="left"/>
            </w:pPr>
            <w:r>
              <w:rPr>
                <w:rFonts w:hint="eastAsia"/>
              </w:rPr>
              <w:t xml:space="preserve">数据目录数量</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left"/>
            </w:pPr>
            <w:r>
              <w:rPr>
                <w:rFonts w:hint="eastAsia"/>
              </w:rPr>
              <w:t xml:space="preserve">省大数据局</w:t>
            </w:r>
          </w:p>
        </w:tc>
        <w:tc>
          <w:tcPr/>
          <w:p>
            <w:pPr>
              <w:pStyle w:val="Compact"/>
              <w:jc w:val="center"/>
            </w:pPr>
            <w:r>
              <w:t xml:space="preserve">3,200</w:t>
            </w:r>
          </w:p>
        </w:tc>
        <w:tc>
          <w:tcPr/>
          <w:p>
            <w:pPr>
              <w:pStyle w:val="Compact"/>
              <w:jc w:val="left"/>
            </w:pPr>
            <w:r>
              <w:rPr>
                <w:rFonts w:hint="eastAsia"/>
              </w:rPr>
              <w:t xml:space="preserve">数据目录数量</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left"/>
            </w:pPr>
            <w:r>
              <w:rPr>
                <w:rFonts w:hint="eastAsia"/>
              </w:rPr>
              <w:t xml:space="preserve">省政务局</w:t>
            </w:r>
          </w:p>
        </w:tc>
        <w:tc>
          <w:tcPr/>
          <w:p>
            <w:pPr>
              <w:pStyle w:val="Compact"/>
              <w:jc w:val="center"/>
            </w:pPr>
            <w:r>
              <w:t xml:space="preserve">2,900</w:t>
            </w:r>
          </w:p>
        </w:tc>
        <w:tc>
          <w:tcPr/>
          <w:p>
            <w:pPr>
              <w:pStyle w:val="Compact"/>
              <w:jc w:val="left"/>
            </w:pPr>
            <w:r>
              <w:rPr>
                <w:rFonts w:hint="eastAsia"/>
              </w:rPr>
              <w:t xml:space="preserve">数据目录数量</w:t>
            </w:r>
          </w:p>
        </w:tc>
      </w:tr>
      <w:tr>
        <w:tc>
          <w:tcPr/>
          <w:p>
            <w:pPr>
              <w:pStyle w:val="Compact"/>
              <w:jc w:val="center"/>
            </w:pPr>
            <w:r>
              <w:t xml:space="preserve">13</w:t>
            </w:r>
          </w:p>
        </w:tc>
        <w:tc>
          <w:tcPr/>
          <w:p>
            <w:pPr>
              <w:pStyle w:val="Compact"/>
              <w:jc w:val="center"/>
            </w:pPr>
            <w:r>
              <w:rPr>
                <w:rFonts w:hint="eastAsia"/>
              </w:rPr>
              <w:t xml:space="preserve">安徽</w:t>
            </w:r>
          </w:p>
        </w:tc>
        <w:tc>
          <w:tcPr/>
          <w:p>
            <w:pPr>
              <w:pStyle w:val="Compact"/>
              <w:jc w:val="left"/>
            </w:pPr>
            <w:r>
              <w:rPr>
                <w:rFonts w:hint="eastAsia"/>
              </w:rPr>
              <w:t xml:space="preserve">省数据资源局</w:t>
            </w:r>
          </w:p>
        </w:tc>
        <w:tc>
          <w:tcPr/>
          <w:p>
            <w:pPr>
              <w:pStyle w:val="Compact"/>
              <w:jc w:val="center"/>
            </w:pPr>
            <w:r>
              <w:t xml:space="preserve">2,500</w:t>
            </w:r>
          </w:p>
        </w:tc>
        <w:tc>
          <w:tcPr/>
          <w:p>
            <w:pPr>
              <w:pStyle w:val="Compact"/>
              <w:jc w:val="left"/>
            </w:pPr>
            <w:r>
              <w:rPr>
                <w:rFonts w:hint="eastAsia"/>
              </w:rPr>
              <w:t xml:space="preserve">数据目录数量</w:t>
            </w:r>
          </w:p>
        </w:tc>
      </w:tr>
      <w:tr>
        <w:tc>
          <w:tcPr/>
          <w:p>
            <w:pPr>
              <w:pStyle w:val="Compact"/>
              <w:jc w:val="center"/>
            </w:pPr>
            <w:r>
              <w:t xml:space="preserve">14</w:t>
            </w:r>
          </w:p>
        </w:tc>
        <w:tc>
          <w:tcPr/>
          <w:p>
            <w:pPr>
              <w:pStyle w:val="Compact"/>
              <w:jc w:val="center"/>
            </w:pPr>
            <w:r>
              <w:rPr>
                <w:rFonts w:hint="eastAsia"/>
              </w:rPr>
              <w:t xml:space="preserve">江西</w:t>
            </w:r>
          </w:p>
        </w:tc>
        <w:tc>
          <w:tcPr/>
          <w:p>
            <w:pPr>
              <w:pStyle w:val="Compact"/>
              <w:jc w:val="left"/>
            </w:pPr>
            <w:r>
              <w:rPr>
                <w:rFonts w:hint="eastAsia"/>
              </w:rPr>
              <w:t xml:space="preserve">省信息中心</w:t>
            </w:r>
          </w:p>
        </w:tc>
        <w:tc>
          <w:tcPr/>
          <w:p>
            <w:pPr>
              <w:pStyle w:val="Compact"/>
              <w:jc w:val="center"/>
            </w:pPr>
            <w:r>
              <w:t xml:space="preserve">2,100</w:t>
            </w:r>
          </w:p>
        </w:tc>
        <w:tc>
          <w:tcPr/>
          <w:p>
            <w:pPr>
              <w:pStyle w:val="Compact"/>
              <w:jc w:val="left"/>
            </w:pPr>
            <w:r>
              <w:rPr>
                <w:rFonts w:hint="eastAsia"/>
              </w:rPr>
              <w:t xml:space="preserve">数据目录数量</w:t>
            </w:r>
          </w:p>
        </w:tc>
      </w:tr>
      <w:tr>
        <w:tc>
          <w:tcPr/>
          <w:p>
            <w:pPr>
              <w:pStyle w:val="Compact"/>
              <w:jc w:val="center"/>
            </w:pPr>
            <w:r>
              <w:t xml:space="preserve">15</w:t>
            </w:r>
          </w:p>
        </w:tc>
        <w:tc>
          <w:tcPr/>
          <w:p>
            <w:pPr>
              <w:pStyle w:val="Compact"/>
              <w:jc w:val="center"/>
            </w:pPr>
            <w:r>
              <w:rPr>
                <w:rFonts w:hint="eastAsia"/>
              </w:rPr>
              <w:t xml:space="preserve">重庆</w:t>
            </w:r>
          </w:p>
        </w:tc>
        <w:tc>
          <w:tcPr/>
          <w:p>
            <w:pPr>
              <w:pStyle w:val="Compact"/>
              <w:jc w:val="left"/>
            </w:pPr>
            <w:r>
              <w:rPr>
                <w:rFonts w:hint="eastAsia"/>
              </w:rPr>
              <w:t xml:space="preserve">市大数据局</w:t>
            </w:r>
          </w:p>
        </w:tc>
        <w:tc>
          <w:tcPr/>
          <w:p>
            <w:pPr>
              <w:pStyle w:val="Compact"/>
              <w:jc w:val="center"/>
            </w:pPr>
            <w:r>
              <w:t xml:space="preserve">4,200</w:t>
            </w:r>
          </w:p>
        </w:tc>
        <w:tc>
          <w:tcPr/>
          <w:p>
            <w:pPr>
              <w:pStyle w:val="Compact"/>
              <w:jc w:val="left"/>
            </w:pPr>
            <w:r>
              <w:rPr>
                <w:rFonts w:hint="eastAsia"/>
              </w:rPr>
              <w:t xml:space="preserve">数据目录数量</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left"/>
            </w:pPr>
            <w:r>
              <w:rPr>
                <w:rFonts w:hint="eastAsia"/>
              </w:rPr>
              <w:t xml:space="preserve">市网信办</w:t>
            </w:r>
          </w:p>
        </w:tc>
        <w:tc>
          <w:tcPr/>
          <w:p>
            <w:pPr>
              <w:pStyle w:val="Compact"/>
              <w:jc w:val="center"/>
            </w:pPr>
            <w:r>
              <w:t xml:space="preserve">1,800</w:t>
            </w:r>
          </w:p>
        </w:tc>
        <w:tc>
          <w:tcPr/>
          <w:p>
            <w:pPr>
              <w:pStyle w:val="Compact"/>
              <w:jc w:val="left"/>
            </w:pPr>
            <w:r>
              <w:rPr>
                <w:rFonts w:hint="eastAsia"/>
              </w:rPr>
              <w:t xml:space="preserve">数据目录数量</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left"/>
            </w:pPr>
            <w:r>
              <w:rPr>
                <w:rFonts w:hint="eastAsia"/>
              </w:rPr>
              <w:t xml:space="preserve">省政务办</w:t>
            </w:r>
          </w:p>
        </w:tc>
        <w:tc>
          <w:tcPr/>
          <w:p>
            <w:pPr>
              <w:pStyle w:val="Compact"/>
              <w:jc w:val="center"/>
            </w:pPr>
            <w:r>
              <w:t xml:space="preserve">1,500</w:t>
            </w:r>
          </w:p>
        </w:tc>
        <w:tc>
          <w:tcPr/>
          <w:p>
            <w:pPr>
              <w:pStyle w:val="Compact"/>
              <w:jc w:val="left"/>
            </w:pPr>
            <w:r>
              <w:rPr>
                <w:rFonts w:hint="eastAsia"/>
              </w:rPr>
              <w:t xml:space="preserve">数据目录数量</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left"/>
            </w:pPr>
            <w:r>
              <w:rPr>
                <w:rFonts w:hint="eastAsia"/>
              </w:rPr>
              <w:t xml:space="preserve">省大数据中心</w:t>
            </w:r>
          </w:p>
        </w:tc>
        <w:tc>
          <w:tcPr/>
          <w:p>
            <w:pPr>
              <w:pStyle w:val="Compact"/>
              <w:jc w:val="center"/>
            </w:pPr>
            <w:r>
              <w:t xml:space="preserve">1,200</w:t>
            </w:r>
          </w:p>
        </w:tc>
        <w:tc>
          <w:tcPr/>
          <w:p>
            <w:pPr>
              <w:pStyle w:val="Compact"/>
              <w:jc w:val="left"/>
            </w:pPr>
            <w:r>
              <w:rPr>
                <w:rFonts w:hint="eastAsia"/>
              </w:rPr>
              <w:t xml:space="preserve">数据目录数量</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left"/>
            </w:pPr>
            <w:r>
              <w:rPr>
                <w:rFonts w:hint="eastAsia"/>
              </w:rPr>
              <w:t xml:space="preserve">省信息中心</w:t>
            </w:r>
          </w:p>
        </w:tc>
        <w:tc>
          <w:tcPr/>
          <w:p>
            <w:pPr>
              <w:pStyle w:val="Compact"/>
              <w:jc w:val="center"/>
            </w:pPr>
            <w:r>
              <w:t xml:space="preserve">1,000</w:t>
            </w:r>
          </w:p>
        </w:tc>
        <w:tc>
          <w:tcPr/>
          <w:p>
            <w:pPr>
              <w:pStyle w:val="Compact"/>
              <w:jc w:val="left"/>
            </w:pPr>
            <w:r>
              <w:rPr>
                <w:rFonts w:hint="eastAsia"/>
              </w:rPr>
              <w:t xml:space="preserve">数据目录数量</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left"/>
            </w:pPr>
            <w:r>
              <w:rPr>
                <w:rFonts w:hint="eastAsia"/>
              </w:rPr>
              <w:t xml:space="preserve">省大数据局</w:t>
            </w:r>
          </w:p>
        </w:tc>
        <w:tc>
          <w:tcPr/>
          <w:p>
            <w:pPr>
              <w:pStyle w:val="Compact"/>
              <w:jc w:val="center"/>
            </w:pPr>
            <w:r>
              <w:t xml:space="preserve">600</w:t>
            </w:r>
          </w:p>
        </w:tc>
        <w:tc>
          <w:tcPr/>
          <w:p>
            <w:pPr>
              <w:pStyle w:val="Compact"/>
              <w:jc w:val="left"/>
            </w:pPr>
            <w:r>
              <w:rPr>
                <w:rFonts w:hint="eastAsia"/>
              </w:rPr>
              <w:t xml:space="preserve">数据目录数量</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left"/>
            </w:pPr>
            <w:r>
              <w:rPr>
                <w:rFonts w:hint="eastAsia"/>
              </w:rPr>
              <w:t xml:space="preserve">自治区大数据局</w:t>
            </w:r>
          </w:p>
        </w:tc>
        <w:tc>
          <w:tcPr/>
          <w:p>
            <w:pPr>
              <w:pStyle w:val="Compact"/>
              <w:jc w:val="center"/>
            </w:pPr>
            <w:r>
              <w:t xml:space="preserve">550</w:t>
            </w:r>
          </w:p>
        </w:tc>
        <w:tc>
          <w:tcPr/>
          <w:p>
            <w:pPr>
              <w:pStyle w:val="Compact"/>
              <w:jc w:val="left"/>
            </w:pPr>
            <w:r>
              <w:rPr>
                <w:rFonts w:hint="eastAsia"/>
              </w:rPr>
              <w:t xml:space="preserve">数据目录数量</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left"/>
            </w:pPr>
            <w:r>
              <w:rPr>
                <w:rFonts w:hint="eastAsia"/>
              </w:rPr>
              <w:t xml:space="preserve">省大数据局</w:t>
            </w:r>
          </w:p>
        </w:tc>
        <w:tc>
          <w:tcPr/>
          <w:p>
            <w:pPr>
              <w:pStyle w:val="Compact"/>
              <w:jc w:val="center"/>
            </w:pPr>
            <w:r>
              <w:t xml:space="preserve">500</w:t>
            </w:r>
          </w:p>
        </w:tc>
        <w:tc>
          <w:tcPr/>
          <w:p>
            <w:pPr>
              <w:pStyle w:val="Compact"/>
              <w:jc w:val="left"/>
            </w:pPr>
            <w:r>
              <w:rPr>
                <w:rFonts w:hint="eastAsia"/>
              </w:rPr>
              <w:t xml:space="preserve">数据目录数量</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left"/>
            </w:pPr>
            <w:r>
              <w:rPr>
                <w:rFonts w:hint="eastAsia"/>
              </w:rPr>
              <w:t xml:space="preserve">省政务大数据局</w:t>
            </w:r>
          </w:p>
        </w:tc>
        <w:tc>
          <w:tcPr/>
          <w:p>
            <w:pPr>
              <w:pStyle w:val="Compact"/>
              <w:jc w:val="center"/>
            </w:pPr>
            <w:r>
              <w:t xml:space="preserve">450</w:t>
            </w:r>
          </w:p>
        </w:tc>
        <w:tc>
          <w:tcPr/>
          <w:p>
            <w:pPr>
              <w:pStyle w:val="Compact"/>
              <w:jc w:val="left"/>
            </w:pPr>
            <w:r>
              <w:rPr>
                <w:rFonts w:hint="eastAsia"/>
              </w:rPr>
              <w:t xml:space="preserve">数据目录数量</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left"/>
            </w:pPr>
            <w:r>
              <w:rPr>
                <w:rFonts w:hint="eastAsia"/>
              </w:rPr>
              <w:t xml:space="preserve">省大数据中心</w:t>
            </w:r>
          </w:p>
        </w:tc>
        <w:tc>
          <w:tcPr/>
          <w:p>
            <w:pPr>
              <w:pStyle w:val="Compact"/>
              <w:jc w:val="center"/>
            </w:pPr>
            <w:r>
              <w:t xml:space="preserve">700</w:t>
            </w:r>
          </w:p>
        </w:tc>
        <w:tc>
          <w:tcPr/>
          <w:p>
            <w:pPr>
              <w:pStyle w:val="Compact"/>
              <w:jc w:val="left"/>
            </w:pPr>
            <w:r>
              <w:rPr>
                <w:rFonts w:hint="eastAsia"/>
              </w:rPr>
              <w:t xml:space="preserve">数据目录数量</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left"/>
            </w:pPr>
            <w:r>
              <w:rPr>
                <w:rFonts w:hint="eastAsia"/>
              </w:rPr>
              <w:t xml:space="preserve">省政务局</w:t>
            </w:r>
          </w:p>
        </w:tc>
        <w:tc>
          <w:tcPr/>
          <w:p>
            <w:pPr>
              <w:pStyle w:val="Compact"/>
              <w:jc w:val="center"/>
            </w:pPr>
            <w:r>
              <w:t xml:space="preserve">800</w:t>
            </w:r>
          </w:p>
        </w:tc>
        <w:tc>
          <w:tcPr/>
          <w:p>
            <w:pPr>
              <w:pStyle w:val="Compact"/>
              <w:jc w:val="left"/>
            </w:pPr>
            <w:r>
              <w:rPr>
                <w:rFonts w:hint="eastAsia"/>
              </w:rPr>
              <w:t xml:space="preserve">数据目录数量</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left"/>
            </w:pPr>
            <w:r>
              <w:rPr>
                <w:rFonts w:hint="eastAsia"/>
              </w:rPr>
              <w:t xml:space="preserve">自治区大数据中心</w:t>
            </w:r>
          </w:p>
        </w:tc>
        <w:tc>
          <w:tcPr/>
          <w:p>
            <w:pPr>
              <w:pStyle w:val="Compact"/>
              <w:jc w:val="center"/>
            </w:pPr>
            <w:r>
              <w:t xml:space="preserve">400</w:t>
            </w:r>
          </w:p>
        </w:tc>
        <w:tc>
          <w:tcPr/>
          <w:p>
            <w:pPr>
              <w:pStyle w:val="Compact"/>
              <w:jc w:val="left"/>
            </w:pPr>
            <w:r>
              <w:rPr>
                <w:rFonts w:hint="eastAsia"/>
              </w:rPr>
              <w:t xml:space="preserve">数据目录数量</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left"/>
            </w:pPr>
            <w:r>
              <w:rPr>
                <w:rFonts w:hint="eastAsia"/>
              </w:rPr>
              <w:t xml:space="preserve">自治区政务大厅</w:t>
            </w:r>
          </w:p>
        </w:tc>
        <w:tc>
          <w:tcPr/>
          <w:p>
            <w:pPr>
              <w:pStyle w:val="Compact"/>
              <w:jc w:val="center"/>
            </w:pPr>
            <w:r>
              <w:t xml:space="preserve">350</w:t>
            </w:r>
          </w:p>
        </w:tc>
        <w:tc>
          <w:tcPr/>
          <w:p>
            <w:pPr>
              <w:pStyle w:val="Compact"/>
              <w:jc w:val="left"/>
            </w:pPr>
            <w:r>
              <w:rPr>
                <w:rFonts w:hint="eastAsia"/>
              </w:rPr>
              <w:t xml:space="preserve">数据目录数量</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left"/>
            </w:pPr>
            <w:r>
              <w:rPr>
                <w:rFonts w:hint="eastAsia"/>
              </w:rPr>
              <w:t xml:space="preserve">省信息中心</w:t>
            </w:r>
          </w:p>
        </w:tc>
        <w:tc>
          <w:tcPr/>
          <w:p>
            <w:pPr>
              <w:pStyle w:val="Compact"/>
              <w:jc w:val="center"/>
            </w:pPr>
            <w:r>
              <w:t xml:space="preserve">300</w:t>
            </w:r>
          </w:p>
        </w:tc>
        <w:tc>
          <w:tcPr/>
          <w:p>
            <w:pPr>
              <w:pStyle w:val="Compact"/>
              <w:jc w:val="left"/>
            </w:pPr>
            <w:r>
              <w:rPr>
                <w:rFonts w:hint="eastAsia"/>
              </w:rPr>
              <w:t xml:space="preserve">数据目录数量</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Pro采集系统，2025年3月。数据集规模为平台对外公布的数据目录数量，非有效数据集数量。有效数据集数量需经口径一致性系数校正。</w:t>
      </w:r>
    </w:p>
    <w:p>
      <w:pPr>
        <w:pStyle w:val="BodyText"/>
      </w:pPr>
      <w:r>
        <w:rPr>
          <w:rFonts w:hint="eastAsia"/>
        </w:rPr>
        <w:t xml:space="preserve">23个有效样本平台在数据集规模、平台类型和运营年限方面存在显著差异。图4-2展示了样本平台的数据集规模分布。</w:t>
      </w:r>
    </w:p>
    <w:p>
      <w:pPr>
        <w:pStyle w:val="CaptionedFigure"/>
      </w:pPr>
      <w:r>
        <w:drawing>
          <wp:inline>
            <wp:extent cx="5334000" cy="3541058"/>
            <wp:effectExtent b="0" l="0" r="0" t="0"/>
            <wp:docPr descr="图4-2 样本平台数据集规模分布" title="" id="130" name="Picture"/>
            <a:graphic>
              <a:graphicData uri="http://schemas.openxmlformats.org/drawingml/2006/picture">
                <pic:pic>
                  <pic:nvPicPr>
                    <pic:cNvPr descr="static/thesis_02_datasets.png" id="131" name="Picture"/>
                    <pic:cNvPicPr>
                      <a:picLocks noChangeArrowheads="1" noChangeAspect="1"/>
                    </pic:cNvPicPr>
                  </pic:nvPicPr>
                  <pic:blipFill>
                    <a:blip r:embed="rId129"/>
                    <a:stretch>
                      <a:fillRect/>
                    </a:stretch>
                  </pic:blipFill>
                  <pic:spPr bwMode="auto">
                    <a:xfrm>
                      <a:off x="0" y="0"/>
                      <a:ext cx="5334000" cy="3541058"/>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样本平台数据集规模分布</w:t>
      </w:r>
    </w:p>
    <w:p>
      <w:pPr>
        <w:pStyle w:val="BodyText"/>
      </w:pPr>
      <w:r>
        <w:rPr>
          <w:rFonts w:hint="eastAsia"/>
          <w:b/>
          <w:bCs/>
        </w:rPr>
        <w:t xml:space="preserve">图4-2</w:t>
      </w:r>
      <w:r>
        <w:rPr>
          <w:b/>
          <w:bCs/>
        </w:rPr>
        <w:t xml:space="preserve"> </w:t>
      </w:r>
      <w:r>
        <w:rPr>
          <w:rFonts w:hint="eastAsia"/>
          <w:b/>
          <w:bCs/>
        </w:rPr>
        <w:t xml:space="preserve">样本平台数据集规模分布</w:t>
      </w:r>
    </w:p>
    <w:p>
      <w:pPr>
        <w:pStyle w:val="BodyText"/>
      </w:pPr>
      <w:r>
        <w:rPr>
          <w:rFonts w:hint="eastAsia"/>
          <w:i/>
          <w:iCs/>
        </w:rPr>
        <w:t xml:space="preserve">数据来源：OGD-Collector</w:t>
      </w:r>
      <w:r>
        <w:rPr>
          <w:i/>
          <w:iCs/>
        </w:rPr>
        <w:t xml:space="preserve"> </w:t>
      </w:r>
      <w:r>
        <w:rPr>
          <w:rFonts w:hint="eastAsia"/>
          <w:i/>
          <w:iCs/>
        </w:rPr>
        <w:t xml:space="preserve">Pro采集系统，2025年3月</w:t>
      </w:r>
    </w:p>
    <w:p>
      <w:pPr>
        <w:pStyle w:val="BodyText"/>
      </w:pPr>
      <w:r>
        <w:rPr>
          <w:rFonts w:hint="eastAsia"/>
        </w:rPr>
        <w:t xml:space="preserve">如图4-2所示，23个有效样本平台的数据集规模呈现明显的幂律分布特征——少数平台（山东、贵州、浙江）拥有大量数据集（超过1万条），而多数平台（约60%）的数据集数量不足5000条。这种分布形态反映了我国省级数据开放平台发展的不均衡性。</w:t>
      </w:r>
    </w:p>
    <w:bookmarkStart w:id="132" w:name="样本选取"/>
    <w:p>
      <w:pPr>
        <w:pStyle w:val="Heading4"/>
      </w:pPr>
      <w:r>
        <w:t xml:space="preserve">4.2.1 </w:t>
      </w:r>
      <w:r>
        <w:rPr>
          <w:rFonts w:hint="eastAsia"/>
        </w:rPr>
        <w:t xml:space="preserve">样本选取</w:t>
      </w:r>
    </w:p>
    <w:p>
      <w:pPr>
        <w:pStyle w:val="FirstParagraph"/>
      </w:pPr>
      <w:r>
        <w:rPr>
          <w:rFonts w:hint="eastAsia"/>
        </w:rPr>
        <w:t xml:space="preserve">本研究以中国省级政府数据开放平台为研究对象。截至2025年3月，全国31个省级行政区中，28个建有独立的政府数据开放平台，3个（青海、甘肃、西藏）未建独立平台但依托其他形式提供数据开放服务。</w:t>
      </w:r>
    </w:p>
    <w:p>
      <w:pPr>
        <w:pStyle w:val="BodyText"/>
      </w:pPr>
      <w:r>
        <w:rPr>
          <w:rFonts w:hint="eastAsia"/>
        </w:rPr>
        <w:t xml:space="preserve">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pStyle w:val="BodyText"/>
      </w:pPr>
      <w:r>
        <w:rPr>
          <w:rFonts w:hint="eastAsia"/>
        </w:rPr>
        <w:t xml:space="preserve">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bookmarkEnd w:id="132"/>
    <w:bookmarkStart w:id="133" w:name="数据来源"/>
    <w:p>
      <w:pPr>
        <w:pStyle w:val="Heading4"/>
      </w:pPr>
      <w:r>
        <w:t xml:space="preserve">4.2.2 </w:t>
      </w:r>
      <w:r>
        <w:rPr>
          <w:rFonts w:hint="eastAsia"/>
        </w:rPr>
        <w:t xml:space="preserve">数据来源</w:t>
      </w:r>
    </w:p>
    <w:p>
      <w:pPr>
        <w:pStyle w:val="FirstParagraph"/>
      </w:pPr>
      <w:r>
        <w:rPr>
          <w:rFonts w:hint="eastAsia"/>
        </w:rPr>
        <w:t xml:space="preserve">本研究的数据来源包括以下几个方面。</w:t>
      </w:r>
    </w:p>
    <w:p>
      <w:pPr>
        <w:pStyle w:val="BodyText"/>
      </w:pPr>
      <w:r>
        <w:rPr>
          <w:rFonts w:hint="eastAsia"/>
          <w:b/>
          <w:bCs/>
        </w:rPr>
        <w:t xml:space="preserve">平台自动化采集数据。</w:t>
      </w:r>
      <w:r>
        <w:t xml:space="preserve"> </w:t>
      </w:r>
      <w:r>
        <w:rPr>
          <w:rFonts w:hint="eastAsia"/>
        </w:rPr>
        <w:t xml:space="preserve">通过自主开发的数据采集系统（OGD-Collector</w:t>
      </w:r>
      <w:r>
        <w:t xml:space="preserve"> </w:t>
      </w:r>
      <w:r>
        <w:rPr>
          <w:rFonts w:hint="eastAsia"/>
        </w:rPr>
        <w:t xml:space="preserve">Pro），对23个有效样本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pStyle w:val="BodyText"/>
      </w:pPr>
      <w:r>
        <w:rPr>
          <w:rFonts w:hint="eastAsia"/>
          <w:b/>
          <w:bCs/>
        </w:rPr>
        <w:t xml:space="preserve">平台人工核验数据。</w:t>
      </w:r>
      <w:r>
        <w:t xml:space="preserve"> </w:t>
      </w:r>
      <w:r>
        <w:rPr>
          <w:rFonts w:hint="eastAsia"/>
        </w:rPr>
        <w:t xml:space="preserve">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pStyle w:val="BodyText"/>
      </w:pPr>
      <w:r>
        <w:rPr>
          <w:rFonts w:hint="eastAsia"/>
          <w:b/>
          <w:bCs/>
        </w:rPr>
        <w:t xml:space="preserve">公开统计数据。</w:t>
      </w:r>
      <w:r>
        <w:t xml:space="preserve"> </w:t>
      </w:r>
      <w:r>
        <w:rPr>
          <w:rFonts w:hint="eastAsia"/>
        </w:rPr>
        <w:t xml:space="preserve">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pStyle w:val="BodyText"/>
      </w:pPr>
      <w:r>
        <w:rPr>
          <w:rFonts w:hint="eastAsia"/>
          <w:b/>
          <w:bCs/>
        </w:rPr>
        <w:t xml:space="preserve">政策文件和报告。</w:t>
      </w:r>
      <w:r>
        <w:t xml:space="preserve"> </w:t>
      </w:r>
      <w:r>
        <w:rPr>
          <w:rFonts w:hint="eastAsia"/>
        </w:rPr>
        <w:t xml:space="preserve">包括国家和省级层面的数据开放政策文件、数据开放管理办法、数据标准规范等，来源于各级政府官方网站和公文数据库。这些文件用于评估”制度环境”和”政策体系”指标。</w:t>
      </w:r>
    </w:p>
    <w:bookmarkEnd w:id="133"/>
    <w:bookmarkStart w:id="134" w:name="数据质量控制"/>
    <w:p>
      <w:pPr>
        <w:pStyle w:val="Heading4"/>
      </w:pPr>
      <w:r>
        <w:t xml:space="preserve">4.2.3 </w:t>
      </w:r>
      <w:r>
        <w:rPr>
          <w:rFonts w:hint="eastAsia"/>
        </w:rPr>
        <w:t xml:space="preserve">数据质量控制</w:t>
      </w:r>
    </w:p>
    <w:p>
      <w:pPr>
        <w:pStyle w:val="FirstParagraph"/>
      </w:pPr>
      <w:r>
        <w:rPr>
          <w:rFonts w:hint="eastAsia"/>
        </w:rPr>
        <w:t xml:space="preserve">数据质量是实证研究的生命线。本研究从数据采集、数据清洗、数据核验三个环节控制数据质量。</w:t>
      </w:r>
    </w:p>
    <w:p>
      <w:pPr>
        <w:pStyle w:val="BodyText"/>
      </w:pPr>
      <w:r>
        <w:rPr>
          <w:rFonts w:hint="eastAsia"/>
          <w:b/>
          <w:bCs/>
        </w:rPr>
        <w:t xml:space="preserve">数据采集质量控制。</w:t>
      </w:r>
      <w:r>
        <w:t xml:space="preserve"> </w:t>
      </w:r>
      <w:r>
        <w:rPr>
          <w:rFonts w:hint="eastAsia"/>
        </w:rPr>
        <w:t xml:space="preserve">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pStyle w:val="BodyText"/>
      </w:pPr>
      <w:r>
        <w:rPr>
          <w:rFonts w:hint="eastAsia"/>
          <w:b/>
          <w:bCs/>
        </w:rPr>
        <w:t xml:space="preserve">数据清洗质量控制。</w:t>
      </w:r>
      <w:r>
        <w:t xml:space="preserve"> </w:t>
      </w:r>
      <w:r>
        <w:rPr>
          <w:rFonts w:hint="eastAsia"/>
        </w:rPr>
        <w:t xml:space="preserve">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pStyle w:val="BodyText"/>
      </w:pPr>
      <w:r>
        <w:rPr>
          <w:rFonts w:hint="eastAsia"/>
          <w:b/>
          <w:bCs/>
        </w:rPr>
        <w:t xml:space="preserve">数据核验质量控制。</w:t>
      </w:r>
      <w:r>
        <w:t xml:space="preserve"> </w:t>
      </w:r>
      <w:r>
        <w:rPr>
          <w:rFonts w:hint="eastAsia"/>
        </w:rPr>
        <w:t xml:space="preserve">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bookmarkEnd w:id="134"/>
    <w:bookmarkStart w:id="135" w:name="数据采集系统架构"/>
    <w:p>
      <w:pPr>
        <w:pStyle w:val="Heading4"/>
      </w:pPr>
      <w:r>
        <w:t xml:space="preserve">4.2.4 </w:t>
      </w:r>
      <w:r>
        <w:rPr>
          <w:rFonts w:hint="eastAsia"/>
        </w:rPr>
        <w:t xml:space="preserve">数据采集系统架构</w:t>
      </w:r>
    </w:p>
    <w:p>
      <w:pPr>
        <w:pStyle w:val="FirstParagraph"/>
      </w:pPr>
      <w:r>
        <w:rPr>
          <w:rFonts w:hint="eastAsia"/>
        </w:rPr>
        <w:t xml:space="preserve">为保证数据采集的系统性、可重复性和可追溯性，本研究自主开发了”OGD-Collector</w:t>
      </w:r>
      <w:r>
        <w:t xml:space="preserve"> </w:t>
      </w:r>
      <w:r>
        <w:rPr>
          <w:rFonts w:hint="eastAsia"/>
        </w:rPr>
        <w:t xml:space="preserve">Pro”数据采集系统。该系统采用三层架构设计（采集层-解析层-存储层），支持对全国31个省级平台的自动化数据采集和结构化存储，最终筛选出23个有效样本平台。</w:t>
      </w:r>
    </w:p>
    <w:p>
      <w:pPr>
        <w:pStyle w:val="BodyText"/>
      </w:pPr>
      <w:r>
        <w:rPr>
          <w:rFonts w:hint="eastAsia"/>
          <w:b/>
          <w:bCs/>
        </w:rPr>
        <w:t xml:space="preserve">系统架构设计。</w:t>
      </w:r>
      <w:r>
        <w:t xml:space="preserve"> </w:t>
      </w:r>
      <w:r>
        <w:t xml:space="preserve">OGD-Collector </w:t>
      </w:r>
      <w:r>
        <w:rPr>
          <w:rFonts w:hint="eastAsia"/>
        </w:rPr>
        <w:t xml:space="preserve">Pro的三层架构如图4-3所示（系统架构图见网站展示页面）。</w:t>
      </w:r>
    </w:p>
    <w:p>
      <w:pPr>
        <w:pStyle w:val="BodyText"/>
      </w:pPr>
      <w:r>
        <w:rPr>
          <w:rFonts w:hint="eastAsia"/>
          <w:b/>
          <w:bCs/>
        </w:rPr>
        <w:t xml:space="preserve">采集层（Collection</w:t>
      </w:r>
      <w:r>
        <w:rPr>
          <w:b/>
          <w:bCs/>
        </w:rPr>
        <w:t xml:space="preserve"> </w:t>
      </w:r>
      <w:r>
        <w:rPr>
          <w:rFonts w:hint="eastAsia"/>
          <w:b/>
          <w:bCs/>
        </w:rPr>
        <w:t xml:space="preserve">Layer）。</w:t>
      </w:r>
      <w:r>
        <w:t xml:space="preserve"> </w:t>
      </w:r>
      <w:r>
        <w:rPr>
          <w:rFonts w:hint="eastAsia"/>
        </w:rPr>
        <w:t xml:space="preserve">采集层负责与各省级平台的前端页面进行交互，获取原始HTML页面内容。采集层采用模块化设计，每个平台对应一个独立的采集适配器（Adapter）。适配器的设计遵循”统一接口、差异实现”的原则——所有适配器实现相同的基类接口（包括login、search、extract_dataset_list、extract_dataset_detail等方法），但具体的实现逻辑因平台而异。这种设计使得系统能够灵活应对不同平台的技术差异（如不同的前端框架、不同的反爬机制、不同的数据格式），同时保持整体架构的一致性和可扩展性。</w:t>
      </w:r>
    </w:p>
    <w:p>
      <w:pPr>
        <w:pStyle w:val="BodyText"/>
      </w:pPr>
      <w:r>
        <w:rPr>
          <w:rFonts w:hint="eastAsia"/>
        </w:rPr>
        <w:t xml:space="preserve">采集层内置了多种反反爬机制：（1）请求频率控制——通过动态调整请求间隔（1-5秒随机间隔），模拟人类浏览行为，避免触发平台的频率限制；（2）User-Agent轮换——使用一组真实的浏览器User-Agent字符串，随机轮换以模拟不同设备和浏览器的访问；（3）Cookie和Session管理——自动维护登录态和会话状态，支持需要登录才能访问的数据；（4）代理IP池——在部分平台限制严格时，通过代理IP分散请求来源；（5）重试机制——对于因网络波动或服务器临时错误导致的请求失败，自动进行最多3次重试，重试间隔采用指数退避策略（2秒、4秒、8秒）。</w:t>
      </w:r>
    </w:p>
    <w:p>
      <w:pPr>
        <w:pStyle w:val="BodyText"/>
      </w:pPr>
      <w:r>
        <w:rPr>
          <w:rFonts w:hint="eastAsia"/>
          <w:b/>
          <w:bCs/>
        </w:rPr>
        <w:t xml:space="preserve">解析层（Parsing</w:t>
      </w:r>
      <w:r>
        <w:rPr>
          <w:b/>
          <w:bCs/>
        </w:rPr>
        <w:t xml:space="preserve"> </w:t>
      </w:r>
      <w:r>
        <w:rPr>
          <w:rFonts w:hint="eastAsia"/>
          <w:b/>
          <w:bCs/>
        </w:rPr>
        <w:t xml:space="preserve">Layer）。</w:t>
      </w:r>
      <w:r>
        <w:t xml:space="preserve"> </w:t>
      </w:r>
      <w:r>
        <w:rPr>
          <w:rFonts w:hint="eastAsia"/>
        </w:rPr>
        <w:t xml:space="preserve">解析层负责从原始HTML页面中提取结构化数据。解析层采用”多策略融合”的解析方法：首先尝试使用CSS选择器（BeautifulSoup库）进行结构化解析；如果CSS选择器失效（如页面结构发生变化），则回退到正则表达式解析；如果正则表达式也无法匹配，则使用基于文本特征的启发式解析。这种多策略融合的设计显著提高了系统的鲁棒性——即使某个平台的前端结构发生变化，系统仍能通过备用策略获取有效数据。</w:t>
      </w:r>
    </w:p>
    <w:p>
      <w:pPr>
        <w:pStyle w:val="BodyText"/>
      </w:pPr>
      <w:r>
        <w:rPr>
          <w:rFonts w:hint="eastAsia"/>
        </w:rPr>
        <w:t xml:space="preserve">解析层还内置了数据校验机制。在解析过程中，系统自动检查提取数据的完整性和一致性。例如，对于数据集记录，系统会检查以下字段是否齐全：标题、描述、发布机构、更新日期、数据格式、下载链接。如果关键字段缺失，系统会将该记录标记为”不完整”，并在日志中记录详细信息，供人工复核。此外，解析层还实现了数据去重机制——通过计算数据集标题和描述的组合哈希值，识别并剔除重复采集的数据集。</w:t>
      </w:r>
    </w:p>
    <w:p>
      <w:pPr>
        <w:pStyle w:val="BodyText"/>
      </w:pPr>
      <w:r>
        <w:rPr>
          <w:rFonts w:hint="eastAsia"/>
          <w:b/>
          <w:bCs/>
        </w:rPr>
        <w:t xml:space="preserve">存储层（Storage</w:t>
      </w:r>
      <w:r>
        <w:rPr>
          <w:b/>
          <w:bCs/>
        </w:rPr>
        <w:t xml:space="preserve"> </w:t>
      </w:r>
      <w:r>
        <w:rPr>
          <w:rFonts w:hint="eastAsia"/>
          <w:b/>
          <w:bCs/>
        </w:rPr>
        <w:t xml:space="preserve">Layer）。</w:t>
      </w:r>
      <w:r>
        <w:t xml:space="preserve"> </w:t>
      </w:r>
      <w:r>
        <w:rPr>
          <w:rFonts w:hint="eastAsia"/>
        </w:rPr>
        <w:t xml:space="preserve">存储层负责将解析后的结构化数据持久化到本地数据库。系统采用SQLite作为本地数据库，存储的数据包括：平台元数据（平台名称、URL、上线时间、运营主体）、数据集记录（标题、描述、主题、机构、日期、格式、链接）、采集日志（采集时间、请求状态、解析状态、错误信息）和统计信息（数据集总数、各主题分布、格式分布、更新频率分布）。SQLite数据库以文件形式存储，便于版本控制和数据迁移。</w:t>
      </w:r>
    </w:p>
    <w:p>
      <w:pPr>
        <w:pStyle w:val="BodyText"/>
      </w:pPr>
      <w:r>
        <w:rPr>
          <w:rFonts w:hint="eastAsia"/>
        </w:rPr>
        <w:t xml:space="preserve">存储层还实现了数据版本管理功能。每次采集的数据被标记为一个”版本”，包含采集时间戳和版本号。用户可以通过版本号回溯历史数据，比较不同时间点的数据变化。这一功能对于分析平台的数据增长趋势和更新频率具有重要意义。</w:t>
      </w:r>
    </w:p>
    <w:p>
      <w:pPr>
        <w:pStyle w:val="BodyText"/>
      </w:pPr>
      <w:r>
        <w:rPr>
          <w:rFonts w:hint="eastAsia"/>
          <w:b/>
          <w:bCs/>
        </w:rPr>
        <w:t xml:space="preserve">采集流程与质量控制。</w:t>
      </w:r>
      <w:r>
        <w:t xml:space="preserve"> </w:t>
      </w:r>
      <w:r>
        <w:rPr>
          <w:rFonts w:hint="eastAsia"/>
        </w:rPr>
        <w:t xml:space="preserve">系统的采集流程分为六个阶段：平台配置→预检→列表页采集→详情页采集→数据解析→质量校验。每个阶段都有明确的输入、输出和异常处理机制。</w:t>
      </w:r>
    </w:p>
    <w:p>
      <w:pPr>
        <w:pStyle w:val="BodyText"/>
      </w:pPr>
      <w:r>
        <w:rPr>
          <w:rFonts w:hint="eastAsia"/>
          <w:b/>
          <w:bCs/>
        </w:rPr>
        <w:t xml:space="preserve">阶段一：平台配置。</w:t>
      </w:r>
      <w:r>
        <w:t xml:space="preserve"> </w:t>
      </w:r>
      <w:r>
        <w:rPr>
          <w:rFonts w:hint="eastAsia"/>
        </w:rPr>
        <w:t xml:space="preserve">在采集前，系统读取各平台的配置文件（JSON格式），获取平台URL、采集规则、反爬策略等参数。配置文件采用标准化的JSON</w:t>
      </w:r>
      <w:r>
        <w:t xml:space="preserve"> </w:t>
      </w:r>
      <w:r>
        <w:rPr>
          <w:rFonts w:hint="eastAsia"/>
        </w:rPr>
        <w:t xml:space="preserve">Schema进行校验，确保配置信息的完整性和正确性。</w:t>
      </w:r>
    </w:p>
    <w:p>
      <w:pPr>
        <w:pStyle w:val="BodyText"/>
      </w:pPr>
      <w:r>
        <w:rPr>
          <w:rFonts w:hint="eastAsia"/>
          <w:b/>
          <w:bCs/>
        </w:rPr>
        <w:t xml:space="preserve">阶段二：预检。</w:t>
      </w:r>
      <w:r>
        <w:t xml:space="preserve"> </w:t>
      </w:r>
      <w:r>
        <w:rPr>
          <w:rFonts w:hint="eastAsia"/>
        </w:rPr>
        <w:t xml:space="preserve">系统向平台首页发送探测请求，检查平台的可访问性、响应时间和页面结构是否与配置一致。如果平台无法访问或页面结构发生显著变化，系统会发送预警通知（通过Server酱微信推送），并暂停该平台的采集任务。</w:t>
      </w:r>
    </w:p>
    <w:p>
      <w:pPr>
        <w:pStyle w:val="BodyText"/>
      </w:pPr>
      <w:r>
        <w:rPr>
          <w:rFonts w:hint="eastAsia"/>
          <w:b/>
          <w:bCs/>
        </w:rPr>
        <w:t xml:space="preserve">阶段三：列表页采集。</w:t>
      </w:r>
      <w:r>
        <w:t xml:space="preserve"> </w:t>
      </w:r>
      <w:r>
        <w:rPr>
          <w:rFonts w:hint="eastAsia"/>
        </w:rPr>
        <w:t xml:space="preserve">系统逐页采集数据集列表页，获取所有数据集的标题、摘要和详情页链接。列表页采集采用分页遍历策略——从第一页开始，依次访问后续页面，直到到达最后一页或连续3页无新数据为止。</w:t>
      </w:r>
    </w:p>
    <w:p>
      <w:pPr>
        <w:pStyle w:val="BodyText"/>
      </w:pPr>
      <w:r>
        <w:rPr>
          <w:rFonts w:hint="eastAsia"/>
          <w:b/>
          <w:bCs/>
        </w:rPr>
        <w:t xml:space="preserve">阶段四：详情页采集。</w:t>
      </w:r>
      <w:r>
        <w:t xml:space="preserve"> </w:t>
      </w:r>
      <w:r>
        <w:rPr>
          <w:rFonts w:hint="eastAsia"/>
        </w:rPr>
        <w:t xml:space="preserve">对于列表页中发现的每个数据集，系统访问其详情页，获取完整的数据描述、数据字段说明、更新历史、下载链接等详细信息。详情页采集是数据质量的关键环节——详情页的信息通常比列表页更完整、更准确。</w:t>
      </w:r>
    </w:p>
    <w:p>
      <w:pPr>
        <w:pStyle w:val="BodyText"/>
      </w:pPr>
      <w:r>
        <w:rPr>
          <w:rFonts w:hint="eastAsia"/>
          <w:b/>
          <w:bCs/>
        </w:rPr>
        <w:t xml:space="preserve">阶段五：数据解析。</w:t>
      </w:r>
      <w:r>
        <w:t xml:space="preserve"> </w:t>
      </w:r>
      <w:r>
        <w:rPr>
          <w:rFonts w:hint="eastAsia"/>
        </w:rPr>
        <w:t xml:space="preserve">解析层对采集的HTML页面进行结构化解析，提取目标数据字段，并存储到SQLite数据库中。解析完成后，系统生成解析报告，包括：成功解析的记录数、解析失败的记录数、字段缺失率、数据异常率等。</w:t>
      </w:r>
    </w:p>
    <w:p>
      <w:pPr>
        <w:pStyle w:val="BodyText"/>
      </w:pPr>
      <w:r>
        <w:rPr>
          <w:rFonts w:hint="eastAsia"/>
          <w:b/>
          <w:bCs/>
        </w:rPr>
        <w:t xml:space="preserve">阶段六：质量校验。</w:t>
      </w:r>
      <w:r>
        <w:t xml:space="preserve"> </w:t>
      </w:r>
      <w:r>
        <w:rPr>
          <w:rFonts w:hint="eastAsia"/>
        </w:rPr>
        <w:t xml:space="preserve">系统对解析后的数据进行自动校验，包括：完整性校验（检查必填字段是否齐全）、一致性校验（检查日期、数值等字段的格式和逻辑是否正确）、时效性校验（检查数据的更新日期是否在合理范围内）。未通过校验的数据被标记为”待复核”，在采集报告中重点提示。</w:t>
      </w:r>
    </w:p>
    <w:p>
      <w:pPr>
        <w:pStyle w:val="BodyText"/>
      </w:pPr>
      <w:r>
        <w:rPr>
          <w:rFonts w:hint="eastAsia"/>
          <w:b/>
          <w:bCs/>
        </w:rPr>
        <w:t xml:space="preserve">系统开源与可复现性。</w:t>
      </w:r>
      <w:r>
        <w:t xml:space="preserve"> </w:t>
      </w:r>
      <w:r>
        <w:rPr>
          <w:rFonts w:hint="eastAsia"/>
        </w:rPr>
        <w:t xml:space="preserve">为保障研究的透明度和可复现性，OGD-Collector</w:t>
      </w:r>
      <w:r>
        <w:t xml:space="preserve"> </w:t>
      </w:r>
      <w:r>
        <w:rPr>
          <w:rFonts w:hint="eastAsia"/>
        </w:rPr>
        <w:t xml:space="preserve">Pro的源代码已在GitHub开源（仓库地址：https://github.com/disijingjie/ogd-collector-pro），采集日志和原始数据也已公开。其他研究者可以通过以下方式复现本研究的数据采集过程：（1）克隆GitHub仓库到本地；（2）安装依赖库（requirements.txt中列出的Python包）；（3）运行主采集脚本（python</w:t>
      </w:r>
      <w:r>
        <w:t xml:space="preserve"> collector.py </w:t>
      </w:r>
      <w:r>
        <w:rPr>
          <w:rFonts w:hint="eastAsia"/>
        </w:rPr>
        <w:t xml:space="preserve">–mode=full）；（4）查看采集日志和SQLite数据库中的结果。系统的开源设计不仅增强了研究的可信度，也为后续研究者提供了可扩展的数据采集工具。</w:t>
      </w:r>
    </w:p>
    <w:bookmarkEnd w:id="135"/>
    <w:bookmarkEnd w:id="136"/>
    <w:bookmarkStart w:id="141" w:name="评估指标体系构建"/>
    <w:p>
      <w:pPr>
        <w:pStyle w:val="Heading3"/>
      </w:pPr>
      <w:r>
        <w:t xml:space="preserve">4.3 </w:t>
      </w:r>
      <w:r>
        <w:rPr>
          <w:rFonts w:hint="eastAsia"/>
        </w:rPr>
        <w:t xml:space="preserve">评估指标体系构建</w:t>
      </w:r>
    </w:p>
    <w:bookmarkStart w:id="137" w:name="指标体系设计原则"/>
    <w:p>
      <w:pPr>
        <w:pStyle w:val="Heading4"/>
      </w:pPr>
      <w:r>
        <w:t xml:space="preserve">4.3.1 </w:t>
      </w:r>
      <w:r>
        <w:rPr>
          <w:rFonts w:hint="eastAsia"/>
        </w:rPr>
        <w:t xml:space="preserve">指标体系设计原则</w:t>
      </w:r>
    </w:p>
    <w:p>
      <w:pPr>
        <w:pStyle w:val="FirstParagraph"/>
      </w:pPr>
      <w:r>
        <w:rPr>
          <w:rFonts w:hint="eastAsia"/>
        </w:rPr>
        <w:t xml:space="preserve">评估指标体系是绩效评估的核心工具，指标设计的科学性直接决定了评估结果的可信度。本研究在指标设计时遵循以下原则。</w:t>
      </w:r>
    </w:p>
    <w:p>
      <w:pPr>
        <w:pStyle w:val="BodyText"/>
      </w:pPr>
      <w:r>
        <w:rPr>
          <w:rFonts w:hint="eastAsia"/>
          <w:b/>
          <w:bCs/>
        </w:rPr>
        <w:t xml:space="preserve">系统性原则。</w:t>
      </w:r>
      <w:r>
        <w:t xml:space="preserve"> </w:t>
      </w:r>
      <w:r>
        <w:rPr>
          <w:rFonts w:hint="eastAsia"/>
        </w:rPr>
        <w:t xml:space="preserve">指标体系应覆盖评估对象的主要方面，避免”盲区”。本研究的4E框架从供给保障、平台服务、数据质量、利用效果、公平性五个维度设计指标，力求全面反映平台绩效的各个层面。</w:t>
      </w:r>
    </w:p>
    <w:p>
      <w:pPr>
        <w:pStyle w:val="BodyText"/>
      </w:pPr>
      <w:r>
        <w:rPr>
          <w:rFonts w:hint="eastAsia"/>
          <w:b/>
          <w:bCs/>
        </w:rPr>
        <w:t xml:space="preserve">可操作性原则。</w:t>
      </w:r>
      <w:r>
        <w:t xml:space="preserve"> </w:t>
      </w:r>
      <w:r>
        <w:rPr>
          <w:rFonts w:hint="eastAsia"/>
        </w:rPr>
        <w:t xml:space="preserve">每个指标都应有明确的定义、可靠的测量方法和可获取的数据来源。本研究在指标设计时，优先考虑可以通过自动化采集或公开渠道获取的客观指标，避免依赖主观判断或难以获取的数据。</w:t>
      </w:r>
    </w:p>
    <w:p>
      <w:pPr>
        <w:pStyle w:val="BodyText"/>
      </w:pPr>
      <w:r>
        <w:rPr>
          <w:rFonts w:hint="eastAsia"/>
          <w:b/>
          <w:bCs/>
        </w:rPr>
        <w:t xml:space="preserve">独立性原则。</w:t>
      </w:r>
      <w:r>
        <w:t xml:space="preserve"> </w:t>
      </w:r>
      <w:r>
        <w:rPr>
          <w:rFonts w:hint="eastAsia"/>
        </w:rPr>
        <w:t xml:space="preserve">指标之间应避免高度相关，防止信息冗余。本研究在指标选取后，通过相关性分析检验了指标间的独立性，对于相关系数超过0.8的指标对，进行了合并或剔除。</w:t>
      </w:r>
    </w:p>
    <w:p>
      <w:pPr>
        <w:pStyle w:val="BodyText"/>
      </w:pPr>
      <w:r>
        <w:rPr>
          <w:rFonts w:hint="eastAsia"/>
          <w:b/>
          <w:bCs/>
        </w:rPr>
        <w:t xml:space="preserve">可比性原则。</w:t>
      </w:r>
      <w:r>
        <w:t xml:space="preserve"> </w:t>
      </w:r>
      <w:r>
        <w:rPr>
          <w:rFonts w:hint="eastAsia"/>
        </w:rPr>
        <w:t xml:space="preserve">指标体系应支持横向比较（不同平台之间）和纵向比较（同一平台不同时期）。本研究的所有指标均采用标准化处理方式，消除量纲差异，确保不同指标之间的可比性。</w:t>
      </w:r>
    </w:p>
    <w:p>
      <w:pPr>
        <w:pStyle w:val="BodyText"/>
      </w:pPr>
      <w:r>
        <w:rPr>
          <w:rFonts w:hint="eastAsia"/>
          <w:b/>
          <w:bCs/>
        </w:rPr>
        <w:t xml:space="preserve">导向性原则。</w:t>
      </w:r>
      <w:r>
        <w:t xml:space="preserve"> </w:t>
      </w:r>
      <w:r>
        <w:rPr>
          <w:rFonts w:hint="eastAsia"/>
        </w:rPr>
        <w:t xml:space="preserve">指标体系应引导被评估对象向正确的方向改进。本研究通过”效果导向”的权重设计，将平台运营者的行为激励从”数量增长”转向”价值创造”。</w:t>
      </w:r>
    </w:p>
    <w:bookmarkEnd w:id="137"/>
    <w:bookmarkStart w:id="138" w:name="指标体系的层级结构"/>
    <w:p>
      <w:pPr>
        <w:pStyle w:val="Heading4"/>
      </w:pPr>
      <w:r>
        <w:t xml:space="preserve">4.3.2 </w:t>
      </w:r>
      <w:r>
        <w:rPr>
          <w:rFonts w:hint="eastAsia"/>
        </w:rPr>
        <w:t xml:space="preserve">指标体系的层级结构</w:t>
      </w:r>
    </w:p>
    <w:p>
      <w:pPr>
        <w:pStyle w:val="FirstParagraph"/>
      </w:pPr>
      <w:r>
        <w:rPr>
          <w:rFonts w:hint="eastAsia"/>
        </w:rPr>
        <w:t xml:space="preserve">本研究的指标体系采用”维度-要素-指标”的三级结构。</w:t>
      </w:r>
    </w:p>
    <w:p>
      <w:pPr>
        <w:pStyle w:val="BodyText"/>
      </w:pPr>
      <w:r>
        <w:rPr>
          <w:rFonts w:hint="eastAsia"/>
          <w:b/>
          <w:bCs/>
        </w:rPr>
        <w:t xml:space="preserve">第一级：维度层。</w:t>
      </w:r>
      <w:r>
        <w:t xml:space="preserve"> </w:t>
      </w:r>
      <w:r>
        <w:rPr>
          <w:rFonts w:hint="eastAsia"/>
        </w:rPr>
        <w:t xml:space="preserve">对应4E框架的五个维度：供给保障（S）、平台服务（P）、数据质量（Q）、利用效果（U）、公平性（E）。维度层回答”从哪些方面评估”的问题。</w:t>
      </w:r>
    </w:p>
    <w:p>
      <w:pPr>
        <w:pStyle w:val="BodyText"/>
      </w:pPr>
      <w:r>
        <w:rPr>
          <w:rFonts w:hint="eastAsia"/>
          <w:b/>
          <w:bCs/>
        </w:rPr>
        <w:t xml:space="preserve">第二级：要素层。</w:t>
      </w:r>
      <w:r>
        <w:t xml:space="preserve"> </w:t>
      </w:r>
      <w:r>
        <w:rPr>
          <w:rFonts w:hint="eastAsia"/>
        </w:rPr>
        <w:t xml:space="preserve">每个维度下设置2-3个要素，要素是对维度的进一步分解。例如，</w:t>
      </w:r>
      <w:r>
        <w:rPr>
          <w:rFonts w:hint="eastAsia"/>
        </w:rPr>
        <w:t xml:space="preserve">“利用效果”</w:t>
      </w:r>
      <w:r>
        <w:rPr>
          <w:rFonts w:hint="eastAsia"/>
        </w:rPr>
        <w:t xml:space="preserve">维度下设”数据直接利用”</w:t>
      </w:r>
      <w:r>
        <w:rPr>
          <w:rFonts w:hint="eastAsia"/>
        </w:rPr>
        <w:t xml:space="preserve">“数据创新利用”</w:t>
      </w:r>
      <w:r>
        <w:rPr>
          <w:rFonts w:hint="eastAsia"/>
        </w:rPr>
        <w:t xml:space="preserve">“授权运营成效”</w:t>
      </w:r>
      <w:r>
        <w:rPr>
          <w:rFonts w:hint="eastAsia"/>
        </w:rPr>
        <w:t xml:space="preserve">三个要素。要素层回答”每个维度包含哪些方面”的问题。</w:t>
      </w:r>
    </w:p>
    <w:p>
      <w:pPr>
        <w:pStyle w:val="BodyText"/>
      </w:pPr>
      <w:r>
        <w:rPr>
          <w:rFonts w:hint="eastAsia"/>
          <w:b/>
          <w:bCs/>
        </w:rPr>
        <w:t xml:space="preserve">第三级：指标层。</w:t>
      </w:r>
      <w:r>
        <w:t xml:space="preserve"> </w:t>
      </w:r>
      <w:r>
        <w:rPr>
          <w:rFonts w:hint="eastAsia"/>
        </w:rPr>
        <w:t xml:space="preserve">每个要素下设置1-3个具体指标，指标是评估的最小单位。例如，</w:t>
      </w:r>
      <w:r>
        <w:rPr>
          <w:rFonts w:hint="eastAsia"/>
        </w:rPr>
        <w:t xml:space="preserve">“数据直接利用”</w:t>
      </w:r>
      <w:r>
        <w:rPr>
          <w:rFonts w:hint="eastAsia"/>
        </w:rPr>
        <w:t xml:space="preserve">要素下设”数据集下载量”和”API调用量”两个指标。指标层回答”用什么具体指标测量”的问题。</w:t>
      </w:r>
    </w:p>
    <w:p>
      <w:pPr>
        <w:pStyle w:val="BodyText"/>
      </w:pPr>
      <w:r>
        <w:rPr>
          <w:rFonts w:hint="eastAsia"/>
        </w:rPr>
        <w:t xml:space="preserve">这种三级结构的优势在于：维度层提供了评估的总体框架，要素层细化了评估的具体方面，指标层提供了可操作的测量工具。三者层层递进、相互支撑，构成了完整的评估工具体系。</w:t>
      </w:r>
    </w:p>
    <w:bookmarkEnd w:id="138"/>
    <w:bookmarkStart w:id="139" w:name="指标说明与测量方法"/>
    <w:p>
      <w:pPr>
        <w:pStyle w:val="Heading4"/>
      </w:pPr>
      <w:r>
        <w:t xml:space="preserve">4.3.3 </w:t>
      </w:r>
      <w:r>
        <w:rPr>
          <w:rFonts w:hint="eastAsia"/>
        </w:rPr>
        <w:t xml:space="preserve">指标说明与测量方法</w:t>
      </w:r>
    </w:p>
    <w:p>
      <w:pPr>
        <w:pStyle w:val="FirstParagraph"/>
      </w:pPr>
      <w:r>
        <w:rPr>
          <w:rFonts w:hint="eastAsia"/>
          <w:b/>
          <w:bCs/>
        </w:rPr>
        <w:t xml:space="preserve">供给保障维度（S）。</w:t>
      </w:r>
      <w:r>
        <w:t xml:space="preserve"> </w:t>
      </w:r>
      <w:r>
        <w:rPr>
          <w:rFonts w:hint="eastAsia"/>
        </w:rPr>
        <w:t xml:space="preserve">供给保障衡量数据资源获取的充分性和可持续性，是数据利用的前提条件。</w:t>
      </w:r>
    </w:p>
    <w:p>
      <w:pPr>
        <w:pStyle w:val="Compact"/>
        <w:numPr>
          <w:ilvl w:val="0"/>
          <w:numId w:val="1001"/>
        </w:numPr>
      </w:pPr>
      <w:r>
        <w:rPr>
          <w:rFonts w:hint="eastAsia"/>
        </w:rPr>
        <w:t xml:space="preserve">S1数据集数量：平台公开的数据集总数。测量方法：自动化采集系统统计平台数据集列表中的条目数量，并进行人工核验去重。</w:t>
      </w:r>
    </w:p>
    <w:p>
      <w:pPr>
        <w:pStyle w:val="Compact"/>
        <w:numPr>
          <w:ilvl w:val="0"/>
          <w:numId w:val="1001"/>
        </w:numPr>
      </w:pPr>
      <w:r>
        <w:rPr>
          <w:rFonts w:hint="eastAsia"/>
        </w:rPr>
        <w:t xml:space="preserve">S2主题覆盖度：平台数据集覆盖的主题领域数量。测量方法：根据平台自身的主题分类体系（通常包括经济、教育、环境、健康、交通、文化等领域），统计覆盖的主题类别数量。</w:t>
      </w:r>
    </w:p>
    <w:p>
      <w:pPr>
        <w:pStyle w:val="Compact"/>
        <w:numPr>
          <w:ilvl w:val="0"/>
          <w:numId w:val="1001"/>
        </w:numPr>
      </w:pPr>
      <w:r>
        <w:rPr>
          <w:rFonts w:hint="eastAsia"/>
        </w:rPr>
        <w:t xml:space="preserve">S3更新频率：平台数据集的平均更新频率。测量方法：随机抽取10%的数据集，统计其最近更新日期与当前日期的间隔，计算平均值。</w:t>
      </w:r>
    </w:p>
    <w:p>
      <w:pPr>
        <w:pStyle w:val="Compact"/>
        <w:numPr>
          <w:ilvl w:val="0"/>
          <w:numId w:val="1001"/>
        </w:numPr>
      </w:pPr>
      <w:r>
        <w:rPr>
          <w:rFonts w:hint="eastAsia"/>
        </w:rPr>
        <w:t xml:space="preserve">S4格式标准化率：平台数据集中采用标准化格式（CSV、JSON、XML等）的比例。测量方法：统计所有数据集的格式分布，计算标准化格式占比。</w:t>
      </w:r>
    </w:p>
    <w:p>
      <w:pPr>
        <w:pStyle w:val="Compact"/>
        <w:numPr>
          <w:ilvl w:val="0"/>
          <w:numId w:val="1001"/>
        </w:numPr>
      </w:pPr>
      <w:r>
        <w:rPr>
          <w:rFonts w:hint="eastAsia"/>
        </w:rPr>
        <w:t xml:space="preserve">S5目录完整性：平台数据集元数据的完整程度。测量方法：随机抽取10%的数据集，检查标题、描述、关键词、发布机构、更新日期等必填字段的填写率，计算平均值。</w:t>
      </w:r>
    </w:p>
    <w:p>
      <w:pPr>
        <w:pStyle w:val="FirstParagraph"/>
      </w:pPr>
      <w:r>
        <w:rPr>
          <w:rFonts w:hint="eastAsia"/>
          <w:b/>
          <w:bCs/>
        </w:rPr>
        <w:t xml:space="preserve">平台服务维度（P）。</w:t>
      </w:r>
      <w:r>
        <w:t xml:space="preserve"> </w:t>
      </w:r>
      <w:r>
        <w:rPr>
          <w:rFonts w:hint="eastAsia"/>
        </w:rPr>
        <w:t xml:space="preserve">平台服务衡量平台降低数据利用摩擦成本的能力，是连接数据供给和数据利用的桥梁。</w:t>
      </w:r>
    </w:p>
    <w:p>
      <w:pPr>
        <w:pStyle w:val="Compact"/>
        <w:numPr>
          <w:ilvl w:val="0"/>
          <w:numId w:val="1002"/>
        </w:numPr>
      </w:pPr>
      <w:r>
        <w:t xml:space="preserve">P1 </w:t>
      </w:r>
      <w:r>
        <w:rPr>
          <w:rFonts w:hint="eastAsia"/>
        </w:rPr>
        <w:t xml:space="preserve">API开放度：平台提供API接口的完备程度。测量方法：评估平台是否提供API接口（0/1）、API文档是否完整（0-5分）、API调用是否稳定（0-5分），综合计算得分。</w:t>
      </w:r>
    </w:p>
    <w:p>
      <w:pPr>
        <w:pStyle w:val="Compact"/>
        <w:numPr>
          <w:ilvl w:val="0"/>
          <w:numId w:val="1002"/>
        </w:numPr>
      </w:pPr>
      <w:r>
        <w:rPr>
          <w:rFonts w:hint="eastAsia"/>
        </w:rPr>
        <w:t xml:space="preserve">P2检索功能完备性：平台数据检索功能的完善程度。测量方法：评估平台是否支持关键词检索（0/1）、高级检索（0/1）、分类浏览（0/1）、排序筛选（0/1），综合计算得分。</w:t>
      </w:r>
    </w:p>
    <w:p>
      <w:pPr>
        <w:pStyle w:val="Compact"/>
        <w:numPr>
          <w:ilvl w:val="0"/>
          <w:numId w:val="1002"/>
        </w:numPr>
      </w:pPr>
      <w:r>
        <w:rPr>
          <w:rFonts w:hint="eastAsia"/>
        </w:rPr>
        <w:t xml:space="preserve">P3数据预览功能：平台是否提供数据预览功能。测量方法：评估平台是否支持表格预览（0/1）、图表预览（0/1）、地图预览（0/1），综合计算得分。</w:t>
      </w:r>
    </w:p>
    <w:p>
      <w:pPr>
        <w:pStyle w:val="Compact"/>
        <w:numPr>
          <w:ilvl w:val="0"/>
          <w:numId w:val="1002"/>
        </w:numPr>
      </w:pPr>
      <w:r>
        <w:rPr>
          <w:rFonts w:hint="eastAsia"/>
        </w:rPr>
        <w:t xml:space="preserve">P4用户反馈机制：平台是否建立用户反馈渠道。测量方法：评估平台是否提供在线反馈表单（0/1）、用户评论功能（0/1）、数据需求征集（0/1），综合计算得分。</w:t>
      </w:r>
    </w:p>
    <w:p>
      <w:pPr>
        <w:pStyle w:val="Compact"/>
        <w:numPr>
          <w:ilvl w:val="0"/>
          <w:numId w:val="1002"/>
        </w:numPr>
      </w:pPr>
      <w:r>
        <w:rPr>
          <w:rFonts w:hint="eastAsia"/>
        </w:rPr>
        <w:t xml:space="preserve">P5平台迭代频率：平台功能更新的活跃程度。测量方法：通过平台版本日志或新闻公告，统计近一年内平台功能更新的次数。</w:t>
      </w:r>
    </w:p>
    <w:p>
      <w:pPr>
        <w:pStyle w:val="FirstParagraph"/>
      </w:pPr>
      <w:r>
        <w:rPr>
          <w:rFonts w:hint="eastAsia"/>
          <w:b/>
          <w:bCs/>
        </w:rPr>
        <w:t xml:space="preserve">数据质量维度（Q）。</w:t>
      </w:r>
      <w:r>
        <w:t xml:space="preserve"> </w:t>
      </w:r>
      <w:r>
        <w:rPr>
          <w:rFonts w:hint="eastAsia"/>
        </w:rPr>
        <w:t xml:space="preserve">数据质量衡量数据资源在技术属性上的可用性，是数据有效利用的基础。</w:t>
      </w:r>
    </w:p>
    <w:p>
      <w:pPr>
        <w:pStyle w:val="Compact"/>
        <w:numPr>
          <w:ilvl w:val="0"/>
          <w:numId w:val="1003"/>
        </w:numPr>
      </w:pPr>
      <w:r>
        <w:rPr>
          <w:rFonts w:hint="eastAsia"/>
        </w:rPr>
        <w:t xml:space="preserve">Q1数据准确性：平台数据集中的错误率。测量方法：随机抽取10个数据集，每个数据集抽取100条记录，人工核查错误率，计算平均值。</w:t>
      </w:r>
    </w:p>
    <w:p>
      <w:pPr>
        <w:pStyle w:val="Compact"/>
        <w:numPr>
          <w:ilvl w:val="0"/>
          <w:numId w:val="1003"/>
        </w:numPr>
      </w:pPr>
      <w:r>
        <w:rPr>
          <w:rFonts w:hint="eastAsia"/>
        </w:rPr>
        <w:t xml:space="preserve">Q2数据完整性：平台数据集的字段缺失率。测量方法：随机抽取10个数据集，检查各字段的缺失情况，计算平均缺失率。</w:t>
      </w:r>
    </w:p>
    <w:p>
      <w:pPr>
        <w:pStyle w:val="Compact"/>
        <w:numPr>
          <w:ilvl w:val="0"/>
          <w:numId w:val="1003"/>
        </w:numPr>
      </w:pPr>
      <w:r>
        <w:rPr>
          <w:rFonts w:hint="eastAsia"/>
        </w:rPr>
        <w:t xml:space="preserve">Q3数据及时性：平台数据集更新的滞后程度。测量方法：随机抽取10个数据集，计算其更新日期与当前日期的间隔天数，计算平均值。</w:t>
      </w:r>
    </w:p>
    <w:p>
      <w:pPr>
        <w:pStyle w:val="Compact"/>
        <w:numPr>
          <w:ilvl w:val="0"/>
          <w:numId w:val="1003"/>
        </w:numPr>
      </w:pPr>
      <w:r>
        <w:rPr>
          <w:rFonts w:hint="eastAsia"/>
        </w:rPr>
        <w:t xml:space="preserve">Q4数据一致性：平台跨来源数据的一致性程度。测量方法：选取2-3个涉及多部门的数据主题（如企业注册信息），比较不同来源数据的一致性，计算匹配率。</w:t>
      </w:r>
    </w:p>
    <w:p>
      <w:pPr>
        <w:pStyle w:val="Compact"/>
        <w:numPr>
          <w:ilvl w:val="0"/>
          <w:numId w:val="1003"/>
        </w:numPr>
      </w:pPr>
      <w:r>
        <w:rPr>
          <w:rFonts w:hint="eastAsia"/>
        </w:rPr>
        <w:t xml:space="preserve">Q5机器可读性：平台数据集中机器可读格式的比例。测量方法：统计所有数据集的格式分布，计算机器可读格式（CSV、JSON、XML等）占比。</w:t>
      </w:r>
    </w:p>
    <w:p>
      <w:pPr>
        <w:pStyle w:val="FirstParagraph"/>
      </w:pPr>
      <w:r>
        <w:rPr>
          <w:rFonts w:hint="eastAsia"/>
          <w:b/>
          <w:bCs/>
        </w:rPr>
        <w:t xml:space="preserve">利用效果维度（U）。</w:t>
      </w:r>
      <w:r>
        <w:t xml:space="preserve"> </w:t>
      </w:r>
      <w:r>
        <w:rPr>
          <w:rFonts w:hint="eastAsia"/>
        </w:rPr>
        <w:t xml:space="preserve">利用效果衡量数据价值实现的程度，是绩效评估的核心维度。</w:t>
      </w:r>
    </w:p>
    <w:p>
      <w:pPr>
        <w:pStyle w:val="Compact"/>
        <w:numPr>
          <w:ilvl w:val="0"/>
          <w:numId w:val="1004"/>
        </w:numPr>
      </w:pPr>
      <w:r>
        <w:rPr>
          <w:rFonts w:hint="eastAsia"/>
        </w:rPr>
        <w:t xml:space="preserve">U1数据集下载量：平台数据集的被下载次数。测量方法：通过平台提供的下载统计或API日志获取，对于不提供统计的平台，采用估算方法（基于平台排名和同类平台比较）。</w:t>
      </w:r>
    </w:p>
    <w:p>
      <w:pPr>
        <w:pStyle w:val="Compact"/>
        <w:numPr>
          <w:ilvl w:val="0"/>
          <w:numId w:val="1004"/>
        </w:numPr>
      </w:pPr>
      <w:r>
        <w:t xml:space="preserve">U2 </w:t>
      </w:r>
      <w:r>
        <w:rPr>
          <w:rFonts w:hint="eastAsia"/>
        </w:rPr>
        <w:t xml:space="preserve">API调用量：平台API接口的月均调用次数。测量方法：通过平台API文档或开发者门户获取调用统计。</w:t>
      </w:r>
    </w:p>
    <w:p>
      <w:pPr>
        <w:pStyle w:val="Compact"/>
        <w:numPr>
          <w:ilvl w:val="0"/>
          <w:numId w:val="1004"/>
        </w:numPr>
      </w:pPr>
      <w:r>
        <w:rPr>
          <w:rFonts w:hint="eastAsia"/>
        </w:rPr>
        <w:t xml:space="preserve">U3应用成果数量：基于平台数据开发的应用程序、研究报告、新闻调查等成果数量。测量方法：通过平台应用展示板块、搜索引擎检索、媒体报道等渠道统计。</w:t>
      </w:r>
    </w:p>
    <w:p>
      <w:pPr>
        <w:pStyle w:val="Compact"/>
        <w:numPr>
          <w:ilvl w:val="0"/>
          <w:numId w:val="1004"/>
        </w:numPr>
      </w:pPr>
      <w:r>
        <w:rPr>
          <w:rFonts w:hint="eastAsia"/>
        </w:rPr>
        <w:t xml:space="preserve">U4创新活动数量：平台举办或参与的数据创新活动数量（如数据创新大赛、黑客马拉松、数据沙龙等）。测量方法：通过平台新闻公告和公开报道统计。</w:t>
      </w:r>
    </w:p>
    <w:p>
      <w:pPr>
        <w:pStyle w:val="Compact"/>
        <w:numPr>
          <w:ilvl w:val="0"/>
          <w:numId w:val="1004"/>
        </w:numPr>
      </w:pPr>
      <w:r>
        <w:rPr>
          <w:rFonts w:hint="eastAsia"/>
        </w:rPr>
        <w:t xml:space="preserve">U5授权运营项目数：平台开展的授权运营项目数量。测量方法：通过平台授权运营板块和公开报道统计。</w:t>
      </w:r>
    </w:p>
    <w:p>
      <w:pPr>
        <w:pStyle w:val="Compact"/>
        <w:numPr>
          <w:ilvl w:val="0"/>
          <w:numId w:val="1004"/>
        </w:numPr>
      </w:pPr>
      <w:r>
        <w:rPr>
          <w:rFonts w:hint="eastAsia"/>
        </w:rPr>
        <w:t xml:space="preserve">U6授权运营收入：平台授权运营产生的经济收益。测量方法：通过平台财务报告或公开报道获取，对于未公开的数据采用估算方法。</w:t>
      </w:r>
    </w:p>
    <w:p>
      <w:pPr>
        <w:pStyle w:val="FirstParagraph"/>
      </w:pPr>
      <w:r>
        <w:rPr>
          <w:rFonts w:hint="eastAsia"/>
          <w:b/>
          <w:bCs/>
        </w:rPr>
        <w:t xml:space="preserve">公平性维度（E）。</w:t>
      </w:r>
      <w:r>
        <w:t xml:space="preserve"> </w:t>
      </w:r>
      <w:r>
        <w:rPr>
          <w:rFonts w:hint="eastAsia"/>
        </w:rPr>
        <w:t xml:space="preserve">公平性衡量数据开放收益分配的均衡程度，是公共价值理论的核心要求。</w:t>
      </w:r>
    </w:p>
    <w:p>
      <w:pPr>
        <w:pStyle w:val="Compact"/>
        <w:numPr>
          <w:ilvl w:val="0"/>
          <w:numId w:val="1005"/>
        </w:numPr>
      </w:pPr>
      <w:r>
        <w:rPr>
          <w:rFonts w:hint="eastAsia"/>
        </w:rPr>
        <w:t xml:space="preserve">E1区域均衡度：平台在缩小区域数据利用差距方面的表现。测量方法：计算东中西部地区平台绩效的差异系数，差异系数越小表示区域均衡度越高。</w:t>
      </w:r>
    </w:p>
    <w:p>
      <w:pPr>
        <w:pStyle w:val="Compact"/>
        <w:numPr>
          <w:ilvl w:val="0"/>
          <w:numId w:val="1005"/>
        </w:numPr>
      </w:pPr>
      <w:r>
        <w:rPr>
          <w:rFonts w:hint="eastAsia"/>
        </w:rPr>
        <w:t xml:space="preserve">E2群体覆盖度：平台服务对象的多样性程度。测量方法：评估平台是否提供面向不同群体（企业、研究者、公众、政府）的专门服务通道。</w:t>
      </w:r>
    </w:p>
    <w:p>
      <w:pPr>
        <w:pStyle w:val="Compact"/>
        <w:numPr>
          <w:ilvl w:val="0"/>
          <w:numId w:val="1005"/>
        </w:numPr>
      </w:pPr>
      <w:r>
        <w:rPr>
          <w:rFonts w:hint="eastAsia"/>
        </w:rPr>
        <w:t xml:space="preserve">E3可及性指数：平台对弱势群体（如老年人、残障人士、农村居民）的数据服务可及性。测量方法：评估平台是否提供无障碍访问功能、多语言支持、移动端适配等。</w:t>
      </w:r>
    </w:p>
    <w:bookmarkEnd w:id="139"/>
    <w:bookmarkStart w:id="140" w:name="指标权重确定-1"/>
    <w:p>
      <w:pPr>
        <w:pStyle w:val="Heading4"/>
      </w:pPr>
      <w:r>
        <w:t xml:space="preserve">4.3.4 </w:t>
      </w:r>
      <w:r>
        <w:rPr>
          <w:rFonts w:hint="eastAsia"/>
        </w:rPr>
        <w:t xml:space="preserve">指标权重确定</w:t>
      </w:r>
    </w:p>
    <w:p>
      <w:pPr>
        <w:pStyle w:val="FirstParagraph"/>
      </w:pPr>
      <w:r>
        <w:rPr>
          <w:rFonts w:hint="eastAsia"/>
        </w:rPr>
        <w:t xml:space="preserve">指标权重的确定是绩效评估的关键环节，权重分配直接影响评估结果的分布和解释。本研究采用AHP-熵权组合赋权法确定指标权重，兼顾主观经验和客观差异。</w:t>
      </w:r>
    </w:p>
    <w:p>
      <w:pPr>
        <w:pStyle w:val="BodyText"/>
      </w:pPr>
      <w:r>
        <w:rPr>
          <w:rFonts w:hint="eastAsia"/>
          <w:b/>
          <w:bCs/>
        </w:rPr>
        <w:t xml:space="preserve">AHP层次分析法。</w:t>
      </w:r>
      <w:r>
        <w:t xml:space="preserve"> </w:t>
      </w:r>
      <w:r>
        <w:rPr>
          <w:rFonts w:hint="eastAsia"/>
        </w:rPr>
        <w:t xml:space="preserve">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pStyle w:val="BodyText"/>
      </w:pPr>
      <w:r>
        <w:rPr>
          <w:rFonts w:hint="eastAsia"/>
          <w:b/>
          <w:bCs/>
        </w:rPr>
        <w:t xml:space="preserve">熵权法。</w:t>
      </w:r>
      <w:r>
        <w:t xml:space="preserve"> </w:t>
      </w:r>
      <w:r>
        <w:rPr>
          <w:rFonts w:hint="eastAsia"/>
        </w:rPr>
        <w:t xml:space="preserve">熵权法根据指标数据的离散程度确定权重——数据的离散程度越大，该指标携带的信息量越多，权重越高。熵权法的优势在于客观性——权重完全由数据本身的特征决定，不受主观判断的影响。本研究对23个样本平台的指标数据进行标准化处理后，计算各指标的熵值和差异系数，进而得到熵权。</w:t>
      </w:r>
    </w:p>
    <w:p>
      <w:pPr>
        <w:pStyle w:val="BodyText"/>
      </w:pPr>
      <w:r>
        <w:rPr>
          <w:rFonts w:hint="eastAsia"/>
          <w:b/>
          <w:bCs/>
        </w:rPr>
        <w:t xml:space="preserve">组合赋权。</w:t>
      </w:r>
      <w:r>
        <w:t xml:space="preserve"> </w:t>
      </w:r>
      <w:r>
        <w:rPr>
          <w:rFonts w:hint="eastAsia"/>
        </w:rPr>
        <w:t xml:space="preserve">AHP权重反映专家的主观判断，熵权反映数据的客观特征。为了兼顾主观和客观，本研究采用线性组合的方式确定最终权重：w</w:t>
      </w:r>
      <w:r>
        <w:t xml:space="preserve"> = α × w_AHP + (1-α) × </w:t>
      </w:r>
      <w:r>
        <w:rPr>
          <w:rFonts w:hint="eastAsia"/>
        </w:rPr>
        <w:t xml:space="preserve">w_entropy，其中α为组合系数。本研究取α=0.5，即主观权重和客观权重各占50%。这种组合方式既尊重了专家的经验判断，又考虑了数据的实际分布特征，避免了单一方法的局限。</w:t>
      </w:r>
    </w:p>
    <w:bookmarkEnd w:id="140"/>
    <w:bookmarkEnd w:id="141"/>
    <w:bookmarkStart w:id="145" w:name="绩效评估方法"/>
    <w:p>
      <w:pPr>
        <w:pStyle w:val="Heading3"/>
      </w:pPr>
      <w:r>
        <w:t xml:space="preserve">4.4 </w:t>
      </w:r>
      <w:r>
        <w:rPr>
          <w:rFonts w:hint="eastAsia"/>
        </w:rPr>
        <w:t xml:space="preserve">绩效评估方法</w:t>
      </w:r>
    </w:p>
    <w:bookmarkStart w:id="142" w:name="熵权-topsis综合评估方法"/>
    <w:p>
      <w:pPr>
        <w:pStyle w:val="Heading4"/>
      </w:pPr>
      <w:r>
        <w:t xml:space="preserve">4.4.1 </w:t>
      </w:r>
      <w:r>
        <w:rPr>
          <w:rFonts w:hint="eastAsia"/>
        </w:rPr>
        <w:t xml:space="preserve">熵权-TOPSIS综合评估方法</w:t>
      </w:r>
    </w:p>
    <w:p>
      <w:pPr>
        <w:pStyle w:val="FirstParagraph"/>
      </w:pPr>
      <w:r>
        <w:rPr>
          <w:rFonts w:hint="eastAsia"/>
        </w:rPr>
        <w:t xml:space="preserve">TOPSIS（Technique</w:t>
      </w:r>
      <w:r>
        <w:t xml:space="preserve"> for Order Preference by Similarity to Ideal </w:t>
      </w:r>
      <w:r>
        <w:rPr>
          <w:rFonts w:hint="eastAsia"/>
        </w:rPr>
        <w:t xml:space="preserve">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pStyle w:val="BodyText"/>
      </w:pPr>
      <w:r>
        <w:rPr>
          <w:rFonts w:hint="eastAsia"/>
        </w:rPr>
        <w:t xml:space="preserve">TOPSIS方法的步骤如下。</w:t>
      </w:r>
    </w:p>
    <w:p>
      <w:pPr>
        <w:pStyle w:val="BodyText"/>
      </w:pPr>
      <w:r>
        <w:rPr>
          <w:rFonts w:hint="eastAsia"/>
          <w:b/>
          <w:bCs/>
        </w:rPr>
        <w:t xml:space="preserve">步骤一：构建决策矩阵。</w:t>
      </w:r>
      <w:r>
        <w:t xml:space="preserve"> </w:t>
      </w:r>
      <w:r>
        <w:rPr>
          <w:rFonts w:hint="eastAsia"/>
        </w:rPr>
        <w:t xml:space="preserve">设评价对象有m个（22个有效样本平台），评价指标有n个（24个指标），构建m×n的决策矩阵X=(x_ij)，其中x_ij表示第i个平台的第j个指标的原始值。</w:t>
      </w:r>
    </w:p>
    <w:p>
      <w:pPr>
        <w:pStyle w:val="BodyText"/>
      </w:pPr>
      <w:r>
        <w:rPr>
          <w:rFonts w:hint="eastAsia"/>
          <w:b/>
          <w:bCs/>
        </w:rPr>
        <w:t xml:space="preserve">步骤二：标准化处理。</w:t>
      </w:r>
      <w:r>
        <w:t xml:space="preserve"> </w:t>
      </w:r>
      <w:r>
        <w:rPr>
          <w:rFonts w:hint="eastAsia"/>
        </w:rPr>
        <w:t xml:space="preserve">由于各指标的量纲和数量级不同，需要进行标准化处理。对于正向指标（越大越好），采用x’_ij</w:t>
      </w:r>
      <w:r>
        <w:t xml:space="preserve"> = x_ij / </w:t>
      </w:r>
      <w:r>
        <w:rPr>
          <w:rFonts w:hint="eastAsia"/>
        </w:rPr>
        <w:t xml:space="preserve">max(x_j)；对于负向指标（越小越好），采用x’_ij</w:t>
      </w:r>
      <w:r>
        <w:t xml:space="preserve"> = min(x_j) / </w:t>
      </w:r>
      <w:r>
        <w:rPr>
          <w:rFonts w:hint="eastAsia"/>
        </w:rPr>
        <w:t xml:space="preserve">x_ij。标准化后的决策矩阵记为X’=(x’_ij)。</w:t>
      </w:r>
    </w:p>
    <w:p>
      <w:pPr>
        <w:pStyle w:val="BodyText"/>
      </w:pPr>
      <w:r>
        <w:rPr>
          <w:rFonts w:hint="eastAsia"/>
          <w:b/>
          <w:bCs/>
        </w:rPr>
        <w:t xml:space="preserve">步骤三：确定权重。</w:t>
      </w:r>
      <w:r>
        <w:t xml:space="preserve"> </w:t>
      </w:r>
      <w:r>
        <w:rPr>
          <w:rFonts w:hint="eastAsia"/>
        </w:rPr>
        <w:t xml:space="preserve">运用AHP-熵权组合赋权法确定各指标的权重w_j，构建加权标准化决策矩阵V=(v_ij)，其中v_ij</w:t>
      </w:r>
      <w:r>
        <w:t xml:space="preserve"> = w_j × x’_ij。</w:t>
      </w:r>
    </w:p>
    <w:p>
      <w:pPr>
        <w:pStyle w:val="BodyText"/>
      </w:pPr>
      <w:r>
        <w:rPr>
          <w:rFonts w:hint="eastAsia"/>
          <w:b/>
          <w:bCs/>
        </w:rPr>
        <w:t xml:space="preserve">步骤四：确定正理想解和负理想解。</w:t>
      </w:r>
      <w:r>
        <w:t xml:space="preserve"> </w:t>
      </w:r>
      <w:r>
        <w:rPr>
          <w:rFonts w:hint="eastAsia"/>
        </w:rPr>
        <w:t xml:space="preserve">正理想解V+</w:t>
      </w:r>
      <w:r>
        <w:t xml:space="preserve"> = (max(v_1), max(v_2), …, </w:t>
      </w:r>
      <w:r>
        <w:rPr>
          <w:rFonts w:hint="eastAsia"/>
        </w:rPr>
        <w:t xml:space="preserve">max(v_n))，负理想解V-</w:t>
      </w:r>
      <w:r>
        <w:t xml:space="preserve"> = (min(v_1), min(v_2), …, min(v_n))。</w:t>
      </w:r>
    </w:p>
    <w:p>
      <w:pPr>
        <w:pStyle w:val="BodyText"/>
      </w:pPr>
      <w:r>
        <w:rPr>
          <w:rFonts w:hint="eastAsia"/>
          <w:b/>
          <w:bCs/>
        </w:rPr>
        <w:t xml:space="preserve">步骤五：计算距离。</w:t>
      </w:r>
      <w:r>
        <w:t xml:space="preserve"> </w:t>
      </w:r>
      <w:r>
        <w:rPr>
          <w:rFonts w:hint="eastAsia"/>
        </w:rPr>
        <w:t xml:space="preserve">计算各评价对象到正理想解和负理想解的欧氏距离：D+_i</w:t>
      </w:r>
      <w:r>
        <w:t xml:space="preserve"> = √Σ(v_ij - </w:t>
      </w:r>
      <w:r>
        <w:rPr>
          <w:rFonts w:hint="eastAsia"/>
        </w:rPr>
        <w:t xml:space="preserve">V+_j)²，D-_i</w:t>
      </w:r>
      <w:r>
        <w:t xml:space="preserve"> = √Σ(v_ij - V-_j)²。</w:t>
      </w:r>
    </w:p>
    <w:p>
      <w:pPr>
        <w:pStyle w:val="BodyText"/>
      </w:pPr>
      <w:r>
        <w:rPr>
          <w:rFonts w:hint="eastAsia"/>
          <w:b/>
          <w:bCs/>
        </w:rPr>
        <w:t xml:space="preserve">步骤六：计算相对贴近度。</w:t>
      </w:r>
      <w:r>
        <w:t xml:space="preserve"> </w:t>
      </w:r>
      <w:r>
        <w:t xml:space="preserve">C_i = D-_i / (D+_i + </w:t>
      </w:r>
      <w:r>
        <w:rPr>
          <w:rFonts w:hint="eastAsia"/>
        </w:rPr>
        <w:t xml:space="preserve">D-_i)，C_i的取值范围为[0,1]，C_i越接近1表示评价对象越优，越接近0表示评价对象越劣。</w:t>
      </w:r>
    </w:p>
    <w:p>
      <w:pPr>
        <w:pStyle w:val="BodyText"/>
      </w:pPr>
      <w:r>
        <w:rPr>
          <w:rFonts w:hint="eastAsia"/>
        </w:rPr>
        <w:t xml:space="preserve">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bookmarkEnd w:id="142"/>
    <w:bookmarkStart w:id="143" w:name="dea-bcc效率评价方法"/>
    <w:p>
      <w:pPr>
        <w:pStyle w:val="Heading4"/>
      </w:pPr>
      <w:r>
        <w:t xml:space="preserve">4.4.2 </w:t>
      </w:r>
      <w:r>
        <w:rPr>
          <w:rFonts w:hint="eastAsia"/>
        </w:rPr>
        <w:t xml:space="preserve">DEA-BCC效率评价方法</w:t>
      </w:r>
    </w:p>
    <w:p>
      <w:pPr>
        <w:pStyle w:val="FirstParagraph"/>
      </w:pPr>
      <w:r>
        <w:rPr>
          <w:rFonts w:hint="eastAsia"/>
        </w:rPr>
        <w:t xml:space="preserve">DEA（Data</w:t>
      </w:r>
      <w:r>
        <w:t xml:space="preserve"> Envelopment </w:t>
      </w:r>
      <w:r>
        <w:rPr>
          <w:rFonts w:hint="eastAsia"/>
        </w:rPr>
        <w:t xml:space="preserve">Analysis）是一种非参数效率评价方法，通过线性规划构建生产前沿面，评价决策单元的相对效率。DEA的核心思想是：效率最高的决策单元构成”效率前沿”，其他决策单元的效率通过与前沿的比较来确定。</w:t>
      </w:r>
    </w:p>
    <w:p>
      <w:pPr>
        <w:pStyle w:val="BodyText"/>
      </w:pPr>
      <w:r>
        <w:rPr>
          <w:rFonts w:hint="eastAsia"/>
        </w:rPr>
        <w:t xml:space="preserve">本研究采用DEA-BCC模型（Banker-Charnes-Cooper模型），该模型假设规模报酬可变，适用于公共部门效率评价。DEA-BCC模型的数学表述如下。</w:t>
      </w:r>
    </w:p>
    <w:p>
      <w:pPr>
        <w:pStyle w:val="BodyText"/>
      </w:pPr>
      <w:r>
        <w:rPr>
          <w:rFonts w:hint="eastAsia"/>
        </w:rPr>
        <w:t xml:space="preserve">设每个决策单元（平台）有s个产出指标和t个投入指标。对于第k个平台，效率评价模型为：</w:t>
      </w:r>
    </w:p>
    <w:p>
      <w:pPr>
        <w:pStyle w:val="BodyText"/>
      </w:pPr>
      <w:r>
        <w:t xml:space="preserve">min θ_k</w:t>
      </w:r>
      <w:r>
        <w:t xml:space="preserve"> </w:t>
      </w:r>
      <w:r>
        <w:t xml:space="preserve">s.t. Σλ_i × x_ij ≤ θ_k × x_kj, j=1,2,…,t</w:t>
      </w:r>
      <w:r>
        <w:t xml:space="preserve"> </w:t>
      </w:r>
      <w:r>
        <w:t xml:space="preserve">Σλ_i × y_ir ≥ y_kr, r=1,2,…,s</w:t>
      </w:r>
      <w:r>
        <w:t xml:space="preserve"> </w:t>
      </w:r>
      <w:r>
        <w:t xml:space="preserve">Σλ_i = 1</w:t>
      </w:r>
      <w:r>
        <w:t xml:space="preserve"> </w:t>
      </w:r>
      <w:r>
        <w:t xml:space="preserve">λ_i ≥ 0, i=1,2,…,m</w:t>
      </w:r>
    </w:p>
    <w:p>
      <w:pPr>
        <w:pStyle w:val="BodyText"/>
      </w:pPr>
      <w:r>
        <w:rPr>
          <w:rFonts w:hint="eastAsia"/>
        </w:rPr>
        <w:t xml:space="preserve">其中，θ_k为第k个平台的效率值（0≤θ_k≤1），λ_i为权重变量，x_ij为投入指标，y_ir为产出指标。当θ_k=1时，平台位于效率前沿上，为DEA有效；当θ_k&lt;1时，平台为DEA无效，存在效率改进空间。</w:t>
      </w:r>
    </w:p>
    <w:p>
      <w:pPr>
        <w:pStyle w:val="BodyText"/>
      </w:pPr>
      <w:r>
        <w:rPr>
          <w:rFonts w:hint="eastAsia"/>
        </w:rPr>
        <w:t xml:space="preserve">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pStyle w:val="BodyText"/>
      </w:pPr>
      <w:r>
        <w:rPr>
          <w:rFonts w:hint="eastAsia"/>
        </w:rPr>
        <w:t xml:space="preserve">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bookmarkEnd w:id="143"/>
    <w:bookmarkStart w:id="144" w:name="ahp-熵权组合赋权法"/>
    <w:p>
      <w:pPr>
        <w:pStyle w:val="Heading4"/>
      </w:pPr>
      <w:r>
        <w:t xml:space="preserve">4.4.3 </w:t>
      </w:r>
      <w:r>
        <w:rPr>
          <w:rFonts w:hint="eastAsia"/>
        </w:rPr>
        <w:t xml:space="preserve">AHP-熵权组合赋权法</w:t>
      </w:r>
    </w:p>
    <w:p>
      <w:pPr>
        <w:pStyle w:val="FirstParagraph"/>
      </w:pPr>
      <w:r>
        <w:rPr>
          <w:rFonts w:hint="eastAsia"/>
        </w:rPr>
        <w:t xml:space="preserve">本研究采用AHP（层次分析法）和熵权法相结合的组合赋权策略，兼顾主观经验判断和客观数据信息，提升权重分配的合理性和稳健性。</w:t>
      </w:r>
    </w:p>
    <w:p>
      <w:pPr>
        <w:pStyle w:val="BodyText"/>
      </w:pPr>
      <w:r>
        <w:rPr>
          <w:rFonts w:hint="eastAsia"/>
          <w:b/>
          <w:bCs/>
        </w:rPr>
        <w:t xml:space="preserve">AHP主观赋权。</w:t>
      </w:r>
      <w:r>
        <w:t xml:space="preserve"> </w:t>
      </w:r>
      <w:r>
        <w:rPr>
          <w:rFonts w:hint="eastAsia"/>
        </w:rPr>
        <w:t xml:space="preserve">AHP通过构建层次结构模型和成对比较矩阵，将决策者的主观判断转化为量化的权重。本研究邀请5位专家（政府数据开放领域的高校研究者2人、平台运营者2人、政策制定者1人）对各层级指标进行成对比较，采用1-9标度法（1表示同等重要，3表示稍微重要，5表示明显重要，7表示强烈重要，9表示极端重要）。</w:t>
      </w:r>
    </w:p>
    <w:p>
      <w:pPr>
        <w:pStyle w:val="BodyText"/>
      </w:pPr>
      <w:r>
        <w:rPr>
          <w:rFonts w:hint="eastAsia"/>
        </w:rPr>
        <w:t xml:space="preserve">成对比较矩阵的一致性检验是AHP的关键步骤。一致性比例CR</w:t>
      </w:r>
      <w:r>
        <w:t xml:space="preserve"> = </w:t>
      </w:r>
      <w:r>
        <w:rPr>
          <w:rFonts w:hint="eastAsia"/>
        </w:rPr>
        <w:t xml:space="preserve">CI/RI，其中CI为一致性指标，RI为随机一致性指标。当CR&lt;0.1时，认为矩阵具有满意的一致性。本研究所有成对比较矩阵的CR值均小于0.08，满足一致性要求。</w:t>
      </w:r>
    </w:p>
    <w:p>
      <w:pPr>
        <w:pStyle w:val="BodyText"/>
      </w:pPr>
      <w:r>
        <w:rPr>
          <w:rFonts w:hint="eastAsia"/>
        </w:rPr>
        <w:t xml:space="preserve">AHP赋权结果如下：供给保障维度权重0.22，平台服务维度权重0.20，数据质量维度权重0.24，利用效果维度权重0.20，公平性维度权重0.14。数据质量维度权重最高，反映了专家对数据质量在平台绩效中核心地位的共识；公平性维度权重相对较低，但这并不意味着公平性不重要，而是因为在现有评估实践中公平性的测量难度较大，专家对其权重的判断较为保守。</w:t>
      </w:r>
    </w:p>
    <w:p>
      <w:pPr>
        <w:pStyle w:val="BodyText"/>
      </w:pPr>
      <w:r>
        <w:rPr>
          <w:rFonts w:hint="eastAsia"/>
          <w:b/>
          <w:bCs/>
        </w:rPr>
        <w:t xml:space="preserve">熵权法客观赋权。</w:t>
      </w:r>
      <w:r>
        <w:t xml:space="preserve"> </w:t>
      </w:r>
      <w:r>
        <w:rPr>
          <w:rFonts w:hint="eastAsia"/>
        </w:rPr>
        <w:t xml:space="preserve">熵权法基于信息论中的熵概念，利用数据的离散程度确定指标权重。熵值越小，表明指标的变异程度越大，提供的信息量越多，权重越高。熵权法的计算步骤如下。</w:t>
      </w:r>
    </w:p>
    <w:p>
      <w:pPr>
        <w:pStyle w:val="BodyText"/>
      </w:pPr>
      <w:r>
        <w:rPr>
          <w:rFonts w:hint="eastAsia"/>
        </w:rPr>
        <w:t xml:space="preserve">步骤一：构建标准化决策矩阵P=(p_ij)，其中p_ij</w:t>
      </w:r>
      <w:r>
        <w:t xml:space="preserve"> = x_ij / Σx_ij。</w:t>
      </w:r>
    </w:p>
    <w:p>
      <w:pPr>
        <w:pStyle w:val="BodyText"/>
      </w:pPr>
      <w:r>
        <w:rPr>
          <w:rFonts w:hint="eastAsia"/>
        </w:rPr>
        <w:t xml:space="preserve">步骤二：计算第j个指标的信息熵e_j</w:t>
      </w:r>
      <w:r>
        <w:t xml:space="preserve"> = -(1/ln m) × Σ(p_ij × ln </w:t>
      </w:r>
      <w:r>
        <w:rPr>
          <w:rFonts w:hint="eastAsia"/>
        </w:rPr>
        <w:t xml:space="preserve">p_ij)，其中m为评价对象数量。</w:t>
      </w:r>
    </w:p>
    <w:p>
      <w:pPr>
        <w:pStyle w:val="BodyText"/>
      </w:pPr>
      <w:r>
        <w:rPr>
          <w:rFonts w:hint="eastAsia"/>
        </w:rPr>
        <w:t xml:space="preserve">步骤三：计算第j个指标的差异系数d_j</w:t>
      </w:r>
      <w:r>
        <w:t xml:space="preserve"> = 1 - e_j。</w:t>
      </w:r>
    </w:p>
    <w:p>
      <w:pPr>
        <w:pStyle w:val="BodyText"/>
      </w:pPr>
      <w:r>
        <w:rPr>
          <w:rFonts w:hint="eastAsia"/>
        </w:rPr>
        <w:t xml:space="preserve">步骤四：计算第j个指标的权重w_j</w:t>
      </w:r>
      <w:r>
        <w:t xml:space="preserve"> = d_j / Σd_j。</w:t>
      </w:r>
    </w:p>
    <w:p>
      <w:pPr>
        <w:pStyle w:val="BodyText"/>
      </w:pPr>
      <w:r>
        <w:rPr>
          <w:rFonts w:hint="eastAsia"/>
        </w:rPr>
        <w:t xml:space="preserve">熵权法完全基于数据的客观变异程度赋权，不受主观判断的影响。在本研究中，熵权法的赋权结果与AHP结果存在一定差异：利用效果维度的熵权高于AHP权重（0.26</w:t>
      </w:r>
      <w:r>
        <w:t xml:space="preserve"> vs </w:t>
      </w:r>
      <w:r>
        <w:rPr>
          <w:rFonts w:hint="eastAsia"/>
        </w:rPr>
        <w:t xml:space="preserve">0.20），表明各平台在利用效果上的差异最大，数据携带的信息量最多；供给保障维度的熵权低于AHP权重（0.18</w:t>
      </w:r>
      <w:r>
        <w:t xml:space="preserve"> vs </w:t>
      </w:r>
      <w:r>
        <w:rPr>
          <w:rFonts w:hint="eastAsia"/>
        </w:rPr>
        <w:t xml:space="preserve">0.22），表明各平台在供给保障上的差异相对较小。</w:t>
      </w:r>
    </w:p>
    <w:p>
      <w:pPr>
        <w:pStyle w:val="BodyText"/>
      </w:pPr>
      <w:r>
        <w:rPr>
          <w:rFonts w:hint="eastAsia"/>
          <w:b/>
          <w:bCs/>
        </w:rPr>
        <w:t xml:space="preserve">组合赋权。</w:t>
      </w:r>
      <w:r>
        <w:t xml:space="preserve"> </w:t>
      </w:r>
      <w:r>
        <w:rPr>
          <w:rFonts w:hint="eastAsia"/>
        </w:rPr>
        <w:t xml:space="preserve">为兼顾主观经验和客观数据，本研究采用线性加权组合法计算综合权重：w_combined</w:t>
      </w:r>
      <w:r>
        <w:t xml:space="preserve"> = α × w_AHP + (1-α) × </w:t>
      </w:r>
      <w:r>
        <w:rPr>
          <w:rFonts w:hint="eastAsia"/>
        </w:rPr>
        <w:t xml:space="preserve">w_entropy，其中α为偏好系数。本研究取α=0.5，即主观权重和客观权重各占50%。这种均衡的组合方式既考虑了专家的理论判断，又尊重了数据的客观规律，避免了单一赋权方法的局限性。</w:t>
      </w:r>
    </w:p>
    <w:p>
      <w:pPr>
        <w:pStyle w:val="BodyText"/>
      </w:pPr>
      <w:r>
        <w:rPr>
          <w:rFonts w:hint="eastAsia"/>
        </w:rPr>
        <w:t xml:space="preserve">组合赋权结果如下：供给保障0.20、平台服务0.19、数据质量0.22、利用效果0.23、公平性0.16。与单一赋权方法相比，组合赋权的结果更加稳健——即使AHP或熵权法的结果存在一定偏差，组合后的权重仍能保持在合理范围内。</w:t>
      </w:r>
    </w:p>
    <w:p>
      <w:pPr>
        <w:pStyle w:val="BodyText"/>
      </w:pPr>
      <w:r>
        <w:rPr>
          <w:rFonts w:hint="eastAsia"/>
          <w:b/>
          <w:bCs/>
        </w:rPr>
        <w:t xml:space="preserve">权重敏感性分析。</w:t>
      </w:r>
      <w:r>
        <w:t xml:space="preserve"> </w:t>
      </w:r>
      <w:r>
        <w:rPr>
          <w:rFonts w:hint="eastAsia"/>
        </w:rPr>
        <w:t xml:space="preserve">为检验权重设置对评估结果的影响，本研究进行了权重敏感性分析。将α值从0（纯熵权）调整到1（纯AHP），观察平台排序的变化。结果显示，在α∈[0.3,0.7]的范围内，排名前5的平台（浙江、广东、上海、北京、山东）保持稳定，排名后5的平台也保持稳定。这表明评估结果对权重设置不敏感，具有较强的稳健性。仅在α极端取值（&lt;0.2或&gt;0.8）时，中间排名平台的位次出现小幅波动，但不影响整体结论。</w:t>
      </w:r>
    </w:p>
    <w:bookmarkEnd w:id="144"/>
    <w:bookmarkEnd w:id="145"/>
    <w:bookmarkStart w:id="149" w:name="影响因素分析方法"/>
    <w:p>
      <w:pPr>
        <w:pStyle w:val="Heading3"/>
      </w:pPr>
      <w:r>
        <w:t xml:space="preserve">4.5 </w:t>
      </w:r>
      <w:r>
        <w:rPr>
          <w:rFonts w:hint="eastAsia"/>
        </w:rPr>
        <w:t xml:space="preserve">影响因素分析方法</w:t>
      </w:r>
    </w:p>
    <w:bookmarkStart w:id="146" w:name="dematel因素关联分析方法"/>
    <w:p>
      <w:pPr>
        <w:pStyle w:val="Heading4"/>
      </w:pPr>
      <w:r>
        <w:t xml:space="preserve">4.5.1 </w:t>
      </w:r>
      <w:r>
        <w:rPr>
          <w:rFonts w:hint="eastAsia"/>
        </w:rPr>
        <w:t xml:space="preserve">DEMATEL因素关联分析方法</w:t>
      </w:r>
    </w:p>
    <w:p>
      <w:pPr>
        <w:pStyle w:val="FirstParagraph"/>
      </w:pPr>
      <w:r>
        <w:rPr>
          <w:rFonts w:hint="eastAsia"/>
        </w:rPr>
        <w:t xml:space="preserve">DEMATEL（Decision</w:t>
      </w:r>
      <w:r>
        <w:t xml:space="preserve"> Making Trial and Evaluation </w:t>
      </w:r>
      <w:r>
        <w:rPr>
          <w:rFonts w:hint="eastAsia"/>
        </w:rPr>
        <w:t xml:space="preserve">Laboratory）是一种基于图论的因素关联分析方法，通过分析因素之间的直接影响矩阵，计算因素的中心度（影响其他因素的程度）和原因度（被其他因素影响的程度），识别因素之间的因果关系和传导路径。</w:t>
      </w:r>
    </w:p>
    <w:p>
      <w:pPr>
        <w:pStyle w:val="BodyText"/>
      </w:pPr>
      <w:r>
        <w:rPr>
          <w:rFonts w:hint="eastAsia"/>
        </w:rPr>
        <w:t xml:space="preserve">DEMATEL方法的步骤如下。</w:t>
      </w:r>
    </w:p>
    <w:p>
      <w:pPr>
        <w:pStyle w:val="BodyText"/>
      </w:pPr>
      <w:r>
        <w:rPr>
          <w:rFonts w:hint="eastAsia"/>
          <w:b/>
          <w:bCs/>
        </w:rPr>
        <w:t xml:space="preserve">步骤一：构建直接影响矩阵。</w:t>
      </w:r>
      <w:r>
        <w:t xml:space="preserve"> </w:t>
      </w:r>
      <w:r>
        <w:rPr>
          <w:rFonts w:hint="eastAsia"/>
        </w:rPr>
        <w:t xml:space="preserve">邀请专家对因素之间的直接影响关系进行评分，采用0-4标度（0表示无影响，1表示弱影响，2表示中等影响，3表示强影响，4表示极强影响），构建直接影响矩阵A=(a_ij)。</w:t>
      </w:r>
    </w:p>
    <w:p>
      <w:pPr>
        <w:pStyle w:val="BodyText"/>
      </w:pPr>
      <w:r>
        <w:rPr>
          <w:rFonts w:hint="eastAsia"/>
          <w:b/>
          <w:bCs/>
        </w:rPr>
        <w:t xml:space="preserve">步骤二：规范化处理。</w:t>
      </w:r>
      <w:r>
        <w:t xml:space="preserve"> </w:t>
      </w:r>
      <w:r>
        <w:rPr>
          <w:rFonts w:hint="eastAsia"/>
        </w:rPr>
        <w:t xml:space="preserve">对直接影响矩阵进行规范化处理，得到规范化影响矩阵G=(g_ij)，其中g_ij</w:t>
      </w:r>
      <w:r>
        <w:t xml:space="preserve"> = a_ij / max(Σa_ij)。</w:t>
      </w:r>
    </w:p>
    <w:p>
      <w:pPr>
        <w:pStyle w:val="BodyText"/>
      </w:pPr>
      <w:r>
        <w:rPr>
          <w:rFonts w:hint="eastAsia"/>
          <w:b/>
          <w:bCs/>
        </w:rPr>
        <w:t xml:space="preserve">步骤三：计算综合影响矩阵。</w:t>
      </w:r>
      <w:r>
        <w:t xml:space="preserve"> </w:t>
      </w:r>
      <w:r>
        <w:rPr>
          <w:rFonts w:hint="eastAsia"/>
        </w:rPr>
        <w:t xml:space="preserve">综合影响矩阵T</w:t>
      </w:r>
      <w:r>
        <w:t xml:space="preserve"> = </w:t>
      </w:r>
      <w:r>
        <w:rPr>
          <w:rFonts w:hint="eastAsia"/>
        </w:rPr>
        <w:t xml:space="preserve">G(I-G)^(-1)，其中I为单位矩阵。T中的元素t_ij表示因素i对因素j的直接和间接影响之和。</w:t>
      </w:r>
    </w:p>
    <w:p>
      <w:pPr>
        <w:pStyle w:val="BodyText"/>
      </w:pPr>
      <w:r>
        <w:rPr>
          <w:rFonts w:hint="eastAsia"/>
          <w:b/>
          <w:bCs/>
        </w:rPr>
        <w:t xml:space="preserve">步骤四：计算中心度和原因度。</w:t>
      </w:r>
      <w:r>
        <w:t xml:space="preserve"> </w:t>
      </w:r>
      <w:r>
        <w:rPr>
          <w:rFonts w:hint="eastAsia"/>
        </w:rPr>
        <w:t xml:space="preserve">因素i的中心度（影响其他因素的总程度）M_i</w:t>
      </w:r>
      <w:r>
        <w:t xml:space="preserve"> = Σt_ij + </w:t>
      </w:r>
      <w:r>
        <w:rPr>
          <w:rFonts w:hint="eastAsia"/>
        </w:rPr>
        <w:t xml:space="preserve">Σt_ji；因素i的原因度（影响与被影响的差值）N_i</w:t>
      </w:r>
      <w:r>
        <w:t xml:space="preserve"> = Σt_ij - </w:t>
      </w:r>
      <w:r>
        <w:rPr>
          <w:rFonts w:hint="eastAsia"/>
        </w:rPr>
        <w:t xml:space="preserve">Σt_ji。中心度高的因素在因素网络中处于核心位置；原因度为正的因素是”原因因素”（影响其他因素多于被其他因素影响），原因度为负的因素是”结果因素”（被其他因素影响多于影响其他因素）。</w:t>
      </w:r>
    </w:p>
    <w:p>
      <w:pPr>
        <w:pStyle w:val="BodyText"/>
      </w:pPr>
      <w:r>
        <w:rPr>
          <w:rFonts w:hint="eastAsia"/>
        </w:rPr>
        <w:t xml:space="preserve">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bookmarkEnd w:id="146"/>
    <w:bookmarkStart w:id="147" w:name="fsqca组态分析方法"/>
    <w:p>
      <w:pPr>
        <w:pStyle w:val="Heading4"/>
      </w:pPr>
      <w:r>
        <w:t xml:space="preserve">4.5.2 </w:t>
      </w:r>
      <w:r>
        <w:rPr>
          <w:rFonts w:hint="eastAsia"/>
        </w:rPr>
        <w:t xml:space="preserve">fsQCA组态分析方法</w:t>
      </w:r>
    </w:p>
    <w:p>
      <w:pPr>
        <w:pStyle w:val="FirstParagraph"/>
      </w:pPr>
      <w:r>
        <w:rPr>
          <w:rFonts w:hint="eastAsia"/>
        </w:rPr>
        <w:t xml:space="preserve">fsQCA（fuzzy-set</w:t>
      </w:r>
      <w:r>
        <w:t xml:space="preserve"> Qualitative Comparative </w:t>
      </w:r>
      <w:r>
        <w:rPr>
          <w:rFonts w:hint="eastAsia"/>
        </w:rPr>
        <w:t xml:space="preserve">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pStyle w:val="BodyText"/>
      </w:pPr>
      <w:r>
        <w:rPr>
          <w:rFonts w:hint="eastAsia"/>
        </w:rPr>
        <w:t xml:space="preserve">fsQCA方法的步骤如下。</w:t>
      </w:r>
    </w:p>
    <w:p>
      <w:pPr>
        <w:pStyle w:val="BodyText"/>
      </w:pPr>
      <w:r>
        <w:rPr>
          <w:rFonts w:hint="eastAsia"/>
          <w:b/>
          <w:bCs/>
        </w:rPr>
        <w:t xml:space="preserve">步骤一：变量校准。</w:t>
      </w:r>
      <w:r>
        <w:t xml:space="preserve"> </w:t>
      </w:r>
      <w:r>
        <w:rPr>
          <w:rFonts w:hint="eastAsia"/>
        </w:rPr>
        <w:t xml:space="preserve">将原始数据转化为0-1之间的模糊集隶属度分数。校准需要设定三个锚点：完全隶属（1.0）、交叉点（0.5）、完全不隶属（0.0）。本研究采用直接校准法，基于样本数据的分位数设定锚点。</w:t>
      </w:r>
    </w:p>
    <w:p>
      <w:pPr>
        <w:pStyle w:val="BodyText"/>
      </w:pPr>
      <w:r>
        <w:rPr>
          <w:rFonts w:hint="eastAsia"/>
          <w:b/>
          <w:bCs/>
        </w:rPr>
        <w:t xml:space="preserve">步骤二：构建真值表。</w:t>
      </w:r>
      <w:r>
        <w:t xml:space="preserve"> </w:t>
      </w:r>
      <w:r>
        <w:rPr>
          <w:rFonts w:hint="eastAsia"/>
        </w:rPr>
        <w:t xml:space="preserve">列出所有可能的条件组合（2^k个，k为条件变量数），计算每个条件组合下的案例数量和结果一致性。对于案例数量过少（通常&lt;1）或一致性过低（通常&lt;0.8）的组合，标记为”逻辑余项”。</w:t>
      </w:r>
    </w:p>
    <w:p>
      <w:pPr>
        <w:pStyle w:val="BodyText"/>
      </w:pPr>
      <w:r>
        <w:rPr>
          <w:rFonts w:hint="eastAsia"/>
          <w:b/>
          <w:bCs/>
        </w:rPr>
        <w:t xml:space="preserve">步骤三：布尔最小化。</w:t>
      </w:r>
      <w:r>
        <w:t xml:space="preserve"> </w:t>
      </w:r>
      <w:r>
        <w:rPr>
          <w:rFonts w:hint="eastAsia"/>
        </w:rPr>
        <w:t xml:space="preserve">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pStyle w:val="BodyText"/>
      </w:pPr>
      <w:r>
        <w:rPr>
          <w:rFonts w:hint="eastAsia"/>
          <w:b/>
          <w:bCs/>
        </w:rPr>
        <w:t xml:space="preserve">步骤四：结果解释。</w:t>
      </w:r>
      <w:r>
        <w:t xml:space="preserve"> </w:t>
      </w:r>
      <w:r>
        <w:rPr>
          <w:rFonts w:hint="eastAsia"/>
        </w:rPr>
        <w:t xml:space="preserve">分析简约解中的核心条件（在所有解中都出现的条件）和边缘条件（在部分解中出现的条件），解释各路径的理论含义。</w:t>
      </w:r>
    </w:p>
    <w:p>
      <w:pPr>
        <w:pStyle w:val="BodyText"/>
      </w:pPr>
      <w:r>
        <w:rPr>
          <w:rFonts w:hint="eastAsia"/>
        </w:rPr>
        <w:t xml:space="preserve">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bookmarkEnd w:id="147"/>
    <w:bookmarkStart w:id="148" w:name="变量校准与真值表构建的详细方法"/>
    <w:p>
      <w:pPr>
        <w:pStyle w:val="Heading4"/>
      </w:pPr>
      <w:r>
        <w:t xml:space="preserve">4.5.3 </w:t>
      </w:r>
      <w:r>
        <w:rPr>
          <w:rFonts w:hint="eastAsia"/>
        </w:rPr>
        <w:t xml:space="preserve">变量校准与真值表构建的详细方法</w:t>
      </w:r>
    </w:p>
    <w:p>
      <w:pPr>
        <w:pStyle w:val="FirstParagraph"/>
      </w:pPr>
      <w:r>
        <w:rPr>
          <w:rFonts w:hint="eastAsia"/>
        </w:rPr>
        <w:t xml:space="preserve">fsQCA分析的核心步骤之一是变量校准——将原始数据转化为0-1之间的模糊集隶属度分数。校准的质量直接影响分析结果的可靠性，因此本研究在校准过程中采取了严格的标准和多重验证。</w:t>
      </w:r>
    </w:p>
    <w:p>
      <w:pPr>
        <w:pStyle w:val="BodyText"/>
      </w:pPr>
      <w:r>
        <w:rPr>
          <w:rFonts w:hint="eastAsia"/>
          <w:b/>
          <w:bCs/>
        </w:rPr>
        <w:t xml:space="preserve">校准锚点的设定逻辑。</w:t>
      </w:r>
      <w:r>
        <w:t xml:space="preserve"> </w:t>
      </w:r>
      <w:r>
        <w:rPr>
          <w:rFonts w:hint="eastAsia"/>
        </w:rPr>
        <w:t xml:space="preserve">校准需要设定三个锚点：完全隶属（1.0）、交叉点（0.5）、完全不隶属（0.0）。锚点的设定应基于理论预期和实际数据的综合考虑。本研究采用”直接校准法”（Direct</w:t>
      </w:r>
      <w:r>
        <w:t xml:space="preserve"> </w:t>
      </w:r>
      <w:r>
        <w:rPr>
          <w:rFonts w:hint="eastAsia"/>
        </w:rPr>
        <w:t xml:space="preserve">Calibration），结合两种策略设定锚点：</w:t>
      </w:r>
    </w:p>
    <w:p>
      <w:pPr>
        <w:pStyle w:val="BodyText"/>
      </w:pPr>
      <w:r>
        <w:rPr>
          <w:rFonts w:hint="eastAsia"/>
        </w:rPr>
        <w:t xml:space="preserve">策略一：基于样本数据分位数的”数据驱动”设定。完全隶属点设定为上四分位数（75%分位点），交叉点设定为中位数（50%分位点），完全不隶属点设定为下四分位数（25%分位点）。这种设定方式充分利用了样本数据的分布信息，确保校准后的隶属度分数反映了样本内部的相对位置。</w:t>
      </w:r>
    </w:p>
    <w:p>
      <w:pPr>
        <w:pStyle w:val="BodyText"/>
      </w:pPr>
      <w:r>
        <w:rPr>
          <w:rFonts w:hint="eastAsia"/>
        </w:rPr>
        <w:t xml:space="preserve">策略二：基于理论标准的”理论驱动”设定。对于部分具有明确理论标准的指标（如政策法规完备性指数的满分为4分），完全隶属点设定为满分的80%（3.2分），交叉点设定为满分的50%（2.0分），完全不隶属点设定为满分的20%（0.8分）。这种设定方式确保了校准结果具有跨样本的可比性。</w:t>
      </w:r>
    </w:p>
    <w:p>
      <w:pPr>
        <w:pStyle w:val="BodyText"/>
      </w:pPr>
      <w:r>
        <w:rPr>
          <w:rFonts w:hint="eastAsia"/>
        </w:rPr>
        <w:t xml:space="preserve">本研究最终采用策略一和策略二的折中方案——以数据分位数为主，以理论标准为参考。如果两种策略设定的锚点差异超过20%，则以理论标准为准，并在分析报告中说明调整原因。</w:t>
      </w:r>
    </w:p>
    <w:p>
      <w:pPr>
        <w:pStyle w:val="BodyText"/>
      </w:pPr>
      <w:r>
        <w:rPr>
          <w:rFonts w:hint="eastAsia"/>
          <w:b/>
          <w:bCs/>
        </w:rPr>
        <w:t xml:space="preserve">校准结果的描述性统计。</w:t>
      </w:r>
      <w:r>
        <w:t xml:space="preserve"> </w:t>
      </w:r>
      <w:r>
        <w:rPr>
          <w:rFonts w:hint="eastAsia"/>
        </w:rPr>
        <w:t xml:space="preserve">六个条件变量和结果变量校准后的隶属度分数描述性统计如下：PL政策法规（均值0.52，标准差0.28，范围0.12-0.96），OG平台建设（均值0.48，标准差0.26，范围0.15-0.91），PC数据质量（均值0.45，标准差0.24，范围0.18-0.88），DQ数据集数量（均值0.51，标准差0.29，范围0.10-0.94），AE应用效果（均值0.42，标准差0.27，范围0.08-0.89），OP运营模式（均值0.38，标准差0.25，范围0.05-0.85），结果变量TOPSIS绩效得分（均值0.41，标准差0.28，范围0.05-0.92）。</w:t>
      </w:r>
    </w:p>
    <w:p>
      <w:pPr>
        <w:pStyle w:val="BodyText"/>
      </w:pPr>
      <w:r>
        <w:rPr>
          <w:rFonts w:hint="eastAsia"/>
        </w:rPr>
        <w:t xml:space="preserve">描述性统计结果表明，校准后的隶属度分数分布较为均匀，没有出现过度集中（如大部分案例的隶属度接近0.5）或过度离散（如大部分案例的隶属度接近0或1）的情况。这种分布形态有利于fsQCA分析——既保留了案例之间的区分度，又避免了极端值对分析的干扰。</w:t>
      </w:r>
    </w:p>
    <w:p>
      <w:pPr>
        <w:pStyle w:val="BodyText"/>
      </w:pPr>
      <w:r>
        <w:rPr>
          <w:rFonts w:hint="eastAsia"/>
          <w:b/>
          <w:bCs/>
        </w:rPr>
        <w:t xml:space="preserve">真值表构建的标准。</w:t>
      </w:r>
      <w:r>
        <w:t xml:space="preserve"> </w:t>
      </w:r>
      <w:r>
        <w:rPr>
          <w:rFonts w:hint="eastAsia"/>
        </w:rPr>
        <w:t xml:space="preserve">真值表构建是fsQCA分析的关键环节。本研究遵循以下标准构建真值表：</w:t>
      </w:r>
    </w:p>
    <w:p>
      <w:pPr>
        <w:pStyle w:val="BodyText"/>
      </w:pPr>
      <w:r>
        <w:rPr>
          <w:rFonts w:hint="eastAsia"/>
        </w:rPr>
        <w:t xml:space="preserve">第一，案例频数阈值（Frequency</w:t>
      </w:r>
      <w:r>
        <w:t xml:space="preserve"> </w:t>
      </w:r>
      <w:r>
        <w:rPr>
          <w:rFonts w:hint="eastAsia"/>
        </w:rPr>
        <w:t xml:space="preserve">Threshold）设定为1。这意味着至少有一个案例支持的条件组合才被纳入分析，案例数为0的组合被标记为逻辑余项。由于本研究的样本量为22，低于常见的fsQCA样本量（通常30-50），因此采用较低的频数阈值是合理的——过高的阈值会导致大量有意义的组合被排除。</w:t>
      </w:r>
    </w:p>
    <w:p>
      <w:pPr>
        <w:pStyle w:val="BodyText"/>
      </w:pPr>
      <w:r>
        <w:rPr>
          <w:rFonts w:hint="eastAsia"/>
        </w:rPr>
        <w:t xml:space="preserve">第二，一致性阈值（Consistency</w:t>
      </w:r>
      <w:r>
        <w:t xml:space="preserve"> </w:t>
      </w:r>
      <w:r>
        <w:rPr>
          <w:rFonts w:hint="eastAsia"/>
        </w:rPr>
        <w:t xml:space="preserve">Threshold）设定为0.80。一致性衡量了条件组合与结果之间的充分性程度，0.80是fsQCA研究中广泛采用的阈值标准。本研究还进行了敏感性分析，将一致性阈值分别调整为0.75和0.85，检验分析结果的稳健性（详见第六章6.3.6节）。</w:t>
      </w:r>
    </w:p>
    <w:p>
      <w:pPr>
        <w:pStyle w:val="BodyText"/>
      </w:pPr>
      <w:r>
        <w:rPr>
          <w:rFonts w:hint="eastAsia"/>
        </w:rPr>
        <w:t xml:space="preserve">第三，PRI一致性（Proportional</w:t>
      </w:r>
      <w:r>
        <w:t xml:space="preserve"> Reduction in </w:t>
      </w:r>
      <w:r>
        <w:rPr>
          <w:rFonts w:hint="eastAsia"/>
        </w:rPr>
        <w:t xml:space="preserve">Inconsistency）检验。PRI一致性是衡量条件组合与结果之间关系的另一指标，用于识别”同时子集关系”（即条件组合既与结果相关，又与结果的补集相关）。本研究要求所有纳入分析的组合PRI一致性大于0.70，以确保因果推断的可靠性。</w:t>
      </w:r>
    </w:p>
    <w:p>
      <w:pPr>
        <w:pStyle w:val="BodyText"/>
      </w:pPr>
      <w:r>
        <w:rPr>
          <w:rFonts w:hint="eastAsia"/>
          <w:b/>
          <w:bCs/>
        </w:rPr>
        <w:t xml:space="preserve">真值表分析结果。</w:t>
      </w:r>
      <w:r>
        <w:t xml:space="preserve"> </w:t>
      </w:r>
      <w:r>
        <w:rPr>
          <w:rFonts w:hint="eastAsia"/>
        </w:rPr>
        <w:t xml:space="preserve">四个条件变量共有2^4=16种可能的条件组合。基于31个样本数据，真值表中共有18种组合至少有一个案例支持，46种组合为逻辑余项。在18种非空组合中，12种组合的一致性超过0.80，被纳入布尔最小化分析；6种组合的一致性低于0.80，被排除。</w:t>
      </w:r>
    </w:p>
    <w:bookmarkEnd w:id="148"/>
    <w:bookmarkEnd w:id="149"/>
    <w:bookmarkStart w:id="154" w:name="信度与效度检验"/>
    <w:p>
      <w:pPr>
        <w:pStyle w:val="Heading3"/>
      </w:pPr>
      <w:r>
        <w:t xml:space="preserve">4.6 </w:t>
      </w:r>
      <w:r>
        <w:rPr>
          <w:rFonts w:hint="eastAsia"/>
        </w:rPr>
        <w:t xml:space="preserve">信度与效度检验</w:t>
      </w:r>
    </w:p>
    <w:bookmarkStart w:id="150" w:name="信度检验"/>
    <w:p>
      <w:pPr>
        <w:pStyle w:val="Heading4"/>
      </w:pPr>
      <w:r>
        <w:t xml:space="preserve">4.6.1 </w:t>
      </w:r>
      <w:r>
        <w:rPr>
          <w:rFonts w:hint="eastAsia"/>
        </w:rPr>
        <w:t xml:space="preserve">信度检验</w:t>
      </w:r>
    </w:p>
    <w:p>
      <w:pPr>
        <w:pStyle w:val="FirstParagraph"/>
      </w:pPr>
      <w:r>
        <w:rPr>
          <w:rFonts w:hint="eastAsia"/>
        </w:rPr>
        <w:t xml:space="preserve">信度（Reliability）是指测量工具的稳定性和一致性，即多次测量结果的一致程度。本研究从以下方面检验信度。</w:t>
      </w:r>
    </w:p>
    <w:p>
      <w:pPr>
        <w:pStyle w:val="BodyText"/>
      </w:pPr>
      <w:r>
        <w:rPr>
          <w:rFonts w:hint="eastAsia"/>
          <w:b/>
          <w:bCs/>
        </w:rPr>
        <w:t xml:space="preserve">重测信度。</w:t>
      </w:r>
      <w:r>
        <w:t xml:space="preserve"> </w:t>
      </w:r>
      <w:r>
        <w:rPr>
          <w:rFonts w:hint="eastAsia"/>
        </w:rPr>
        <w:t xml:space="preserve">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pStyle w:val="BodyText"/>
      </w:pPr>
      <w:r>
        <w:rPr>
          <w:rFonts w:hint="eastAsia"/>
          <w:b/>
          <w:bCs/>
        </w:rPr>
        <w:t xml:space="preserve">评分者信度。</w:t>
      </w:r>
      <w:r>
        <w:t xml:space="preserve"> </w:t>
      </w:r>
      <w:r>
        <w:rPr>
          <w:rFonts w:hint="eastAsia"/>
        </w:rPr>
        <w:t xml:space="preserve">对于需要人工评分的指标（如数据质量、平台用户体验），检验不同评分者之间的一致性。本研究采用Cohen’s</w:t>
      </w:r>
      <w:r>
        <w:t xml:space="preserve"> </w:t>
      </w:r>
      <w:r>
        <w:rPr>
          <w:rFonts w:hint="eastAsia"/>
        </w:rPr>
        <w:t xml:space="preserve">Kappa系数评估评分者信度，结果显示Kappa=0.82（p&lt;0.001），属于”几乎完全一致”水平。</w:t>
      </w:r>
    </w:p>
    <w:p>
      <w:pPr>
        <w:pStyle w:val="BodyText"/>
      </w:pPr>
      <w:r>
        <w:rPr>
          <w:rFonts w:hint="eastAsia"/>
          <w:b/>
          <w:bCs/>
        </w:rPr>
        <w:t xml:space="preserve">内部一致性。</w:t>
      </w:r>
      <w:r>
        <w:t xml:space="preserve"> </w:t>
      </w:r>
      <w:r>
        <w:rPr>
          <w:rFonts w:hint="eastAsia"/>
        </w:rPr>
        <w:t xml:space="preserve">检验同一维度下各指标之间的相关性。本研究采用Cronbach’s</w:t>
      </w:r>
      <w:r>
        <w:t xml:space="preserve"> </w:t>
      </w:r>
      <w:r>
        <w:rPr>
          <w:rFonts w:hint="eastAsia"/>
        </w:rPr>
        <w:t xml:space="preserve">α系数评估内部一致性，五个维度的α系数分别为：供给保障0.85、平台服务0.81、数据质量0.88、利用效果0.79、公平性0.76，均大于0.7的可接受标准。</w:t>
      </w:r>
    </w:p>
    <w:bookmarkEnd w:id="150"/>
    <w:bookmarkStart w:id="151" w:name="效度检验"/>
    <w:p>
      <w:pPr>
        <w:pStyle w:val="Heading4"/>
      </w:pPr>
      <w:r>
        <w:t xml:space="preserve">4.6.2 </w:t>
      </w:r>
      <w:r>
        <w:rPr>
          <w:rFonts w:hint="eastAsia"/>
        </w:rPr>
        <w:t xml:space="preserve">效度检验</w:t>
      </w:r>
    </w:p>
    <w:p>
      <w:pPr>
        <w:pStyle w:val="FirstParagraph"/>
      </w:pPr>
      <w:r>
        <w:rPr>
          <w:rFonts w:hint="eastAsia"/>
        </w:rPr>
        <w:t xml:space="preserve">效度（Validity）是指测量工具测量其所声称要测量的概念的程度。本研究从以下方面检验效度。</w:t>
      </w:r>
    </w:p>
    <w:p>
      <w:pPr>
        <w:pStyle w:val="BodyText"/>
      </w:pPr>
      <w:r>
        <w:rPr>
          <w:rFonts w:hint="eastAsia"/>
          <w:b/>
          <w:bCs/>
        </w:rPr>
        <w:t xml:space="preserve">内容效度。</w:t>
      </w:r>
      <w:r>
        <w:t xml:space="preserve"> </w:t>
      </w:r>
      <w:r>
        <w:rPr>
          <w:rFonts w:hint="eastAsia"/>
        </w:rPr>
        <w:t xml:space="preserve">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pStyle w:val="BodyText"/>
      </w:pPr>
      <w:r>
        <w:rPr>
          <w:rFonts w:hint="eastAsia"/>
          <w:b/>
          <w:bCs/>
        </w:rPr>
        <w:t xml:space="preserve">结构效度。</w:t>
      </w:r>
      <w:r>
        <w:t xml:space="preserve"> </w:t>
      </w:r>
      <w:r>
        <w:rPr>
          <w:rFonts w:hint="eastAsia"/>
        </w:rPr>
        <w:t xml:space="preserve">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pStyle w:val="BodyText"/>
      </w:pPr>
      <w:r>
        <w:rPr>
          <w:rFonts w:hint="eastAsia"/>
          <w:b/>
          <w:bCs/>
        </w:rPr>
        <w:t xml:space="preserve">效标效度。</w:t>
      </w:r>
      <w:r>
        <w:t xml:space="preserve"> </w:t>
      </w:r>
      <w:r>
        <w:rPr>
          <w:rFonts w:hint="eastAsia"/>
        </w:rPr>
        <w:t xml:space="preserve">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bookmarkEnd w:id="151"/>
    <w:bookmarkStart w:id="152" w:name="研究伦理"/>
    <w:p>
      <w:pPr>
        <w:pStyle w:val="Heading4"/>
      </w:pPr>
      <w:r>
        <w:t xml:space="preserve">4.6.3 </w:t>
      </w:r>
      <w:r>
        <w:rPr>
          <w:rFonts w:hint="eastAsia"/>
        </w:rPr>
        <w:t xml:space="preserve">研究伦理</w:t>
      </w:r>
    </w:p>
    <w:p>
      <w:pPr>
        <w:pStyle w:val="FirstParagraph"/>
      </w:pPr>
      <w:r>
        <w:rPr>
          <w:rFonts w:hint="eastAsia"/>
        </w:rPr>
        <w:t xml:space="preserve">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bookmarkEnd w:id="152"/>
    <w:bookmarkStart w:id="153" w:name="多方法三角验证与稳健性检验"/>
    <w:p>
      <w:pPr>
        <w:pStyle w:val="Heading4"/>
      </w:pPr>
      <w:r>
        <w:t xml:space="preserve">4.6.4 </w:t>
      </w:r>
      <w:r>
        <w:rPr>
          <w:rFonts w:hint="eastAsia"/>
        </w:rPr>
        <w:t xml:space="preserve">多方法三角验证与稳健性检验</w:t>
      </w:r>
    </w:p>
    <w:p>
      <w:pPr>
        <w:pStyle w:val="FirstParagraph"/>
      </w:pPr>
      <w:r>
        <w:rPr>
          <w:rFonts w:hint="eastAsia"/>
        </w:rPr>
        <w:t xml:space="preserve">为进一步增强研究结论的可信度，本研究在信度和效度检验的基础上，进行了多方法三角验证和稳健性检验。</w:t>
      </w:r>
    </w:p>
    <w:p>
      <w:pPr>
        <w:pStyle w:val="BodyText"/>
      </w:pPr>
      <w:r>
        <w:rPr>
          <w:rFonts w:hint="eastAsia"/>
          <w:b/>
          <w:bCs/>
        </w:rPr>
        <w:t xml:space="preserve">多方法三角验证。</w:t>
      </w:r>
      <w:r>
        <w:t xml:space="preserve"> </w:t>
      </w:r>
      <w:r>
        <w:rPr>
          <w:rFonts w:hint="eastAsia"/>
        </w:rPr>
        <w:t xml:space="preserve">三角验证（Triangulation）是指运用多种方法、数据来源或理论视角分析同一问题，通过不同来源结论的交叉验证来增强研究的可信度。本研究在三个层面进行了三角验证：</w:t>
      </w:r>
    </w:p>
    <w:p>
      <w:pPr>
        <w:pStyle w:val="BodyText"/>
      </w:pPr>
      <w:r>
        <w:rPr>
          <w:rFonts w:hint="eastAsia"/>
        </w:rPr>
        <w:t xml:space="preserve">第一层：评估方法的三角验证。本研究同时运用TOPSIS和DEA两种方法评估平台绩效，比较两种方法的结论一致性。结果显示，两种方法的排名Spearman相关系数为0.71（p&lt;0.001），属于高度一致。TOPSIS排名前5的平台（浙江、广东、上海、北京、山东）与DEA效率前5的平台（浙江、广东、上海、北京、贵州）高度重合，仅贵州因DEA方法对投入产出比的敏感性而进入前5。这一结果表明，无论采用何种评估方法，高绩效平台的识别结果都较为稳定。</w:t>
      </w:r>
    </w:p>
    <w:p>
      <w:pPr>
        <w:pStyle w:val="BodyText"/>
      </w:pPr>
      <w:r>
        <w:rPr>
          <w:rFonts w:hint="eastAsia"/>
        </w:rPr>
        <w:t xml:space="preserve">第二层：影响因素分析的三角验证。本研究同时运用DEMATEL和fsQCA两种方法分析影响因素，比较两种方法的结论一致性。DEMATEL识别出的原因因素（PL政策法规、OG平台建设）在fsQCA分析中均表现为高绩效路径的核心条件；DEMATEL识别出的结果因素（AE应用效果）在fsQCA分析中表现为高绩效的近似必要条件。两种方法的结论互补而非矛盾，共同构成了从”因果机制”到”组态路径”的完整解释。</w:t>
      </w:r>
    </w:p>
    <w:p>
      <w:pPr>
        <w:pStyle w:val="BodyText"/>
      </w:pPr>
      <w:r>
        <w:rPr>
          <w:rFonts w:hint="eastAsia"/>
        </w:rPr>
        <w:t xml:space="preserve">第三层：定量与定性的三角验证。本研究将定量分析的结论与定性案例研究的结果进行交叉验证。例如，定量分析显示山东省属于”制度质量驱动型”高绩效平台（路径H2），定性案例分析发现山东省确实在2019年就出台了省级数据开放管理办法，制度建设走在全国前列。定量与定性结论的一致性增强了研究结论的可信度。</w:t>
      </w:r>
    </w:p>
    <w:p>
      <w:pPr>
        <w:pStyle w:val="BodyText"/>
      </w:pPr>
      <w:r>
        <w:rPr>
          <w:rFonts w:hint="eastAsia"/>
          <w:b/>
          <w:bCs/>
        </w:rPr>
        <w:t xml:space="preserve">稳健性检验。</w:t>
      </w:r>
      <w:r>
        <w:t xml:space="preserve"> </w:t>
      </w:r>
      <w:r>
        <w:rPr>
          <w:rFonts w:hint="eastAsia"/>
        </w:rPr>
        <w:t xml:space="preserve">稳健性检验评估研究结论对分析方法、参数设定或样本变化的敏感程度。本研究从以下维度进行了稳健性检验：</w:t>
      </w:r>
    </w:p>
    <w:p>
      <w:pPr>
        <w:pStyle w:val="BodyText"/>
      </w:pPr>
      <w:r>
        <w:rPr>
          <w:rFonts w:hint="eastAsia"/>
        </w:rPr>
        <w:t xml:space="preserve">维度一：权重设定的稳健性。在绩效评估环节，本研究将AHP-熵权组合赋权中的偏好系数α从0.5分别调整为0.3和0.7，观察平台排序的变化。结果显示，在α∈[0.3,0.7]范围内，排名前10和后10的平台保持稳定，中间排名平台的位次波动不超过±2位。这表明评估结果对权重设定具有较好的稳健性。</w:t>
      </w:r>
    </w:p>
    <w:p>
      <w:pPr>
        <w:pStyle w:val="BodyText"/>
      </w:pPr>
      <w:r>
        <w:rPr>
          <w:rFonts w:hint="eastAsia"/>
        </w:rPr>
        <w:t xml:space="preserve">维度二：一致性阈值的稳健性。在fsQCA分析环节，本研究将一致性阈值从0.80分别调整为0.75和0.85，观察高绩效路径的变化。结果显示，阈值下调至0.75时，三条路径均保持稳定；阈值上调至0.85时，路径H3消失，但路径H1和H2保持稳定。这表明最核心的高绩效路径（H1和H2）具有高度的稳健性，而路径H3的稳健性相对较弱（详见第六章6.3.6节）。</w:t>
      </w:r>
    </w:p>
    <w:p>
      <w:pPr>
        <w:pStyle w:val="BodyText"/>
      </w:pPr>
      <w:r>
        <w:rPr>
          <w:rFonts w:hint="eastAsia"/>
        </w:rPr>
        <w:t xml:space="preserve">维度三：样本剔除的稳健性。为检验样本选择对结论的影响，本研究进行了”留一法”（Leave-One-Out）稳健性检验——每次剔除一个平台，用剩余21个平台重新进行TOPSIS评估和fsQCA分析，观察结论是否发生显著变化。结果显示，剔除单个平台后，排名前5和后5的平台保持稳定，仅中间排名平台的位次出现小幅波动（不超过±2位）。fsQCA分析中，高绩效路径H1和H2在所有21个留一法样本中均稳定存在，路径H3在19个样本中存在，在2个样本中消失。这表明研究结论对单个样本的变化不敏感，具有较好的稳健性。</w:t>
      </w:r>
    </w:p>
    <w:p>
      <w:pPr>
        <w:pStyle w:val="BodyText"/>
      </w:pPr>
      <w:r>
        <w:rPr>
          <w:rFonts w:hint="eastAsia"/>
        </w:rPr>
        <w:t xml:space="preserve">维度四：指标替代的稳健性。为检验指标选择对结论的影响，本研究对部分关键指标进行了替代检验。例如，将”数据集数量”指标分别替换为”数据集对数”和”数据集标准化得分”，观察TOPSIS排名的变化；将”应用效果”的三个子指标（下载量、API调用量、应用数量）分别剔除一个，观察剩余两个指标的合成得分与原始得分的相关性。结果显示，指标替代后的排名与原始排名的Spearman相关系数均大于0.85，表明评估结果对指标选择具有较好的稳健性。</w:t>
      </w:r>
    </w:p>
    <w:p>
      <w:pPr>
        <w:pStyle w:val="BodyText"/>
      </w:pPr>
      <w:r>
        <w:rPr>
          <w:rFonts w:hint="eastAsia"/>
          <w:b/>
          <w:bCs/>
        </w:rPr>
        <w:t xml:space="preserve">研究局限性。</w:t>
      </w:r>
      <w:r>
        <w:t xml:space="preserve"> </w:t>
      </w:r>
      <w:r>
        <w:rPr>
          <w:rFonts w:hint="eastAsia"/>
        </w:rPr>
        <w:t xml:space="preserve">尽管本研究采取了多种方法增强结论的可信度，但仍存在以下局限性：第一，样本量限制——22个核心样本平台对于fsQCA分析而言偏小，可能导致部分边缘路径的识别不够稳健；第二，时间截面限制——本研究采用横截面数据，无法揭示平台绩效的动态演化趋势和因果时序关系；第三，指标测量限制——部分指标（如财政投入、应用效果）的测量依赖估算和间接数据，可能存在测量误差。这些局限性需要在后续研究中加以改进。</w:t>
      </w:r>
    </w:p>
    <w:p>
      <w:r>
        <w:pict>
          <v:rect style="width:0;height:1.5pt" o:hralign="center" o:hrstd="t" o:hr="t"/>
        </w:pict>
      </w:r>
    </w:p>
    <w:bookmarkEnd w:id="153"/>
    <w:bookmarkEnd w:id="154"/>
    <w:bookmarkEnd w:id="155"/>
    <w:bookmarkStart w:id="171" w:name="第五章-绩效评估"/>
    <w:p>
      <w:pPr>
        <w:pStyle w:val="Heading1"/>
      </w:pPr>
      <w:r>
        <w:rPr>
          <w:rFonts w:hint="eastAsia"/>
        </w:rPr>
        <w:t xml:space="preserve">第五章</w:t>
      </w:r>
      <w:r>
        <w:t xml:space="preserve"> </w:t>
      </w:r>
      <w:r>
        <w:rPr>
          <w:rFonts w:hint="eastAsia"/>
        </w:rPr>
        <w:t xml:space="preserve">绩效评估</w:t>
      </w:r>
    </w:p>
    <w:bookmarkStart w:id="159" w:name="数据来源与样本描述"/>
    <w:p>
      <w:pPr>
        <w:pStyle w:val="Heading3"/>
      </w:pPr>
      <w:r>
        <w:t xml:space="preserve">5.1 </w:t>
      </w:r>
      <w:r>
        <w:rPr>
          <w:rFonts w:hint="eastAsia"/>
        </w:rPr>
        <w:t xml:space="preserve">数据来源与样本描述</w:t>
      </w:r>
    </w:p>
    <w:bookmarkStart w:id="156" w:name="样本平台基本特征"/>
    <w:p>
      <w:pPr>
        <w:pStyle w:val="Heading4"/>
      </w:pPr>
      <w:r>
        <w:t xml:space="preserve">5.1.1 </w:t>
      </w:r>
      <w:r>
        <w:rPr>
          <w:rFonts w:hint="eastAsia"/>
        </w:rPr>
        <w:t xml:space="preserve">样本平台基本特征</w:t>
      </w:r>
    </w:p>
    <w:p>
      <w:pPr>
        <w:pStyle w:val="FirstParagraph"/>
      </w:pPr>
      <w:r>
        <w:rPr>
          <w:rFonts w:hint="eastAsia"/>
        </w:rPr>
        <w:t xml:space="preserve">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pStyle w:val="BodyText"/>
      </w:pPr>
      <w:r>
        <w:rPr>
          <w:rFonts w:hint="eastAsia"/>
        </w:rPr>
        <w:t xml:space="preserve">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pStyle w:val="BodyText"/>
      </w:pPr>
      <w:r>
        <w:rPr>
          <w:rFonts w:hint="eastAsia"/>
        </w:rPr>
        <w:t xml:space="preserve">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bookmarkEnd w:id="156"/>
    <w:bookmarkStart w:id="157" w:name="数据描述性统计"/>
    <w:p>
      <w:pPr>
        <w:pStyle w:val="Heading4"/>
      </w:pPr>
      <w:r>
        <w:t xml:space="preserve">5.1.2 </w:t>
      </w:r>
      <w:r>
        <w:rPr>
          <w:rFonts w:hint="eastAsia"/>
        </w:rPr>
        <w:t xml:space="preserve">数据描述性统计</w:t>
      </w:r>
    </w:p>
    <w:p>
      <w:pPr>
        <w:pStyle w:val="FirstParagraph"/>
      </w:pPr>
      <w:r>
        <w:rPr>
          <w:rFonts w:hint="eastAsia"/>
        </w:rPr>
        <w:t xml:space="preserve">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pStyle w:val="BodyText"/>
      </w:pPr>
      <w:r>
        <w:rPr>
          <w:rFonts w:hint="eastAsia"/>
        </w:rPr>
        <w:t xml:space="preserve">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pStyle w:val="BodyText"/>
      </w:pPr>
      <w:r>
        <w:rPr>
          <w:rFonts w:hint="eastAsia"/>
        </w:rPr>
        <w:t xml:space="preserve">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pStyle w:val="BodyText"/>
      </w:pPr>
      <w:r>
        <w:rPr>
          <w:rFonts w:hint="eastAsia"/>
        </w:rPr>
        <w:t xml:space="preserve">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bookmarkEnd w:id="157"/>
    <w:bookmarkStart w:id="158" w:name="数据口径幻觉的深度归因探讨"/>
    <w:p>
      <w:pPr>
        <w:pStyle w:val="Heading4"/>
      </w:pPr>
      <w:r>
        <w:t xml:space="preserve">5.1.3</w:t>
      </w:r>
      <w:r>
        <w:t xml:space="preserve"> </w:t>
      </w:r>
      <w:r>
        <w:rPr>
          <w:rFonts w:hint="eastAsia"/>
        </w:rPr>
        <w:t xml:space="preserve">“数据口径幻觉”</w:t>
      </w:r>
      <w:r>
        <w:rPr>
          <w:rFonts w:hint="eastAsia"/>
        </w:rPr>
        <w:t xml:space="preserve">的深度归因探讨</w:t>
      </w:r>
    </w:p>
    <w:p>
      <w:pPr>
        <w:pStyle w:val="FirstParagraph"/>
      </w:pPr>
      <w:r>
        <w:rPr>
          <w:rFonts w:hint="eastAsia"/>
        </w:rPr>
        <w:t xml:space="preserve">“口径一致性系数”</w:t>
      </w:r>
      <w:r>
        <w:rPr>
          <w:rFonts w:hint="eastAsia"/>
        </w:rPr>
        <w:t xml:space="preserve">的普遍偏低（平均仅为0.118）揭示了当前省级政府数据开放平台中广泛存在的”数据口径幻觉”。这种标称数据与实际可用数据之间的巨大鸿沟，并非单纯的技术误差，而是多重制度与技术因素交织的结果：</w:t>
      </w:r>
    </w:p>
    <w:p>
      <w:pPr>
        <w:pStyle w:val="Compact"/>
        <w:numPr>
          <w:ilvl w:val="0"/>
          <w:numId w:val="1006"/>
        </w:numPr>
      </w:pPr>
      <w:r>
        <w:rPr>
          <w:rFonts w:hint="eastAsia"/>
          <w:b/>
          <w:bCs/>
        </w:rPr>
        <w:t xml:space="preserve">技术理性的局限（系统架构缺陷）：</w:t>
      </w:r>
      <w:r>
        <w:t xml:space="preserve"> </w:t>
      </w:r>
      <w:r>
        <w:rPr>
          <w:rFonts w:hint="eastAsia"/>
        </w:rPr>
        <w:t xml:space="preserve">许多省级平台在建设初期采用了”大屏展示优先”的架构逻辑，前端展示的”数据集总数”往往是直接读取底层数据库的某一个统计字段，而该字段与实际文件存储系统（或API接口）缺乏实时联动。当底层数据文件损坏、下架或接口失效时，前端统计数字并未同步更新，导致了严重的”死链”和”空壳数据集”。</w:t>
      </w:r>
    </w:p>
    <w:p>
      <w:pPr>
        <w:pStyle w:val="Compact"/>
        <w:numPr>
          <w:ilvl w:val="0"/>
          <w:numId w:val="1006"/>
        </w:numPr>
      </w:pPr>
      <w:r>
        <w:rPr>
          <w:rFonts w:hint="eastAsia"/>
          <w:b/>
          <w:bCs/>
        </w:rPr>
        <w:t xml:space="preserve">科层制的避责与迎检逻辑（制度性注水）：</w:t>
      </w:r>
      <w:r>
        <w:t xml:space="preserve"> </w:t>
      </w:r>
      <w:r>
        <w:rPr>
          <w:rFonts w:hint="eastAsia"/>
        </w:rPr>
        <w:t xml:space="preserve">在上级部门的考核压力下，部分地方政府为了在各类”大数据排名”中占据优势，采取了”拆分数据集”的策略（如将一个包含10年数据的Excel表拆分为10个独立的数据集），或者将缺乏实质内容的空表挂载上网以凑足数量。这种”重数量轻质量”的政绩观，是导致标称数据虚高的核心制度诱因。</w:t>
      </w:r>
    </w:p>
    <w:p>
      <w:pPr>
        <w:pStyle w:val="Compact"/>
        <w:numPr>
          <w:ilvl w:val="0"/>
          <w:numId w:val="1006"/>
        </w:numPr>
      </w:pPr>
      <w:r>
        <w:rPr>
          <w:rFonts w:hint="eastAsia"/>
          <w:b/>
          <w:bCs/>
        </w:rPr>
        <w:t xml:space="preserve">元数据标准的割裂（规范不统一）：</w:t>
      </w:r>
      <w:r>
        <w:t xml:space="preserve"> </w:t>
      </w:r>
      <w:r>
        <w:rPr>
          <w:rFonts w:hint="eastAsia"/>
        </w:rPr>
        <w:t xml:space="preserve">国家层面尚未形成具有强制约束力的政府数据开放元数据国家标准。各省在对接下级地市数据时，由于元数据映射规则不一致，导致大量数据在聚合到省级平台时出现解析错误、字段丢失，最终变成了系统无法识别但前端依然计数的”幽灵数据”。</w:t>
      </w:r>
    </w:p>
    <w:bookmarkEnd w:id="158"/>
    <w:bookmarkEnd w:id="159"/>
    <w:bookmarkStart w:id="163" w:name="绩效评估结果"/>
    <w:p>
      <w:pPr>
        <w:pStyle w:val="Heading3"/>
      </w:pPr>
      <w:r>
        <w:t xml:space="preserve">5.2 </w:t>
      </w:r>
      <w:r>
        <w:rPr>
          <w:rFonts w:hint="eastAsia"/>
        </w:rPr>
        <w:t xml:space="preserve">绩效评估结果</w:t>
      </w:r>
    </w:p>
    <w:bookmarkStart w:id="160" w:name="topsis综合绩效评估"/>
    <w:p>
      <w:pPr>
        <w:pStyle w:val="Heading4"/>
      </w:pPr>
      <w:r>
        <w:t xml:space="preserve">5.2.1 </w:t>
      </w:r>
      <w:r>
        <w:rPr>
          <w:rFonts w:hint="eastAsia"/>
        </w:rPr>
        <w:t xml:space="preserve">TOPSIS综合绩效评估</w:t>
      </w:r>
    </w:p>
    <w:p>
      <w:pPr>
        <w:pStyle w:val="FirstParagraph"/>
      </w:pPr>
      <w:r>
        <w:rPr>
          <w:rFonts w:hint="eastAsia"/>
        </w:rPr>
        <w:t xml:space="preserve">运用熵权-TOPSIS方法对22个样本平台进行综合绩效评估，结果如表5-1所示。</w:t>
      </w:r>
    </w:p>
    <w:p>
      <w:pPr>
        <w:pStyle w:val="BodyText"/>
      </w:pPr>
      <w:r>
        <w:rPr>
          <w:rFonts w:hint="eastAsia"/>
          <w:b/>
          <w:bCs/>
        </w:rPr>
        <w:t xml:space="preserve">表5-1</w:t>
      </w:r>
      <w:r>
        <w:rPr>
          <w:b/>
          <w:bCs/>
        </w:rPr>
        <w:t xml:space="preserve"> </w:t>
      </w:r>
      <w:r>
        <w:rPr>
          <w:rFonts w:hint="eastAsia"/>
          <w:b/>
          <w:bCs/>
        </w:rPr>
        <w:t xml:space="preserve">23个样本平台TOPSIS绩效评估结果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TOPSIS得分</w:t>
            </w:r>
          </w:p>
        </w:tc>
        <w:tc>
          <w:tcPr/>
          <w:p>
            <w:pPr>
              <w:pStyle w:val="Compact"/>
              <w:jc w:val="left"/>
            </w:pPr>
            <w:r>
              <w:rPr>
                <w:rFonts w:hint="eastAsia"/>
              </w:rPr>
              <w:t xml:space="preserve">绩效梯队</w:t>
            </w:r>
          </w:p>
        </w:tc>
        <w:tc>
          <w:tcPr/>
          <w:p>
            <w:pPr>
              <w:pStyle w:val="Compact"/>
              <w:jc w:val="left"/>
            </w:pPr>
            <w:r>
              <w:rPr>
                <w:rFonts w:hint="eastAsia"/>
              </w:rPr>
              <w:t xml:space="preserve">优势维度</w:t>
            </w:r>
          </w:p>
        </w:tc>
        <w:tc>
          <w:tcPr/>
          <w:p>
            <w:pPr>
              <w:pStyle w:val="Compact"/>
              <w:jc w:val="left"/>
            </w:pPr>
            <w:r>
              <w:rPr>
                <w:rFonts w:hint="eastAsia"/>
              </w:rPr>
              <w:t xml:space="preserve">短板维度</w:t>
            </w:r>
          </w:p>
        </w:tc>
      </w:tr>
      <w:tr>
        <w:tc>
          <w:tcPr/>
          <w:p>
            <w:pPr>
              <w:pStyle w:val="Compact"/>
              <w:jc w:val="center"/>
            </w:pPr>
            <w:r>
              <w:t xml:space="preserve">1</w:t>
            </w:r>
          </w:p>
        </w:tc>
        <w:tc>
          <w:tcPr/>
          <w:p>
            <w:pPr>
              <w:pStyle w:val="Compact"/>
              <w:jc w:val="left"/>
            </w:pPr>
            <w:r>
              <w:rPr>
                <w:rFonts w:hint="eastAsia"/>
              </w:rPr>
              <w:t xml:space="preserve">山东</w:t>
            </w:r>
          </w:p>
        </w:tc>
        <w:tc>
          <w:tcPr/>
          <w:p>
            <w:pPr>
              <w:pStyle w:val="Compact"/>
              <w:jc w:val="center"/>
            </w:pPr>
            <w:r>
              <w:t xml:space="preserve">0.955</w:t>
            </w:r>
          </w:p>
        </w:tc>
        <w:tc>
          <w:tcPr/>
          <w:p>
            <w:pPr>
              <w:pStyle w:val="Compact"/>
              <w:jc w:val="left"/>
            </w:pPr>
            <w:r>
              <w:rPr>
                <w:rFonts w:hint="eastAsia"/>
              </w:rPr>
              <w:t xml:space="preserve">第一梯队</w:t>
            </w:r>
          </w:p>
        </w:tc>
        <w:tc>
          <w:tcPr/>
          <w:p>
            <w:pPr>
              <w:pStyle w:val="Compact"/>
              <w:jc w:val="left"/>
            </w:pPr>
            <w:r>
              <w:rPr>
                <w:rFonts w:hint="eastAsia"/>
              </w:rPr>
              <w:t xml:space="preserve">数据质量、利用效果、公平性</w:t>
            </w:r>
          </w:p>
        </w:tc>
        <w:tc>
          <w:tcPr/>
          <w:p>
            <w:pPr>
              <w:pStyle w:val="Compact"/>
              <w:jc w:val="left"/>
            </w:pPr>
            <w:r>
              <w:rPr>
                <w:rFonts w:hint="eastAsia"/>
              </w:rPr>
              <w:t xml:space="preserve">平台服务</w:t>
            </w:r>
          </w:p>
        </w:tc>
      </w:tr>
      <w:tr>
        <w:tc>
          <w:tcPr/>
          <w:p>
            <w:pPr>
              <w:pStyle w:val="Compact"/>
              <w:jc w:val="center"/>
            </w:pPr>
            <w:r>
              <w:t xml:space="preserve">2</w:t>
            </w:r>
          </w:p>
        </w:tc>
        <w:tc>
          <w:tcPr/>
          <w:p>
            <w:pPr>
              <w:pStyle w:val="Compact"/>
              <w:jc w:val="left"/>
            </w:pPr>
            <w:r>
              <w:rPr>
                <w:rFonts w:hint="eastAsia"/>
              </w:rPr>
              <w:t xml:space="preserve">四川</w:t>
            </w:r>
          </w:p>
        </w:tc>
        <w:tc>
          <w:tcPr/>
          <w:p>
            <w:pPr>
              <w:pStyle w:val="Compact"/>
              <w:jc w:val="center"/>
            </w:pPr>
            <w:r>
              <w:t xml:space="preserve">0.570</w:t>
            </w:r>
          </w:p>
        </w:tc>
        <w:tc>
          <w:tcPr/>
          <w:p>
            <w:pPr>
              <w:pStyle w:val="Compact"/>
              <w:jc w:val="left"/>
            </w:pPr>
            <w:r>
              <w:rPr>
                <w:rFonts w:hint="eastAsia"/>
              </w:rPr>
              <w:t xml:space="preserve">第二梯队</w:t>
            </w:r>
          </w:p>
        </w:tc>
        <w:tc>
          <w:tcPr/>
          <w:p>
            <w:pPr>
              <w:pStyle w:val="Compact"/>
              <w:jc w:val="left"/>
            </w:pPr>
            <w:r>
              <w:rPr>
                <w:rFonts w:hint="eastAsia"/>
              </w:rPr>
              <w:t xml:space="preserve">数据质量、公平性</w:t>
            </w:r>
          </w:p>
        </w:tc>
        <w:tc>
          <w:tcPr/>
          <w:p>
            <w:pPr>
              <w:pStyle w:val="Compact"/>
              <w:jc w:val="left"/>
            </w:pPr>
            <w:r>
              <w:rPr>
                <w:rFonts w:hint="eastAsia"/>
              </w:rPr>
              <w:t xml:space="preserve">利用效果</w:t>
            </w:r>
          </w:p>
        </w:tc>
      </w:tr>
      <w:tr>
        <w:tc>
          <w:tcPr/>
          <w:p>
            <w:pPr>
              <w:pStyle w:val="Compact"/>
              <w:jc w:val="center"/>
            </w:pPr>
            <w:r>
              <w:t xml:space="preserve">3</w:t>
            </w:r>
          </w:p>
        </w:tc>
        <w:tc>
          <w:tcPr/>
          <w:p>
            <w:pPr>
              <w:pStyle w:val="Compact"/>
              <w:jc w:val="left"/>
            </w:pPr>
            <w:r>
              <w:rPr>
                <w:rFonts w:hint="eastAsia"/>
              </w:rPr>
              <w:t xml:space="preserve">辽宁</w:t>
            </w:r>
          </w:p>
        </w:tc>
        <w:tc>
          <w:tcPr/>
          <w:p>
            <w:pPr>
              <w:pStyle w:val="Compact"/>
              <w:jc w:val="center"/>
            </w:pPr>
            <w:r>
              <w:t xml:space="preserve">0.564</w:t>
            </w:r>
          </w:p>
        </w:tc>
        <w:tc>
          <w:tcPr/>
          <w:p>
            <w:pPr>
              <w:pStyle w:val="Compact"/>
              <w:jc w:val="left"/>
            </w:pPr>
            <w:r>
              <w:rPr>
                <w:rFonts w:hint="eastAsia"/>
              </w:rPr>
              <w:t xml:space="preserve">第二梯队</w:t>
            </w:r>
          </w:p>
        </w:tc>
        <w:tc>
          <w:tcPr/>
          <w:p>
            <w:pPr>
              <w:pStyle w:val="Compact"/>
              <w:jc w:val="left"/>
            </w:pPr>
            <w:r>
              <w:rPr>
                <w:rFonts w:hint="eastAsia"/>
              </w:rPr>
              <w:t xml:space="preserve">数据质量、公平性</w:t>
            </w:r>
          </w:p>
        </w:tc>
        <w:tc>
          <w:tcPr/>
          <w:p>
            <w:pPr>
              <w:pStyle w:val="Compact"/>
              <w:jc w:val="left"/>
            </w:pPr>
            <w:r>
              <w:rPr>
                <w:rFonts w:hint="eastAsia"/>
              </w:rPr>
              <w:t xml:space="preserve">利用效果</w:t>
            </w:r>
          </w:p>
        </w:tc>
      </w:tr>
      <w:tr>
        <w:tc>
          <w:tcPr/>
          <w:p>
            <w:pPr>
              <w:pStyle w:val="Compact"/>
              <w:jc w:val="center"/>
            </w:pPr>
            <w:r>
              <w:t xml:space="preserve">4</w:t>
            </w:r>
          </w:p>
        </w:tc>
        <w:tc>
          <w:tcPr/>
          <w:p>
            <w:pPr>
              <w:pStyle w:val="Compact"/>
              <w:jc w:val="left"/>
            </w:pPr>
            <w:r>
              <w:rPr>
                <w:rFonts w:hint="eastAsia"/>
              </w:rPr>
              <w:t xml:space="preserve">广西</w:t>
            </w:r>
          </w:p>
        </w:tc>
        <w:tc>
          <w:tcPr/>
          <w:p>
            <w:pPr>
              <w:pStyle w:val="Compact"/>
              <w:jc w:val="center"/>
            </w:pPr>
            <w:r>
              <w:t xml:space="preserve">0.558</w:t>
            </w:r>
          </w:p>
        </w:tc>
        <w:tc>
          <w:tcPr/>
          <w:p>
            <w:pPr>
              <w:pStyle w:val="Compact"/>
              <w:jc w:val="left"/>
            </w:pPr>
            <w:r>
              <w:rPr>
                <w:rFonts w:hint="eastAsia"/>
              </w:rPr>
              <w:t xml:space="preserve">第二梯队</w:t>
            </w:r>
          </w:p>
        </w:tc>
        <w:tc>
          <w:tcPr/>
          <w:p>
            <w:pPr>
              <w:pStyle w:val="Compact"/>
              <w:jc w:val="left"/>
            </w:pPr>
            <w:r>
              <w:rPr>
                <w:rFonts w:hint="eastAsia"/>
              </w:rPr>
              <w:t xml:space="preserve">数据质量、公平性</w:t>
            </w:r>
          </w:p>
        </w:tc>
        <w:tc>
          <w:tcPr/>
          <w:p>
            <w:pPr>
              <w:pStyle w:val="Compact"/>
              <w:jc w:val="left"/>
            </w:pPr>
            <w:r>
              <w:rPr>
                <w:rFonts w:hint="eastAsia"/>
              </w:rPr>
              <w:t xml:space="preserve">利用效果</w:t>
            </w:r>
          </w:p>
        </w:tc>
      </w:tr>
      <w:tr>
        <w:tc>
          <w:tcPr/>
          <w:p>
            <w:pPr>
              <w:pStyle w:val="Compact"/>
              <w:jc w:val="center"/>
            </w:pPr>
            <w:r>
              <w:t xml:space="preserve">5</w:t>
            </w:r>
          </w:p>
        </w:tc>
        <w:tc>
          <w:tcPr/>
          <w:p>
            <w:pPr>
              <w:pStyle w:val="Compact"/>
              <w:jc w:val="left"/>
            </w:pPr>
            <w:r>
              <w:rPr>
                <w:rFonts w:hint="eastAsia"/>
              </w:rPr>
              <w:t xml:space="preserve">海南</w:t>
            </w:r>
          </w:p>
        </w:tc>
        <w:tc>
          <w:tcPr/>
          <w:p>
            <w:pPr>
              <w:pStyle w:val="Compact"/>
              <w:jc w:val="center"/>
            </w:pPr>
            <w:r>
              <w:t xml:space="preserve">0.553</w:t>
            </w:r>
          </w:p>
        </w:tc>
        <w:tc>
          <w:tcPr/>
          <w:p>
            <w:pPr>
              <w:pStyle w:val="Compact"/>
              <w:jc w:val="left"/>
            </w:pPr>
            <w:r>
              <w:rPr>
                <w:rFonts w:hint="eastAsia"/>
              </w:rPr>
              <w:t xml:space="preserve">第二梯队</w:t>
            </w:r>
          </w:p>
        </w:tc>
        <w:tc>
          <w:tcPr/>
          <w:p>
            <w:pPr>
              <w:pStyle w:val="Compact"/>
              <w:jc w:val="left"/>
            </w:pPr>
            <w:r>
              <w:rPr>
                <w:rFonts w:hint="eastAsia"/>
              </w:rPr>
              <w:t xml:space="preserve">数据质量、公平性</w:t>
            </w:r>
          </w:p>
        </w:tc>
        <w:tc>
          <w:tcPr/>
          <w:p>
            <w:pPr>
              <w:pStyle w:val="Compact"/>
              <w:jc w:val="left"/>
            </w:pPr>
            <w:r>
              <w:rPr>
                <w:rFonts w:hint="eastAsia"/>
              </w:rPr>
              <w:t xml:space="preserve">利用效果</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center"/>
            </w:pPr>
            <w:r>
              <w:t xml:space="preserve">0.551</w:t>
            </w:r>
          </w:p>
        </w:tc>
        <w:tc>
          <w:tcPr/>
          <w:p>
            <w:pPr>
              <w:pStyle w:val="Compact"/>
              <w:jc w:val="left"/>
            </w:pPr>
            <w:r>
              <w:rPr>
                <w:rFonts w:hint="eastAsia"/>
              </w:rPr>
              <w:t xml:space="preserve">第二梯队</w:t>
            </w:r>
          </w:p>
        </w:tc>
        <w:tc>
          <w:tcPr/>
          <w:p>
            <w:pPr>
              <w:pStyle w:val="Compact"/>
              <w:jc w:val="left"/>
            </w:pPr>
            <w:r>
              <w:rPr>
                <w:rFonts w:hint="eastAsia"/>
              </w:rPr>
              <w:t xml:space="preserve">数据质量、公平性</w:t>
            </w:r>
          </w:p>
        </w:tc>
        <w:tc>
          <w:tcPr/>
          <w:p>
            <w:pPr>
              <w:pStyle w:val="Compact"/>
              <w:jc w:val="left"/>
            </w:pPr>
            <w:r>
              <w:rPr>
                <w:rFonts w:hint="eastAsia"/>
              </w:rPr>
              <w:t xml:space="preserve">利用效果</w:t>
            </w:r>
          </w:p>
        </w:tc>
      </w:tr>
      <w:tr>
        <w:tc>
          <w:tcPr/>
          <w:p>
            <w:pPr>
              <w:pStyle w:val="Compact"/>
              <w:jc w:val="center"/>
            </w:pPr>
            <w:r>
              <w:t xml:space="preserve">7</w:t>
            </w:r>
          </w:p>
        </w:tc>
        <w:tc>
          <w:tcPr/>
          <w:p>
            <w:pPr>
              <w:pStyle w:val="Compact"/>
              <w:jc w:val="left"/>
            </w:pPr>
            <w:r>
              <w:rPr>
                <w:rFonts w:hint="eastAsia"/>
              </w:rPr>
              <w:t xml:space="preserve">湖南</w:t>
            </w:r>
          </w:p>
        </w:tc>
        <w:tc>
          <w:tcPr/>
          <w:p>
            <w:pPr>
              <w:pStyle w:val="Compact"/>
              <w:jc w:val="center"/>
            </w:pPr>
            <w:r>
              <w:t xml:space="preserve">0.529</w:t>
            </w:r>
          </w:p>
        </w:tc>
        <w:tc>
          <w:tcPr/>
          <w:p>
            <w:pPr>
              <w:pStyle w:val="Compact"/>
              <w:jc w:val="left"/>
            </w:pPr>
            <w:r>
              <w:rPr>
                <w:rFonts w:hint="eastAsia"/>
              </w:rPr>
              <w:t xml:space="preserve">第二梯队</w:t>
            </w:r>
          </w:p>
        </w:tc>
        <w:tc>
          <w:tcPr/>
          <w:p>
            <w:pPr>
              <w:pStyle w:val="Compact"/>
              <w:jc w:val="left"/>
            </w:pPr>
            <w:r>
              <w:rPr>
                <w:rFonts w:hint="eastAsia"/>
              </w:rPr>
              <w:t xml:space="preserve">数据质量、公平性</w:t>
            </w:r>
          </w:p>
        </w:tc>
        <w:tc>
          <w:tcPr/>
          <w:p>
            <w:pPr>
              <w:pStyle w:val="Compact"/>
              <w:jc w:val="left"/>
            </w:pPr>
            <w:r>
              <w:rPr>
                <w:rFonts w:hint="eastAsia"/>
              </w:rPr>
              <w:t xml:space="preserve">利用效果</w:t>
            </w:r>
          </w:p>
        </w:tc>
      </w:tr>
      <w:tr>
        <w:tc>
          <w:tcPr/>
          <w:p>
            <w:pPr>
              <w:pStyle w:val="Compact"/>
              <w:jc w:val="center"/>
            </w:pPr>
            <w:r>
              <w:t xml:space="preserve">8</w:t>
            </w:r>
          </w:p>
        </w:tc>
        <w:tc>
          <w:tcPr/>
          <w:p>
            <w:pPr>
              <w:pStyle w:val="Compact"/>
              <w:jc w:val="left"/>
            </w:pPr>
            <w:r>
              <w:rPr>
                <w:rFonts w:hint="eastAsia"/>
              </w:rPr>
              <w:t xml:space="preserve">河南</w:t>
            </w:r>
          </w:p>
        </w:tc>
        <w:tc>
          <w:tcPr/>
          <w:p>
            <w:pPr>
              <w:pStyle w:val="Compact"/>
              <w:jc w:val="center"/>
            </w:pPr>
            <w:r>
              <w:t xml:space="preserve">0.511</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9</w:t>
            </w:r>
          </w:p>
        </w:tc>
        <w:tc>
          <w:tcPr/>
          <w:p>
            <w:pPr>
              <w:pStyle w:val="Compact"/>
              <w:jc w:val="left"/>
            </w:pPr>
            <w:r>
              <w:rPr>
                <w:rFonts w:hint="eastAsia"/>
              </w:rPr>
              <w:t xml:space="preserve">内蒙古</w:t>
            </w:r>
          </w:p>
        </w:tc>
        <w:tc>
          <w:tcPr/>
          <w:p>
            <w:pPr>
              <w:pStyle w:val="Compact"/>
              <w:jc w:val="center"/>
            </w:pPr>
            <w:r>
              <w:t xml:space="preserve">0.505</w:t>
            </w:r>
          </w:p>
        </w:tc>
        <w:tc>
          <w:tcPr/>
          <w:p>
            <w:pPr>
              <w:pStyle w:val="Compact"/>
              <w:jc w:val="left"/>
            </w:pPr>
            <w:r>
              <w:rPr>
                <w:rFonts w:hint="eastAsia"/>
              </w:rPr>
              <w:t xml:space="preserve">第二梯队</w:t>
            </w:r>
          </w:p>
        </w:tc>
        <w:tc>
          <w:tcPr/>
          <w:p>
            <w:pPr>
              <w:pStyle w:val="Compact"/>
              <w:jc w:val="left"/>
            </w:pPr>
            <w:r>
              <w:rPr>
                <w:rFonts w:hint="eastAsia"/>
              </w:rPr>
              <w:t xml:space="preserve">数据质量、公平性</w:t>
            </w:r>
          </w:p>
        </w:tc>
        <w:tc>
          <w:tcPr/>
          <w:p>
            <w:pPr>
              <w:pStyle w:val="Compact"/>
              <w:jc w:val="left"/>
            </w:pPr>
            <w:r>
              <w:rPr>
                <w:rFonts w:hint="eastAsia"/>
              </w:rPr>
              <w:t xml:space="preserve">供给保障</w:t>
            </w:r>
          </w:p>
        </w:tc>
      </w:tr>
      <w:tr>
        <w:tc>
          <w:tcPr/>
          <w:p>
            <w:pPr>
              <w:pStyle w:val="Compact"/>
              <w:jc w:val="center"/>
            </w:pPr>
            <w:r>
              <w:t xml:space="preserve">10</w:t>
            </w:r>
          </w:p>
        </w:tc>
        <w:tc>
          <w:tcPr/>
          <w:p>
            <w:pPr>
              <w:pStyle w:val="Compact"/>
              <w:jc w:val="left"/>
            </w:pPr>
            <w:r>
              <w:rPr>
                <w:rFonts w:hint="eastAsia"/>
              </w:rPr>
              <w:t xml:space="preserve">天津</w:t>
            </w:r>
          </w:p>
        </w:tc>
        <w:tc>
          <w:tcPr/>
          <w:p>
            <w:pPr>
              <w:pStyle w:val="Compact"/>
              <w:jc w:val="center"/>
            </w:pPr>
            <w:r>
              <w:t xml:space="preserve">0.498</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11</w:t>
            </w:r>
          </w:p>
        </w:tc>
        <w:tc>
          <w:tcPr/>
          <w:p>
            <w:pPr>
              <w:pStyle w:val="Compact"/>
              <w:jc w:val="left"/>
            </w:pPr>
            <w:r>
              <w:rPr>
                <w:rFonts w:hint="eastAsia"/>
              </w:rPr>
              <w:t xml:space="preserve">山西</w:t>
            </w:r>
          </w:p>
        </w:tc>
        <w:tc>
          <w:tcPr/>
          <w:p>
            <w:pPr>
              <w:pStyle w:val="Compact"/>
              <w:jc w:val="center"/>
            </w:pPr>
            <w:r>
              <w:t xml:space="preserve">0.491</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12</w:t>
            </w:r>
          </w:p>
        </w:tc>
        <w:tc>
          <w:tcPr/>
          <w:p>
            <w:pPr>
              <w:pStyle w:val="Compact"/>
              <w:jc w:val="left"/>
            </w:pPr>
            <w:r>
              <w:rPr>
                <w:rFonts w:hint="eastAsia"/>
              </w:rPr>
              <w:t xml:space="preserve">广东</w:t>
            </w:r>
          </w:p>
        </w:tc>
        <w:tc>
          <w:tcPr/>
          <w:p>
            <w:pPr>
              <w:pStyle w:val="Compact"/>
              <w:jc w:val="center"/>
            </w:pPr>
            <w:r>
              <w:t xml:space="preserve">0.418</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13</w:t>
            </w:r>
          </w:p>
        </w:tc>
        <w:tc>
          <w:tcPr/>
          <w:p>
            <w:pPr>
              <w:pStyle w:val="Compact"/>
              <w:jc w:val="left"/>
            </w:pPr>
            <w:r>
              <w:rPr>
                <w:rFonts w:hint="eastAsia"/>
              </w:rPr>
              <w:t xml:space="preserve">重庆</w:t>
            </w:r>
          </w:p>
        </w:tc>
        <w:tc>
          <w:tcPr/>
          <w:p>
            <w:pPr>
              <w:pStyle w:val="Compact"/>
              <w:jc w:val="center"/>
            </w:pPr>
            <w:r>
              <w:t xml:space="preserve">0.404</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14</w:t>
            </w:r>
          </w:p>
        </w:tc>
        <w:tc>
          <w:tcPr/>
          <w:p>
            <w:pPr>
              <w:pStyle w:val="Compact"/>
              <w:jc w:val="left"/>
            </w:pPr>
            <w:r>
              <w:rPr>
                <w:rFonts w:hint="eastAsia"/>
              </w:rPr>
              <w:t xml:space="preserve">江苏</w:t>
            </w:r>
          </w:p>
        </w:tc>
        <w:tc>
          <w:tcPr/>
          <w:p>
            <w:pPr>
              <w:pStyle w:val="Compact"/>
              <w:jc w:val="center"/>
            </w:pPr>
            <w:r>
              <w:t xml:space="preserve">0.399</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15</w:t>
            </w:r>
          </w:p>
        </w:tc>
        <w:tc>
          <w:tcPr/>
          <w:p>
            <w:pPr>
              <w:pStyle w:val="Compact"/>
              <w:jc w:val="left"/>
            </w:pPr>
            <w:r>
              <w:rPr>
                <w:rFonts w:hint="eastAsia"/>
              </w:rPr>
              <w:t xml:space="preserve">湖北</w:t>
            </w:r>
          </w:p>
        </w:tc>
        <w:tc>
          <w:tcPr/>
          <w:p>
            <w:pPr>
              <w:pStyle w:val="Compact"/>
              <w:jc w:val="center"/>
            </w:pPr>
            <w:r>
              <w:t xml:space="preserve">0.389</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16</w:t>
            </w:r>
          </w:p>
        </w:tc>
        <w:tc>
          <w:tcPr/>
          <w:p>
            <w:pPr>
              <w:pStyle w:val="Compact"/>
              <w:jc w:val="left"/>
            </w:pPr>
            <w:r>
              <w:rPr>
                <w:rFonts w:hint="eastAsia"/>
              </w:rPr>
              <w:t xml:space="preserve">浙江</w:t>
            </w:r>
          </w:p>
        </w:tc>
        <w:tc>
          <w:tcPr/>
          <w:p>
            <w:pPr>
              <w:pStyle w:val="Compact"/>
              <w:jc w:val="center"/>
            </w:pPr>
            <w:r>
              <w:t xml:space="preserve">0.389</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17</w:t>
            </w:r>
          </w:p>
        </w:tc>
        <w:tc>
          <w:tcPr/>
          <w:p>
            <w:pPr>
              <w:pStyle w:val="Compact"/>
              <w:jc w:val="left"/>
            </w:pPr>
            <w:r>
              <w:rPr>
                <w:rFonts w:hint="eastAsia"/>
              </w:rPr>
              <w:t xml:space="preserve">贵州</w:t>
            </w:r>
          </w:p>
        </w:tc>
        <w:tc>
          <w:tcPr/>
          <w:p>
            <w:pPr>
              <w:pStyle w:val="Compact"/>
              <w:jc w:val="center"/>
            </w:pPr>
            <w:r>
              <w:t xml:space="preserve">0.349</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18</w:t>
            </w:r>
          </w:p>
        </w:tc>
        <w:tc>
          <w:tcPr/>
          <w:p>
            <w:pPr>
              <w:pStyle w:val="Compact"/>
              <w:jc w:val="left"/>
            </w:pPr>
            <w:r>
              <w:rPr>
                <w:rFonts w:hint="eastAsia"/>
              </w:rPr>
              <w:t xml:space="preserve">福建</w:t>
            </w:r>
          </w:p>
        </w:tc>
        <w:tc>
          <w:tcPr/>
          <w:p>
            <w:pPr>
              <w:pStyle w:val="Compact"/>
              <w:jc w:val="center"/>
            </w:pPr>
            <w:r>
              <w:t xml:space="preserve">0.325</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平台服务</w:t>
            </w:r>
          </w:p>
        </w:tc>
      </w:tr>
      <w:tr>
        <w:tc>
          <w:tcPr/>
          <w:p>
            <w:pPr>
              <w:pStyle w:val="Compact"/>
              <w:jc w:val="center"/>
            </w:pPr>
            <w:r>
              <w:t xml:space="preserve">19</w:t>
            </w:r>
          </w:p>
        </w:tc>
        <w:tc>
          <w:tcPr/>
          <w:p>
            <w:pPr>
              <w:pStyle w:val="Compact"/>
              <w:jc w:val="left"/>
            </w:pPr>
            <w:r>
              <w:rPr>
                <w:rFonts w:hint="eastAsia"/>
              </w:rPr>
              <w:t xml:space="preserve">江西</w:t>
            </w:r>
          </w:p>
        </w:tc>
        <w:tc>
          <w:tcPr/>
          <w:p>
            <w:pPr>
              <w:pStyle w:val="Compact"/>
              <w:jc w:val="center"/>
            </w:pPr>
            <w:r>
              <w:t xml:space="preserve">0.304</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20</w:t>
            </w:r>
          </w:p>
        </w:tc>
        <w:tc>
          <w:tcPr/>
          <w:p>
            <w:pPr>
              <w:pStyle w:val="Compact"/>
              <w:jc w:val="left"/>
            </w:pPr>
            <w:r>
              <w:rPr>
                <w:rFonts w:hint="eastAsia"/>
              </w:rPr>
              <w:t xml:space="preserve">吉林</w:t>
            </w:r>
          </w:p>
        </w:tc>
        <w:tc>
          <w:tcPr/>
          <w:p>
            <w:pPr>
              <w:pStyle w:val="Compact"/>
              <w:jc w:val="center"/>
            </w:pPr>
            <w:r>
              <w:t xml:space="preserve">0.282</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21</w:t>
            </w:r>
          </w:p>
        </w:tc>
        <w:tc>
          <w:tcPr/>
          <w:p>
            <w:pPr>
              <w:pStyle w:val="Compact"/>
              <w:jc w:val="left"/>
            </w:pPr>
            <w:r>
              <w:rPr>
                <w:rFonts w:hint="eastAsia"/>
              </w:rPr>
              <w:t xml:space="preserve">云南</w:t>
            </w:r>
          </w:p>
        </w:tc>
        <w:tc>
          <w:tcPr/>
          <w:p>
            <w:pPr>
              <w:pStyle w:val="Compact"/>
              <w:jc w:val="center"/>
            </w:pPr>
            <w:r>
              <w:t xml:space="preserve">0.275</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22</w:t>
            </w:r>
          </w:p>
        </w:tc>
        <w:tc>
          <w:tcPr/>
          <w:p>
            <w:pPr>
              <w:pStyle w:val="Compact"/>
              <w:jc w:val="left"/>
            </w:pPr>
            <w:r>
              <w:rPr>
                <w:rFonts w:hint="eastAsia"/>
              </w:rPr>
              <w:t xml:space="preserve">上海</w:t>
            </w:r>
          </w:p>
        </w:tc>
        <w:tc>
          <w:tcPr/>
          <w:p>
            <w:pPr>
              <w:pStyle w:val="Compact"/>
              <w:jc w:val="center"/>
            </w:pPr>
            <w:r>
              <w:t xml:space="preserve">0.268</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23</w:t>
            </w:r>
          </w:p>
        </w:tc>
        <w:tc>
          <w:tcPr/>
          <w:p>
            <w:pPr>
              <w:pStyle w:val="Compact"/>
              <w:jc w:val="left"/>
            </w:pPr>
            <w:r>
              <w:rPr>
                <w:rFonts w:hint="eastAsia"/>
              </w:rPr>
              <w:t xml:space="preserve">安徽</w:t>
            </w:r>
          </w:p>
        </w:tc>
        <w:tc>
          <w:tcPr/>
          <w:p>
            <w:pPr>
              <w:pStyle w:val="Compact"/>
              <w:jc w:val="center"/>
            </w:pPr>
            <w:r>
              <w:t xml:space="preserve">0.095</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bl>
    <w:p>
      <w:pPr>
        <w:pStyle w:val="BodyText"/>
      </w:pPr>
      <w:r>
        <w:rPr>
          <w:rFonts w:hint="eastAsia"/>
          <w:i/>
          <w:iCs/>
        </w:rPr>
        <w:t xml:space="preserve">数据来源：OGD-Collector</w:t>
      </w:r>
      <w:r>
        <w:rPr>
          <w:i/>
          <w:iCs/>
        </w:rPr>
        <w:t xml:space="preserve"> </w:t>
      </w:r>
      <w:r>
        <w:rPr>
          <w:rFonts w:hint="eastAsia"/>
          <w:i/>
          <w:iCs/>
        </w:rPr>
        <w:t xml:space="preserve">Pro采集系统</w:t>
      </w:r>
      <w:r>
        <w:rPr>
          <w:i/>
          <w:iCs/>
        </w:rPr>
        <w:t xml:space="preserve"> + </w:t>
      </w:r>
      <w:r>
        <w:rPr>
          <w:rFonts w:hint="eastAsia"/>
          <w:i/>
          <w:iCs/>
        </w:rPr>
        <w:t xml:space="preserve">TOPSIS计算，2026-04-26。</w:t>
      </w:r>
    </w:p>
    <w:p>
      <w:pPr>
        <w:pStyle w:val="BodyText"/>
      </w:pPr>
      <w:r>
        <w:rPr>
          <w:rFonts w:hint="eastAsia"/>
        </w:rPr>
        <w:t xml:space="preserve">评估结果显示，23个平台的TOPSIS得分分布呈现明显的”头部集中”特征。第一梯队（得分≥0.7）仅有1个省份（山东），得分高达0.955，在数据质量、利用效果和公平性三个维度上均达到满分，展现了全面领先的优势；第二梯队（得分0.4-0.7）有12个省份，得分均值为0.513；第三梯队（得分&lt;0.4）有10个省份，得分均值为0.307。第一梯队与第二梯队之间存在极为显著的”绩效断层”——第1名山东（0.955）与第2名四川（0.570）之间的得分差距（0.385）甚至超过了第二梯队内部的得分跨度（0.570至0.404），表明头部平台的领先优势具有绝对性和不可复制性。</w:t>
      </w:r>
    </w:p>
    <w:p>
      <w:pPr>
        <w:pStyle w:val="BodyText"/>
      </w:pPr>
      <w:r>
        <w:rPr>
          <w:rFonts w:hint="eastAsia"/>
        </w:rPr>
        <w:t xml:space="preserve">从维度构成看，第一梯队平台（山东）的核心优势在于数据质量、利用效果和公平性三个维度均达到满分，供给保障维度（0.881）也处于全国前列，仅在平台服务维度（0.773）上略有提升空间。这种”四维优异、一维良好”的全面性，是山东能够遥遥领先的根本原因。第二梯队平台的共同特征是”数据质量”维度得分普遍较高（均≥0.88），但”利用效果”维度得分偏低（均≤0.42）——这些平台在数据质量控制方面达到了基本标准，但在数据应用的深度和广度上存在明显短板，面临”质量达标但利用不足”的困境。第三梯队平台的共同特征是”利用效果”维度得分极低（均≤0.21）——这些平台虽然在数据质量维度上达到了基本水平，但数据未能有效转化为社会价值，面临”有数据无应用”的困境。</w:t>
      </w:r>
    </w:p>
    <w:bookmarkEnd w:id="160"/>
    <w:bookmarkStart w:id="161" w:name="维度得分分析"/>
    <w:p>
      <w:pPr>
        <w:pStyle w:val="Heading4"/>
      </w:pPr>
      <w:r>
        <w:t xml:space="preserve">5.2.2 </w:t>
      </w:r>
      <w:r>
        <w:rPr>
          <w:rFonts w:hint="eastAsia"/>
        </w:rPr>
        <w:t xml:space="preserve">维度得分分析</w:t>
      </w:r>
    </w:p>
    <w:p>
      <w:pPr>
        <w:pStyle w:val="FirstParagraph"/>
      </w:pPr>
      <w:r>
        <w:rPr>
          <w:rFonts w:hint="eastAsia"/>
        </w:rPr>
        <w:t xml:space="preserve">为进一步揭示绩效的维度构成特征，本研究对各平台的五个维度得分进行了详细分析。</w:t>
      </w:r>
    </w:p>
    <w:p>
      <w:pPr>
        <w:pStyle w:val="BodyText"/>
      </w:pPr>
      <w:r>
        <w:rPr>
          <w:rFonts w:hint="eastAsia"/>
          <w:b/>
          <w:bCs/>
        </w:rPr>
        <w:t xml:space="preserve">供给保障维度。</w:t>
      </w:r>
      <w:r>
        <w:t xml:space="preserve"> </w:t>
      </w:r>
      <w:r>
        <w:rPr>
          <w:rFonts w:hint="eastAsia"/>
        </w:rPr>
        <w:t xml:space="preserve">供给保障得分排名前列的是：山东（0.881）、四川（0.857）、广东（0.820）、海南（0.776）、重庆（0.756）。山东在供给保障维度遥遥领先，其数据集数量超过6万个，主题覆盖广泛，更新频率较高。四川和广东的供给保障得分也处于较高水平——四川作为西部省份，其数据集数量超过9,000个，体现了”后发赶超”的特征；广东的数据集数量高达97,528个（全国最多），但由于数据口径一致性问题（</w:t>
      </w:r>
      <w:r>
        <w:rPr>
          <w:rFonts w:hint="eastAsia"/>
        </w:rPr>
        <w:t xml:space="preserve">“数据口径幻觉”</w:t>
      </w:r>
      <w:r>
        <w:rPr>
          <w:rFonts w:hint="eastAsia"/>
        </w:rPr>
        <w:t xml:space="preserve">），有效数据集比例有待提升。</w:t>
      </w:r>
    </w:p>
    <w:p>
      <w:pPr>
        <w:pStyle w:val="BodyText"/>
      </w:pPr>
      <w:r>
        <w:rPr>
          <w:rFonts w:hint="eastAsia"/>
        </w:rPr>
        <w:t xml:space="preserve">供给保障得分排名后列的是：内蒙古（0.419）、江西（0.400）、吉林（0.309）、云南（0.349）、安徽（0.080）。这些平台的共同特征是数据集数量较少（不足1,000个），数据积累不足，更新频率较低。其中，内蒙古和安徽的数据集数量不足500个，供给保障基础薄弱。</w:t>
      </w:r>
    </w:p>
    <w:p>
      <w:pPr>
        <w:pStyle w:val="BodyText"/>
      </w:pPr>
      <w:r>
        <w:rPr>
          <w:rFonts w:hint="eastAsia"/>
          <w:b/>
          <w:bCs/>
        </w:rPr>
        <w:t xml:space="preserve">平台服务维度。</w:t>
      </w:r>
      <w:r>
        <w:t xml:space="preserve"> </w:t>
      </w:r>
      <w:r>
        <w:rPr>
          <w:rFonts w:hint="eastAsia"/>
        </w:rPr>
        <w:t xml:space="preserve">平台服务得分排名前列的是：四川（0.800）、辽宁（0.873）、广西（0.873）、湖南（0.873）、内蒙古（0.873）。这些平台的共同特征是功能完备度较高（具备搜索、下载、API、可视化等核心功能），响应速度较快，用户体验良好。多个省份并列高分，反映了省级平台在基础功能建设方面已趋于同质化。</w:t>
      </w:r>
    </w:p>
    <w:p>
      <w:pPr>
        <w:pStyle w:val="BodyText"/>
      </w:pPr>
      <w:r>
        <w:rPr>
          <w:rFonts w:hint="eastAsia"/>
        </w:rPr>
        <w:t xml:space="preserve">平台服务得分排名后列的是：上海（0.332）、福建（0.259）、贵州（0.359）、安徽（0.255）、云南（0.386）。这些平台的共同特征是功能完备度较低，部分平台缺乏API接口、可视化工具或批量下载功能。上海在平台服务维度排名垫底，与其经济地位形成反差，原因在于其平台功能相对简化，侧重于基础数据发布而非高级服务功能。</w:t>
      </w:r>
    </w:p>
    <w:p>
      <w:pPr>
        <w:pStyle w:val="BodyText"/>
      </w:pPr>
      <w:r>
        <w:rPr>
          <w:rFonts w:hint="eastAsia"/>
          <w:b/>
          <w:bCs/>
        </w:rPr>
        <w:t xml:space="preserve">数据质量维度。</w:t>
      </w:r>
      <w:r>
        <w:t xml:space="preserve"> </w:t>
      </w:r>
      <w:r>
        <w:rPr>
          <w:rFonts w:hint="eastAsia"/>
        </w:rPr>
        <w:t xml:space="preserve">数据质量得分排名前列的是：山东、四川、辽宁、广西、海南、北京、湖南、内蒙古、山西等（均达到1.0或0.88）。这些平台的共同特征是建立了基本的数据质量控制机制，元数据较为完整，更新信息明确。山东在数据质量维度达到满分，表明其数据质量控制机制相对完善。</w:t>
      </w:r>
    </w:p>
    <w:p>
      <w:pPr>
        <w:pStyle w:val="BodyText"/>
      </w:pPr>
      <w:r>
        <w:rPr>
          <w:rFonts w:hint="eastAsia"/>
        </w:rPr>
        <w:t xml:space="preserve">数据质量得分相对偏低的是：河南（0.880）、天津（0.880）、广东（0.880）、重庆（0.880）、江苏（0.880）等平台（均达到0.88）。经过E3数据修复后，所有23个样本平台的数据质量维度得分均达到0.88及以上，表明省级平台在数据质量方面的”底线保障”已初步建立，但距离”优质”标准仍有差距——元数据深度、数据准确性验证、格式标准化等方面仍需改进。</w:t>
      </w:r>
    </w:p>
    <w:p>
      <w:pPr>
        <w:pStyle w:val="BodyText"/>
      </w:pPr>
      <w:r>
        <w:rPr>
          <w:rFonts w:hint="eastAsia"/>
          <w:b/>
          <w:bCs/>
        </w:rPr>
        <w:t xml:space="preserve">利用效果维度。</w:t>
      </w:r>
      <w:r>
        <w:t xml:space="preserve"> </w:t>
      </w:r>
      <w:r>
        <w:rPr>
          <w:rFonts w:hint="eastAsia"/>
        </w:rPr>
        <w:t xml:space="preserve">利用效果得分排名前列的是：山东（1.000）。山东在利用效果维度达到满分，其开放数据催生了108个数据应用，涵盖多个领域。排名第二档的是四川、辽宁、广西、海南、北京、湖南、河南、内蒙古、天津、山西（均达到0.42），这些平台具备一定的数据应用基础，但应用数量和深度有限。</w:t>
      </w:r>
    </w:p>
    <w:p>
      <w:pPr>
        <w:pStyle w:val="BodyText"/>
      </w:pPr>
      <w:r>
        <w:rPr>
          <w:rFonts w:hint="eastAsia"/>
        </w:rPr>
        <w:t xml:space="preserve">利用效果得分排名后列的是：广东（0.210）、重庆（0.210）、江苏（0.210）、湖北（0.210）、浙江（0.210）、贵州（0.210）、福建（0.210）、江西（0.210）、吉林（0.210）、云南（0.210）、上海（0.000）、安徽（0.000）。这些平台的共同特征是数据应用数量极少、开发者社区不活跃。值得注意的是，广东和浙江两个经济大省的利用效果得分仅为0.21，与其经济地位严重不匹配，反映了”有数据无应用”的结构性困境——数据供给充足但利用生态未能同步发展。</w:t>
      </w:r>
    </w:p>
    <w:p>
      <w:pPr>
        <w:pStyle w:val="BodyText"/>
      </w:pPr>
      <w:r>
        <w:rPr>
          <w:rFonts w:hint="eastAsia"/>
          <w:b/>
          <w:bCs/>
        </w:rPr>
        <w:t xml:space="preserve">公平性维度。</w:t>
      </w:r>
      <w:r>
        <w:t xml:space="preserve"> </w:t>
      </w:r>
      <w:r>
        <w:rPr>
          <w:rFonts w:hint="eastAsia"/>
        </w:rPr>
        <w:t xml:space="preserve">公平性得分排名前列的是：山东、四川、辽宁、广西、海南、北京、湖南、内蒙古（均达到1.0）。这些平台的共同特征是具备HTTPS安全连接和用户反馈渠道，在数据开放的基本普惠性方面表现良好。</w:t>
      </w:r>
    </w:p>
    <w:p>
      <w:pPr>
        <w:pStyle w:val="BodyText"/>
      </w:pPr>
      <w:r>
        <w:rPr>
          <w:rFonts w:hint="eastAsia"/>
        </w:rPr>
        <w:t xml:space="preserve">公平性得分相对偏低的是：河南（0.700）、天津（0.700）、山西（0.700）、广东（0.700）、重庆（0.700）、江苏（0.700）、湖北（0.700）、浙江（0.700）、贵州（0.700）、福建（0.700）、江西（0.700）、吉林（0.700）、云南（0.700）、上海（0.700）、安徽（0.400）。这些平台的公平性得分较低，主要原因是缺乏用户反馈渠道或无障碍访问功能。这一发现表明，当前省级平台在”公平性”维度的建设上存在明显短板——大部分平台仅满足基本的数据发布功能，尚未建立完善的用户参与和反馈机制。</w:t>
      </w:r>
    </w:p>
    <w:bookmarkEnd w:id="161"/>
    <w:bookmarkStart w:id="162" w:name="区域差异分析"/>
    <w:p>
      <w:pPr>
        <w:pStyle w:val="Heading4"/>
      </w:pPr>
      <w:r>
        <w:t xml:space="preserve">5.2.3 </w:t>
      </w:r>
      <w:r>
        <w:rPr>
          <w:rFonts w:hint="eastAsia"/>
        </w:rPr>
        <w:t xml:space="preserve">区域差异分析</w:t>
      </w:r>
    </w:p>
    <w:p>
      <w:pPr>
        <w:pStyle w:val="FirstParagraph"/>
      </w:pPr>
      <w:r>
        <w:rPr>
          <w:rFonts w:hint="eastAsia"/>
        </w:rPr>
        <w:t xml:space="preserve">为揭示平台绩效的区域分布特征，本研究将23个样本平台按东中西部地区进行分组，比较各区域的绩效差异。</w:t>
      </w:r>
    </w:p>
    <w:p>
      <w:pPr>
        <w:pStyle w:val="BodyText"/>
      </w:pPr>
      <w:r>
        <w:rPr>
          <w:rFonts w:hint="eastAsia"/>
          <w:b/>
          <w:bCs/>
        </w:rPr>
        <w:t xml:space="preserve">东部地区</w:t>
      </w:r>
      <w:r>
        <w:rPr>
          <w:rFonts w:hint="eastAsia"/>
        </w:rPr>
        <w:t xml:space="preserve">（山东、北京、海南、天津、广东、江苏、浙江、福建、上海、辽宁）共10个省份，TOPSIS得分均值为0.492。东部地区在供给保障维度上具有明显优势——山东、广东等平台的数据集数量位居全国前列，反映了东部地区雄厚的数据资源基础。然而，东部地区在利用效果维度上表现分化严重：山东达到满分，但广东、浙江、上海等经济大省的利用效果得分仅为0.21甚至0.00，呈现出”有数据无应用”的结构性矛盾。在公平性维度上，东部地区平台的表现也参差不齐，部分平台缺乏用户反馈渠道。</w:t>
      </w:r>
    </w:p>
    <w:p>
      <w:pPr>
        <w:pStyle w:val="BodyText"/>
      </w:pPr>
      <w:r>
        <w:rPr>
          <w:rFonts w:hint="eastAsia"/>
          <w:b/>
          <w:bCs/>
        </w:rPr>
        <w:t xml:space="preserve">中部地区</w:t>
      </w:r>
      <w:r>
        <w:rPr>
          <w:rFonts w:hint="eastAsia"/>
        </w:rPr>
        <w:t xml:space="preserve">（河南、湖南、湖北、江西、山西、安徽）共6个省份，TOPSIS得分均值为0.337。中部地区在数据质量维度上表现较好（均达到0.88），但在利用效果维度上普遍偏低（均≤0.42）。这种”质量达标但利用不足”的特征，反映了中部地区平台”跟随发展”的模式——在数据质量控制方面达到了基本标准，但在数据应用创新和生态培育方面尚未形成差异化竞争优势。安徽平台（得分0.095）异常偏低，主要原因是数据集数量极少（0个）且平台功能简陋。</w:t>
      </w:r>
    </w:p>
    <w:p>
      <w:pPr>
        <w:pStyle w:val="BodyText"/>
      </w:pPr>
      <w:r>
        <w:rPr>
          <w:rFonts w:hint="eastAsia"/>
          <w:b/>
          <w:bCs/>
        </w:rPr>
        <w:t xml:space="preserve">西部地区</w:t>
      </w:r>
      <w:r>
        <w:rPr>
          <w:rFonts w:hint="eastAsia"/>
        </w:rPr>
        <w:t xml:space="preserve">（四川、贵州、云南、广西、内蒙古、重庆）共6个省份，TOPSIS得分均值为0.427。西部地区在平台服务和公平性维度上表现较为均衡，四川（0.570）和广西（0.558）两个西部省份进入了第二梯队，表明西部地区存在”赶超型”平台——这些平台通过制度创新和差异化策略，实现了绩效的跨越式提升。四川作为西部省份的代表，其数据集数量超过9,000个，平台服务完备度达到满分，展现了”后发优势”。但西部地区整体在利用效果维度上仍存在短板（均≤0.42），数据应用的深度有待提升。</w:t>
      </w:r>
    </w:p>
    <w:p>
      <w:pPr>
        <w:pStyle w:val="BodyText"/>
      </w:pPr>
      <w:r>
        <w:rPr>
          <w:rFonts w:hint="eastAsia"/>
          <w:b/>
          <w:bCs/>
        </w:rPr>
        <w:t xml:space="preserve">东北地区</w:t>
      </w:r>
      <w:r>
        <w:rPr>
          <w:rFonts w:hint="eastAsia"/>
        </w:rPr>
        <w:t xml:space="preserve">（辽宁、吉林）共2个省份，TOPSIS得分均值为0.423。辽宁省以0.564的得分进入第二梯队，在平台服务、数据质量和公平性三个维度上均达到满分，是东北地区的”标杆”。吉林省（0.282）则处于第三梯队，在供给保障和平台服务维度上存在明显短板。东北地区平台绩效的差异，既反映了区域内部发展的不平衡，也受到经济转型和人才流失的综合影响。</w:t>
      </w:r>
    </w:p>
    <w:p>
      <w:pPr>
        <w:pStyle w:val="BodyText"/>
      </w:pPr>
      <w:r>
        <w:rPr>
          <w:rFonts w:hint="eastAsia"/>
        </w:rPr>
        <w:t xml:space="preserve">综合来看，区域差异呈现出”东部分化、中部跟随、西部赶超、东北不均”的特征。传统的”东强西弱”格局已被打破——部分西部平台（四川、广西）的绩效已超越多数东部平台（江苏、浙江、上海），表明制度创新和政策支持可以弥补经济基础的不足。同时，东部经济大省（广东、浙江、上海）的绩效与其经济地位严重不匹配，揭示了”GDP高≠数据开放绩效高”的深层矛盾。</w:t>
      </w:r>
    </w:p>
    <w:bookmarkEnd w:id="162"/>
    <w:bookmarkEnd w:id="163"/>
    <w:bookmarkStart w:id="167" w:name="dea效率评价"/>
    <w:p>
      <w:pPr>
        <w:pStyle w:val="Heading3"/>
      </w:pPr>
      <w:r>
        <w:t xml:space="preserve">5.3 </w:t>
      </w:r>
      <w:r>
        <w:rPr>
          <w:rFonts w:hint="eastAsia"/>
        </w:rPr>
        <w:t xml:space="preserve">DEA效率评价</w:t>
      </w:r>
    </w:p>
    <w:bookmarkStart w:id="164" w:name="效率评价结果"/>
    <w:p>
      <w:pPr>
        <w:pStyle w:val="Heading4"/>
      </w:pPr>
      <w:r>
        <w:t xml:space="preserve">5.3.1 </w:t>
      </w:r>
      <w:r>
        <w:rPr>
          <w:rFonts w:hint="eastAsia"/>
        </w:rPr>
        <w:t xml:space="preserve">效率评价结果</w:t>
      </w:r>
    </w:p>
    <w:p>
      <w:pPr>
        <w:pStyle w:val="FirstParagraph"/>
      </w:pPr>
      <w:r>
        <w:rPr>
          <w:rFonts w:hint="eastAsia"/>
        </w:rPr>
        <w:t xml:space="preserve">运用DEA-BCC模型对22个成功采集平台的资源配置效率进行评价，结果如表5-2所示。</w:t>
      </w:r>
    </w:p>
    <w:p>
      <w:pPr>
        <w:pStyle w:val="BodyText"/>
      </w:pPr>
      <w:r>
        <w:rPr>
          <w:rFonts w:hint="eastAsia"/>
          <w:b/>
          <w:bCs/>
        </w:rPr>
        <w:t xml:space="preserve">表5-2</w:t>
      </w:r>
      <w:r>
        <w:rPr>
          <w:b/>
          <w:bCs/>
        </w:rPr>
        <w:t xml:space="preserve"> </w:t>
      </w:r>
      <w:r>
        <w:rPr>
          <w:rFonts w:hint="eastAsia"/>
          <w:b/>
          <w:bCs/>
        </w:rPr>
        <w:t xml:space="preserve">23个省级平台DEA-BCC效率评价结果（基于真实采集数据）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效率值(TE)</w:t>
            </w:r>
          </w:p>
        </w:tc>
        <w:tc>
          <w:tcPr/>
          <w:p>
            <w:pPr>
              <w:pStyle w:val="Compact"/>
              <w:jc w:val="center"/>
            </w:pPr>
            <w:r>
              <w:rPr>
                <w:rFonts w:hint="eastAsia"/>
              </w:rPr>
              <w:t xml:space="preserve">运营年限</w:t>
            </w:r>
          </w:p>
        </w:tc>
        <w:tc>
          <w:tcPr/>
          <w:p>
            <w:pPr>
              <w:pStyle w:val="Compact"/>
              <w:jc w:val="center"/>
            </w:pPr>
            <w:r>
              <w:rPr>
                <w:rFonts w:hint="eastAsia"/>
              </w:rPr>
              <w:t xml:space="preserve">功能完善度</w:t>
            </w:r>
          </w:p>
        </w:tc>
        <w:tc>
          <w:tcPr/>
          <w:p>
            <w:pPr>
              <w:pStyle w:val="Compact"/>
              <w:jc w:val="center"/>
            </w:pPr>
            <w:r>
              <w:rPr>
                <w:rFonts w:hint="eastAsia"/>
              </w:rPr>
              <w:t xml:space="preserve">效率类型</w:t>
            </w:r>
          </w:p>
        </w:tc>
      </w:tr>
      <w:tr>
        <w:tc>
          <w:tcPr/>
          <w:p>
            <w:pPr>
              <w:pStyle w:val="Compact"/>
              <w:jc w:val="center"/>
            </w:pPr>
            <w:r>
              <w:t xml:space="preserve">1</w:t>
            </w:r>
          </w:p>
        </w:tc>
        <w:tc>
          <w:tcPr/>
          <w:p>
            <w:pPr>
              <w:pStyle w:val="Compact"/>
              <w:jc w:val="left"/>
            </w:pPr>
            <w:r>
              <w:rPr>
                <w:rFonts w:hint="eastAsia"/>
              </w:rPr>
              <w:t xml:space="preserve">山东</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0.91</w:t>
            </w:r>
          </w:p>
        </w:tc>
        <w:tc>
          <w:tcPr/>
          <w:p>
            <w:pPr>
              <w:pStyle w:val="Compact"/>
              <w:jc w:val="center"/>
            </w:pPr>
            <w:r>
              <w:rPr>
                <w:rFonts w:hint="eastAsia"/>
              </w:rPr>
              <w:t xml:space="preserve">DEA有效</w:t>
            </w:r>
          </w:p>
        </w:tc>
      </w:tr>
      <w:tr>
        <w:tc>
          <w:tcPr/>
          <w:p>
            <w:pPr>
              <w:pStyle w:val="Compact"/>
              <w:jc w:val="center"/>
            </w:pPr>
            <w:r>
              <w:t xml:space="preserve">2</w:t>
            </w:r>
          </w:p>
        </w:tc>
        <w:tc>
          <w:tcPr/>
          <w:p>
            <w:pPr>
              <w:pStyle w:val="Compact"/>
              <w:jc w:val="left"/>
            </w:pPr>
            <w:r>
              <w:rPr>
                <w:rFonts w:hint="eastAsia"/>
              </w:rPr>
              <w:t xml:space="preserve">河南</w:t>
            </w:r>
          </w:p>
        </w:tc>
        <w:tc>
          <w:tcPr/>
          <w:p>
            <w:pPr>
              <w:pStyle w:val="Compact"/>
              <w:jc w:val="center"/>
            </w:pPr>
            <w:r>
              <w:t xml:space="preserve">0.938</w:t>
            </w:r>
          </w:p>
        </w:tc>
        <w:tc>
          <w:tcPr/>
          <w:p>
            <w:pPr>
              <w:pStyle w:val="Compact"/>
              <w:jc w:val="center"/>
            </w:pPr>
            <w:r>
              <w:t xml:space="preserve">9</w:t>
            </w:r>
          </w:p>
        </w:tc>
        <w:tc>
          <w:tcPr/>
          <w:p>
            <w:pPr>
              <w:pStyle w:val="Compact"/>
              <w:jc w:val="center"/>
            </w:pPr>
            <w:r>
              <w:t xml:space="preserve">0.73</w:t>
            </w:r>
          </w:p>
        </w:tc>
        <w:tc>
          <w:tcPr/>
          <w:p>
            <w:pPr>
              <w:pStyle w:val="Compact"/>
              <w:jc w:val="center"/>
            </w:pPr>
            <w:r>
              <w:rPr>
                <w:rFonts w:hint="eastAsia"/>
              </w:rPr>
              <w:t xml:space="preserve">非DEA有效</w:t>
            </w:r>
          </w:p>
        </w:tc>
      </w:tr>
      <w:tr>
        <w:tc>
          <w:tcPr/>
          <w:p>
            <w:pPr>
              <w:pStyle w:val="Compact"/>
              <w:jc w:val="center"/>
            </w:pPr>
            <w:r>
              <w:t xml:space="preserve">3</w:t>
            </w:r>
          </w:p>
        </w:tc>
        <w:tc>
          <w:tcPr/>
          <w:p>
            <w:pPr>
              <w:pStyle w:val="Compact"/>
              <w:jc w:val="left"/>
            </w:pPr>
            <w:r>
              <w:rPr>
                <w:rFonts w:hint="eastAsia"/>
              </w:rPr>
              <w:t xml:space="preserve">山西</w:t>
            </w:r>
          </w:p>
        </w:tc>
        <w:tc>
          <w:tcPr/>
          <w:p>
            <w:pPr>
              <w:pStyle w:val="Compact"/>
              <w:jc w:val="center"/>
            </w:pPr>
            <w:r>
              <w:t xml:space="preserve">0.924</w:t>
            </w:r>
          </w:p>
        </w:tc>
        <w:tc>
          <w:tcPr/>
          <w:p>
            <w:pPr>
              <w:pStyle w:val="Compact"/>
              <w:jc w:val="center"/>
            </w:pPr>
            <w:r>
              <w:t xml:space="preserve">9</w:t>
            </w:r>
          </w:p>
        </w:tc>
        <w:tc>
          <w:tcPr/>
          <w:p>
            <w:pPr>
              <w:pStyle w:val="Compact"/>
              <w:jc w:val="center"/>
            </w:pPr>
            <w:r>
              <w:t xml:space="preserve">0.73</w:t>
            </w:r>
          </w:p>
        </w:tc>
        <w:tc>
          <w:tcPr/>
          <w:p>
            <w:pPr>
              <w:pStyle w:val="Compact"/>
              <w:jc w:val="center"/>
            </w:pPr>
            <w:r>
              <w:rPr>
                <w:rFonts w:hint="eastAsia"/>
              </w:rPr>
              <w:t xml:space="preserve">非DEA有效</w:t>
            </w:r>
          </w:p>
        </w:tc>
      </w:tr>
      <w:tr>
        <w:tc>
          <w:tcPr/>
          <w:p>
            <w:pPr>
              <w:pStyle w:val="Compact"/>
              <w:jc w:val="center"/>
            </w:pPr>
            <w:r>
              <w:t xml:space="preserve">4</w:t>
            </w:r>
          </w:p>
        </w:tc>
        <w:tc>
          <w:tcPr/>
          <w:p>
            <w:pPr>
              <w:pStyle w:val="Compact"/>
              <w:jc w:val="left"/>
            </w:pPr>
            <w:r>
              <w:rPr>
                <w:rFonts w:hint="eastAsia"/>
              </w:rPr>
              <w:t xml:space="preserve">天津</w:t>
            </w:r>
          </w:p>
        </w:tc>
        <w:tc>
          <w:tcPr/>
          <w:p>
            <w:pPr>
              <w:pStyle w:val="Compact"/>
              <w:jc w:val="center"/>
            </w:pPr>
            <w:r>
              <w:t xml:space="preserve">0.918</w:t>
            </w:r>
          </w:p>
        </w:tc>
        <w:tc>
          <w:tcPr/>
          <w:p>
            <w:pPr>
              <w:pStyle w:val="Compact"/>
              <w:jc w:val="center"/>
            </w:pPr>
            <w:r>
              <w:t xml:space="preserve">9</w:t>
            </w:r>
          </w:p>
        </w:tc>
        <w:tc>
          <w:tcPr/>
          <w:p>
            <w:pPr>
              <w:pStyle w:val="Compact"/>
              <w:jc w:val="center"/>
            </w:pPr>
            <w:r>
              <w:t xml:space="preserve">0.64</w:t>
            </w:r>
          </w:p>
        </w:tc>
        <w:tc>
          <w:tcPr/>
          <w:p>
            <w:pPr>
              <w:pStyle w:val="Compact"/>
              <w:jc w:val="center"/>
            </w:pPr>
            <w:r>
              <w:rPr>
                <w:rFonts w:hint="eastAsia"/>
              </w:rPr>
              <w:t xml:space="preserve">非DEA有效</w:t>
            </w:r>
          </w:p>
        </w:tc>
      </w:tr>
      <w:tr>
        <w:tc>
          <w:tcPr/>
          <w:p>
            <w:pPr>
              <w:pStyle w:val="Compact"/>
              <w:jc w:val="center"/>
            </w:pPr>
            <w:r>
              <w:t xml:space="preserve">5</w:t>
            </w:r>
          </w:p>
        </w:tc>
        <w:tc>
          <w:tcPr/>
          <w:p>
            <w:pPr>
              <w:pStyle w:val="Compact"/>
              <w:jc w:val="left"/>
            </w:pPr>
            <w:r>
              <w:rPr>
                <w:rFonts w:hint="eastAsia"/>
              </w:rPr>
              <w:t xml:space="preserve">湖南</w:t>
            </w:r>
          </w:p>
        </w:tc>
        <w:tc>
          <w:tcPr/>
          <w:p>
            <w:pPr>
              <w:pStyle w:val="Compact"/>
              <w:jc w:val="center"/>
            </w:pPr>
            <w:r>
              <w:t xml:space="preserve">0.887</w:t>
            </w:r>
          </w:p>
        </w:tc>
        <w:tc>
          <w:tcPr/>
          <w:p>
            <w:pPr>
              <w:pStyle w:val="Compact"/>
              <w:jc w:val="center"/>
            </w:pPr>
            <w:r>
              <w:t xml:space="preserve">9</w:t>
            </w:r>
          </w:p>
        </w:tc>
        <w:tc>
          <w:tcPr/>
          <w:p>
            <w:pPr>
              <w:pStyle w:val="Compact"/>
              <w:jc w:val="center"/>
            </w:pPr>
            <w:r>
              <w:t xml:space="preserve">0.91</w:t>
            </w:r>
          </w:p>
        </w:tc>
        <w:tc>
          <w:tcPr/>
          <w:p>
            <w:pPr>
              <w:pStyle w:val="Compact"/>
              <w:jc w:val="center"/>
            </w:pPr>
            <w:r>
              <w:rPr>
                <w:rFonts w:hint="eastAsia"/>
              </w:rPr>
              <w:t xml:space="preserve">非DEA有效</w:t>
            </w:r>
          </w:p>
        </w:tc>
      </w:tr>
      <w:tr>
        <w:tc>
          <w:tcPr/>
          <w:p>
            <w:pPr>
              <w:pStyle w:val="Compact"/>
              <w:jc w:val="center"/>
            </w:pPr>
            <w:r>
              <w:t xml:space="preserve">6</w:t>
            </w:r>
          </w:p>
        </w:tc>
        <w:tc>
          <w:tcPr/>
          <w:p>
            <w:pPr>
              <w:pStyle w:val="Compact"/>
              <w:jc w:val="left"/>
            </w:pPr>
            <w:r>
              <w:rPr>
                <w:rFonts w:hint="eastAsia"/>
              </w:rPr>
              <w:t xml:space="preserve">辽宁</w:t>
            </w:r>
          </w:p>
        </w:tc>
        <w:tc>
          <w:tcPr/>
          <w:p>
            <w:pPr>
              <w:pStyle w:val="Compact"/>
              <w:jc w:val="center"/>
            </w:pPr>
            <w:r>
              <w:t xml:space="preserve">0.884</w:t>
            </w:r>
          </w:p>
        </w:tc>
        <w:tc>
          <w:tcPr/>
          <w:p>
            <w:pPr>
              <w:pStyle w:val="Compact"/>
              <w:jc w:val="center"/>
            </w:pPr>
            <w:r>
              <w:t xml:space="preserve">9</w:t>
            </w:r>
          </w:p>
        </w:tc>
        <w:tc>
          <w:tcPr/>
          <w:p>
            <w:pPr>
              <w:pStyle w:val="Compact"/>
              <w:jc w:val="center"/>
            </w:pPr>
            <w:r>
              <w:t xml:space="preserve">0.91</w:t>
            </w:r>
          </w:p>
        </w:tc>
        <w:tc>
          <w:tcPr/>
          <w:p>
            <w:pPr>
              <w:pStyle w:val="Compact"/>
              <w:jc w:val="center"/>
            </w:pPr>
            <w:r>
              <w:rPr>
                <w:rFonts w:hint="eastAsia"/>
              </w:rPr>
              <w:t xml:space="preserve">非DEA有效</w:t>
            </w:r>
          </w:p>
        </w:tc>
      </w:tr>
      <w:tr>
        <w:tc>
          <w:tcPr/>
          <w:p>
            <w:pPr>
              <w:pStyle w:val="Compact"/>
              <w:jc w:val="center"/>
            </w:pPr>
            <w:r>
              <w:t xml:space="preserve">7</w:t>
            </w:r>
          </w:p>
        </w:tc>
        <w:tc>
          <w:tcPr/>
          <w:p>
            <w:pPr>
              <w:pStyle w:val="Compact"/>
              <w:jc w:val="left"/>
            </w:pPr>
            <w:r>
              <w:rPr>
                <w:rFonts w:hint="eastAsia"/>
              </w:rPr>
              <w:t xml:space="preserve">内蒙古</w:t>
            </w:r>
          </w:p>
        </w:tc>
        <w:tc>
          <w:tcPr/>
          <w:p>
            <w:pPr>
              <w:pStyle w:val="Compact"/>
              <w:jc w:val="center"/>
            </w:pPr>
            <w:r>
              <w:t xml:space="preserve">0.882</w:t>
            </w:r>
          </w:p>
        </w:tc>
        <w:tc>
          <w:tcPr/>
          <w:p>
            <w:pPr>
              <w:pStyle w:val="Compact"/>
              <w:jc w:val="center"/>
            </w:pPr>
            <w:r>
              <w:t xml:space="preserve">9</w:t>
            </w:r>
          </w:p>
        </w:tc>
        <w:tc>
          <w:tcPr/>
          <w:p>
            <w:pPr>
              <w:pStyle w:val="Compact"/>
              <w:jc w:val="center"/>
            </w:pPr>
            <w:r>
              <w:t xml:space="preserve">0.91</w:t>
            </w:r>
          </w:p>
        </w:tc>
        <w:tc>
          <w:tcPr/>
          <w:p>
            <w:pPr>
              <w:pStyle w:val="Compact"/>
              <w:jc w:val="center"/>
            </w:pPr>
            <w:r>
              <w:rPr>
                <w:rFonts w:hint="eastAsia"/>
              </w:rPr>
              <w:t xml:space="preserve">非DEA有效</w:t>
            </w:r>
          </w:p>
        </w:tc>
      </w:tr>
      <w:tr>
        <w:tc>
          <w:tcPr/>
          <w:p>
            <w:pPr>
              <w:pStyle w:val="Compact"/>
              <w:jc w:val="center"/>
            </w:pPr>
            <w:r>
              <w:t xml:space="preserve">8</w:t>
            </w:r>
          </w:p>
        </w:tc>
        <w:tc>
          <w:tcPr/>
          <w:p>
            <w:pPr>
              <w:pStyle w:val="Compact"/>
              <w:jc w:val="left"/>
            </w:pPr>
            <w:r>
              <w:rPr>
                <w:rFonts w:hint="eastAsia"/>
              </w:rPr>
              <w:t xml:space="preserve">北京</w:t>
            </w:r>
          </w:p>
        </w:tc>
        <w:tc>
          <w:tcPr/>
          <w:p>
            <w:pPr>
              <w:pStyle w:val="Compact"/>
              <w:jc w:val="center"/>
            </w:pPr>
            <w:r>
              <w:t xml:space="preserve">0.862</w:t>
            </w:r>
          </w:p>
        </w:tc>
        <w:tc>
          <w:tcPr/>
          <w:p>
            <w:pPr>
              <w:pStyle w:val="Compact"/>
              <w:jc w:val="center"/>
            </w:pPr>
            <w:r>
              <w:t xml:space="preserve">9</w:t>
            </w:r>
          </w:p>
        </w:tc>
        <w:tc>
          <w:tcPr/>
          <w:p>
            <w:pPr>
              <w:pStyle w:val="Compact"/>
              <w:jc w:val="center"/>
            </w:pPr>
            <w:r>
              <w:t xml:space="preserve">0.91</w:t>
            </w:r>
          </w:p>
        </w:tc>
        <w:tc>
          <w:tcPr/>
          <w:p>
            <w:pPr>
              <w:pStyle w:val="Compact"/>
              <w:jc w:val="center"/>
            </w:pPr>
            <w:r>
              <w:rPr>
                <w:rFonts w:hint="eastAsia"/>
              </w:rPr>
              <w:t xml:space="preserve">非DEA有效</w:t>
            </w:r>
          </w:p>
        </w:tc>
      </w:tr>
      <w:tr>
        <w:tc>
          <w:tcPr/>
          <w:p>
            <w:pPr>
              <w:pStyle w:val="Compact"/>
              <w:jc w:val="center"/>
            </w:pPr>
            <w:r>
              <w:t xml:space="preserve">9</w:t>
            </w:r>
          </w:p>
        </w:tc>
        <w:tc>
          <w:tcPr/>
          <w:p>
            <w:pPr>
              <w:pStyle w:val="Compact"/>
              <w:jc w:val="left"/>
            </w:pPr>
            <w:r>
              <w:rPr>
                <w:rFonts w:hint="eastAsia"/>
              </w:rPr>
              <w:t xml:space="preserve">广西</w:t>
            </w:r>
          </w:p>
        </w:tc>
        <w:tc>
          <w:tcPr/>
          <w:p>
            <w:pPr>
              <w:pStyle w:val="Compact"/>
              <w:jc w:val="center"/>
            </w:pPr>
            <w:r>
              <w:t xml:space="preserve">0.848</w:t>
            </w:r>
          </w:p>
        </w:tc>
        <w:tc>
          <w:tcPr/>
          <w:p>
            <w:pPr>
              <w:pStyle w:val="Compact"/>
              <w:jc w:val="center"/>
            </w:pPr>
            <w:r>
              <w:t xml:space="preserve">9</w:t>
            </w:r>
          </w:p>
        </w:tc>
        <w:tc>
          <w:tcPr/>
          <w:p>
            <w:pPr>
              <w:pStyle w:val="Compact"/>
              <w:jc w:val="center"/>
            </w:pPr>
            <w:r>
              <w:t xml:space="preserve">0.91</w:t>
            </w:r>
          </w:p>
        </w:tc>
        <w:tc>
          <w:tcPr/>
          <w:p>
            <w:pPr>
              <w:pStyle w:val="Compact"/>
              <w:jc w:val="center"/>
            </w:pPr>
            <w:r>
              <w:rPr>
                <w:rFonts w:hint="eastAsia"/>
              </w:rPr>
              <w:t xml:space="preserve">非DEA有效</w:t>
            </w:r>
          </w:p>
        </w:tc>
      </w:tr>
      <w:tr>
        <w:tc>
          <w:tcPr/>
          <w:p>
            <w:pPr>
              <w:pStyle w:val="Compact"/>
              <w:jc w:val="center"/>
            </w:pPr>
            <w:r>
              <w:t xml:space="preserve">10</w:t>
            </w:r>
          </w:p>
        </w:tc>
        <w:tc>
          <w:tcPr/>
          <w:p>
            <w:pPr>
              <w:pStyle w:val="Compact"/>
              <w:jc w:val="left"/>
            </w:pPr>
            <w:r>
              <w:rPr>
                <w:rFonts w:hint="eastAsia"/>
              </w:rPr>
              <w:t xml:space="preserve">海南</w:t>
            </w:r>
          </w:p>
        </w:tc>
        <w:tc>
          <w:tcPr/>
          <w:p>
            <w:pPr>
              <w:pStyle w:val="Compact"/>
              <w:jc w:val="center"/>
            </w:pPr>
            <w:r>
              <w:t xml:space="preserve">0.843</w:t>
            </w:r>
          </w:p>
        </w:tc>
        <w:tc>
          <w:tcPr/>
          <w:p>
            <w:pPr>
              <w:pStyle w:val="Compact"/>
              <w:jc w:val="center"/>
            </w:pPr>
            <w:r>
              <w:t xml:space="preserve">9</w:t>
            </w:r>
          </w:p>
        </w:tc>
        <w:tc>
          <w:tcPr/>
          <w:p>
            <w:pPr>
              <w:pStyle w:val="Compact"/>
              <w:jc w:val="center"/>
            </w:pPr>
            <w:r>
              <w:t xml:space="preserve">0.82</w:t>
            </w:r>
          </w:p>
        </w:tc>
        <w:tc>
          <w:tcPr/>
          <w:p>
            <w:pPr>
              <w:pStyle w:val="Compact"/>
              <w:jc w:val="center"/>
            </w:pPr>
            <w:r>
              <w:rPr>
                <w:rFonts w:hint="eastAsia"/>
              </w:rPr>
              <w:t xml:space="preserve">非DEA有效</w:t>
            </w:r>
          </w:p>
        </w:tc>
      </w:tr>
      <w:tr>
        <w:tc>
          <w:tcPr/>
          <w:p>
            <w:pPr>
              <w:pStyle w:val="Compact"/>
              <w:jc w:val="center"/>
            </w:pPr>
            <w:r>
              <w:t xml:space="preserve">11</w:t>
            </w:r>
          </w:p>
        </w:tc>
        <w:tc>
          <w:tcPr/>
          <w:p>
            <w:pPr>
              <w:pStyle w:val="Compact"/>
              <w:jc w:val="left"/>
            </w:pPr>
            <w:r>
              <w:rPr>
                <w:rFonts w:hint="eastAsia"/>
              </w:rPr>
              <w:t xml:space="preserve">四川</w:t>
            </w:r>
          </w:p>
        </w:tc>
        <w:tc>
          <w:tcPr/>
          <w:p>
            <w:pPr>
              <w:pStyle w:val="Compact"/>
              <w:jc w:val="center"/>
            </w:pPr>
            <w:r>
              <w:t xml:space="preserve">0.831</w:t>
            </w:r>
          </w:p>
        </w:tc>
        <w:tc>
          <w:tcPr/>
          <w:p>
            <w:pPr>
              <w:pStyle w:val="Compact"/>
              <w:jc w:val="center"/>
            </w:pPr>
            <w:r>
              <w:t xml:space="preserve">9</w:t>
            </w:r>
          </w:p>
        </w:tc>
        <w:tc>
          <w:tcPr/>
          <w:p>
            <w:pPr>
              <w:pStyle w:val="Compact"/>
              <w:jc w:val="center"/>
            </w:pPr>
            <w:r>
              <w:t xml:space="preserve">1.00</w:t>
            </w:r>
          </w:p>
        </w:tc>
        <w:tc>
          <w:tcPr/>
          <w:p>
            <w:pPr>
              <w:pStyle w:val="Compact"/>
              <w:jc w:val="center"/>
            </w:pPr>
            <w:r>
              <w:rPr>
                <w:rFonts w:hint="eastAsia"/>
              </w:rPr>
              <w:t xml:space="preserve">非DEA有效</w:t>
            </w:r>
          </w:p>
        </w:tc>
      </w:tr>
      <w:tr>
        <w:tc>
          <w:tcPr/>
          <w:p>
            <w:pPr>
              <w:pStyle w:val="Compact"/>
              <w:jc w:val="center"/>
            </w:pPr>
            <w:r>
              <w:t xml:space="preserve">12</w:t>
            </w:r>
          </w:p>
        </w:tc>
        <w:tc>
          <w:tcPr/>
          <w:p>
            <w:pPr>
              <w:pStyle w:val="Compact"/>
              <w:jc w:val="left"/>
            </w:pPr>
            <w:r>
              <w:rPr>
                <w:rFonts w:hint="eastAsia"/>
              </w:rPr>
              <w:t xml:space="preserve">江苏</w:t>
            </w:r>
          </w:p>
        </w:tc>
        <w:tc>
          <w:tcPr/>
          <w:p>
            <w:pPr>
              <w:pStyle w:val="Compact"/>
              <w:jc w:val="center"/>
            </w:pPr>
            <w:r>
              <w:t xml:space="preserve">0.743</w:t>
            </w:r>
          </w:p>
        </w:tc>
        <w:tc>
          <w:tcPr/>
          <w:p>
            <w:pPr>
              <w:pStyle w:val="Compact"/>
              <w:jc w:val="center"/>
            </w:pPr>
            <w:r>
              <w:t xml:space="preserve">9</w:t>
            </w:r>
          </w:p>
        </w:tc>
        <w:tc>
          <w:tcPr/>
          <w:p>
            <w:pPr>
              <w:pStyle w:val="Compact"/>
              <w:jc w:val="center"/>
            </w:pPr>
            <w:r>
              <w:t xml:space="preserve">0.73</w:t>
            </w:r>
          </w:p>
        </w:tc>
        <w:tc>
          <w:tcPr/>
          <w:p>
            <w:pPr>
              <w:pStyle w:val="Compact"/>
              <w:jc w:val="center"/>
            </w:pPr>
            <w:r>
              <w:rPr>
                <w:rFonts w:hint="eastAsia"/>
              </w:rPr>
              <w:t xml:space="preserve">非DEA有效</w:t>
            </w:r>
          </w:p>
        </w:tc>
      </w:tr>
      <w:tr>
        <w:tc>
          <w:tcPr/>
          <w:p>
            <w:pPr>
              <w:pStyle w:val="Compact"/>
              <w:jc w:val="center"/>
            </w:pPr>
            <w:r>
              <w:t xml:space="preserve">13</w:t>
            </w:r>
          </w:p>
        </w:tc>
        <w:tc>
          <w:tcPr/>
          <w:p>
            <w:pPr>
              <w:pStyle w:val="Compact"/>
              <w:jc w:val="left"/>
            </w:pPr>
            <w:r>
              <w:rPr>
                <w:rFonts w:hint="eastAsia"/>
              </w:rPr>
              <w:t xml:space="preserve">贵州</w:t>
            </w:r>
          </w:p>
        </w:tc>
        <w:tc>
          <w:tcPr/>
          <w:p>
            <w:pPr>
              <w:pStyle w:val="Compact"/>
              <w:jc w:val="center"/>
            </w:pPr>
            <w:r>
              <w:t xml:space="preserve">0.737</w:t>
            </w:r>
          </w:p>
        </w:tc>
        <w:tc>
          <w:tcPr/>
          <w:p>
            <w:pPr>
              <w:pStyle w:val="Compact"/>
              <w:jc w:val="center"/>
            </w:pPr>
            <w:r>
              <w:t xml:space="preserve">9</w:t>
            </w:r>
          </w:p>
        </w:tc>
        <w:tc>
          <w:tcPr/>
          <w:p>
            <w:pPr>
              <w:pStyle w:val="Compact"/>
              <w:jc w:val="center"/>
            </w:pPr>
            <w:r>
              <w:t xml:space="preserve">0.36</w:t>
            </w:r>
          </w:p>
        </w:tc>
        <w:tc>
          <w:tcPr/>
          <w:p>
            <w:pPr>
              <w:pStyle w:val="Compact"/>
              <w:jc w:val="center"/>
            </w:pPr>
            <w:r>
              <w:rPr>
                <w:rFonts w:hint="eastAsia"/>
              </w:rPr>
              <w:t xml:space="preserve">非DEA有效</w:t>
            </w:r>
          </w:p>
        </w:tc>
      </w:tr>
      <w:tr>
        <w:tc>
          <w:tcPr/>
          <w:p>
            <w:pPr>
              <w:pStyle w:val="Compact"/>
              <w:jc w:val="center"/>
            </w:pPr>
            <w:r>
              <w:t xml:space="preserve">14</w:t>
            </w:r>
          </w:p>
        </w:tc>
        <w:tc>
          <w:tcPr/>
          <w:p>
            <w:pPr>
              <w:pStyle w:val="Compact"/>
              <w:jc w:val="left"/>
            </w:pPr>
            <w:r>
              <w:rPr>
                <w:rFonts w:hint="eastAsia"/>
              </w:rPr>
              <w:t xml:space="preserve">重庆</w:t>
            </w:r>
          </w:p>
        </w:tc>
        <w:tc>
          <w:tcPr/>
          <w:p>
            <w:pPr>
              <w:pStyle w:val="Compact"/>
              <w:jc w:val="center"/>
            </w:pPr>
            <w:r>
              <w:t xml:space="preserve">0.729</w:t>
            </w:r>
          </w:p>
        </w:tc>
        <w:tc>
          <w:tcPr/>
          <w:p>
            <w:pPr>
              <w:pStyle w:val="Compact"/>
              <w:jc w:val="center"/>
            </w:pPr>
            <w:r>
              <w:t xml:space="preserve">9</w:t>
            </w:r>
          </w:p>
        </w:tc>
        <w:tc>
          <w:tcPr/>
          <w:p>
            <w:pPr>
              <w:pStyle w:val="Compact"/>
              <w:jc w:val="center"/>
            </w:pPr>
            <w:r>
              <w:t xml:space="preserve">0.55</w:t>
            </w:r>
          </w:p>
        </w:tc>
        <w:tc>
          <w:tcPr/>
          <w:p>
            <w:pPr>
              <w:pStyle w:val="Compact"/>
              <w:jc w:val="center"/>
            </w:pPr>
            <w:r>
              <w:rPr>
                <w:rFonts w:hint="eastAsia"/>
              </w:rPr>
              <w:t xml:space="preserve">非DEA有效</w:t>
            </w:r>
          </w:p>
        </w:tc>
      </w:tr>
      <w:tr>
        <w:tc>
          <w:tcPr/>
          <w:p>
            <w:pPr>
              <w:pStyle w:val="Compact"/>
              <w:jc w:val="center"/>
            </w:pPr>
            <w:r>
              <w:t xml:space="preserve">15</w:t>
            </w:r>
          </w:p>
        </w:tc>
        <w:tc>
          <w:tcPr/>
          <w:p>
            <w:pPr>
              <w:pStyle w:val="Compact"/>
              <w:jc w:val="left"/>
            </w:pPr>
            <w:r>
              <w:rPr>
                <w:rFonts w:hint="eastAsia"/>
              </w:rPr>
              <w:t xml:space="preserve">广东</w:t>
            </w:r>
          </w:p>
        </w:tc>
        <w:tc>
          <w:tcPr/>
          <w:p>
            <w:pPr>
              <w:pStyle w:val="Compact"/>
              <w:jc w:val="center"/>
            </w:pPr>
            <w:r>
              <w:t xml:space="preserve">0.712</w:t>
            </w:r>
          </w:p>
        </w:tc>
        <w:tc>
          <w:tcPr/>
          <w:p>
            <w:pPr>
              <w:pStyle w:val="Compact"/>
              <w:jc w:val="center"/>
            </w:pPr>
            <w:r>
              <w:t xml:space="preserve">9</w:t>
            </w:r>
          </w:p>
        </w:tc>
        <w:tc>
          <w:tcPr/>
          <w:p>
            <w:pPr>
              <w:pStyle w:val="Compact"/>
              <w:jc w:val="center"/>
            </w:pPr>
            <w:r>
              <w:t xml:space="preserve">0.55</w:t>
            </w:r>
          </w:p>
        </w:tc>
        <w:tc>
          <w:tcPr/>
          <w:p>
            <w:pPr>
              <w:pStyle w:val="Compact"/>
              <w:jc w:val="center"/>
            </w:pPr>
            <w:r>
              <w:rPr>
                <w:rFonts w:hint="eastAsia"/>
              </w:rPr>
              <w:t xml:space="preserve">非DEA有效</w:t>
            </w:r>
          </w:p>
        </w:tc>
      </w:tr>
      <w:tr>
        <w:tc>
          <w:tcPr/>
          <w:p>
            <w:pPr>
              <w:pStyle w:val="Compact"/>
              <w:jc w:val="center"/>
            </w:pPr>
            <w:r>
              <w:t xml:space="preserve">16</w:t>
            </w:r>
          </w:p>
        </w:tc>
        <w:tc>
          <w:tcPr/>
          <w:p>
            <w:pPr>
              <w:pStyle w:val="Compact"/>
              <w:jc w:val="left"/>
            </w:pPr>
            <w:r>
              <w:rPr>
                <w:rFonts w:hint="eastAsia"/>
              </w:rPr>
              <w:t xml:space="preserve">湖北</w:t>
            </w:r>
          </w:p>
        </w:tc>
        <w:tc>
          <w:tcPr/>
          <w:p>
            <w:pPr>
              <w:pStyle w:val="Compact"/>
              <w:jc w:val="center"/>
            </w:pPr>
            <w:r>
              <w:t xml:space="preserve">0.699</w:t>
            </w:r>
          </w:p>
        </w:tc>
        <w:tc>
          <w:tcPr/>
          <w:p>
            <w:pPr>
              <w:pStyle w:val="Compact"/>
              <w:jc w:val="center"/>
            </w:pPr>
            <w:r>
              <w:t xml:space="preserve">9</w:t>
            </w:r>
          </w:p>
        </w:tc>
        <w:tc>
          <w:tcPr/>
          <w:p>
            <w:pPr>
              <w:pStyle w:val="Compact"/>
              <w:jc w:val="center"/>
            </w:pPr>
            <w:r>
              <w:t xml:space="preserve">0.55</w:t>
            </w:r>
          </w:p>
        </w:tc>
        <w:tc>
          <w:tcPr/>
          <w:p>
            <w:pPr>
              <w:pStyle w:val="Compact"/>
              <w:jc w:val="center"/>
            </w:pPr>
            <w:r>
              <w:rPr>
                <w:rFonts w:hint="eastAsia"/>
              </w:rPr>
              <w:t xml:space="preserve">非DEA有效</w:t>
            </w:r>
          </w:p>
        </w:tc>
      </w:tr>
      <w:tr>
        <w:tc>
          <w:tcPr/>
          <w:p>
            <w:pPr>
              <w:pStyle w:val="Compact"/>
              <w:jc w:val="center"/>
            </w:pPr>
            <w:r>
              <w:t xml:space="preserve">17</w:t>
            </w:r>
          </w:p>
        </w:tc>
        <w:tc>
          <w:tcPr/>
          <w:p>
            <w:pPr>
              <w:pStyle w:val="Compact"/>
              <w:jc w:val="left"/>
            </w:pPr>
            <w:r>
              <w:rPr>
                <w:rFonts w:hint="eastAsia"/>
              </w:rPr>
              <w:t xml:space="preserve">福建</w:t>
            </w:r>
          </w:p>
        </w:tc>
        <w:tc>
          <w:tcPr/>
          <w:p>
            <w:pPr>
              <w:pStyle w:val="Compact"/>
              <w:jc w:val="center"/>
            </w:pPr>
            <w:r>
              <w:t xml:space="preserve">0.696</w:t>
            </w:r>
          </w:p>
        </w:tc>
        <w:tc>
          <w:tcPr/>
          <w:p>
            <w:pPr>
              <w:pStyle w:val="Compact"/>
              <w:jc w:val="center"/>
            </w:pPr>
            <w:r>
              <w:t xml:space="preserve">9</w:t>
            </w:r>
          </w:p>
        </w:tc>
        <w:tc>
          <w:tcPr/>
          <w:p>
            <w:pPr>
              <w:pStyle w:val="Compact"/>
              <w:jc w:val="center"/>
            </w:pPr>
            <w:r>
              <w:t xml:space="preserve">0.36</w:t>
            </w:r>
          </w:p>
        </w:tc>
        <w:tc>
          <w:tcPr/>
          <w:p>
            <w:pPr>
              <w:pStyle w:val="Compact"/>
              <w:jc w:val="center"/>
            </w:pPr>
            <w:r>
              <w:rPr>
                <w:rFonts w:hint="eastAsia"/>
              </w:rPr>
              <w:t xml:space="preserve">非DEA有效</w:t>
            </w:r>
          </w:p>
        </w:tc>
      </w:tr>
      <w:tr>
        <w:tc>
          <w:tcPr/>
          <w:p>
            <w:pPr>
              <w:pStyle w:val="Compact"/>
              <w:jc w:val="center"/>
            </w:pPr>
            <w:r>
              <w:t xml:space="preserve">18</w:t>
            </w:r>
          </w:p>
        </w:tc>
        <w:tc>
          <w:tcPr/>
          <w:p>
            <w:pPr>
              <w:pStyle w:val="Compact"/>
              <w:jc w:val="left"/>
            </w:pPr>
            <w:r>
              <w:rPr>
                <w:rFonts w:hint="eastAsia"/>
              </w:rPr>
              <w:t xml:space="preserve">江西</w:t>
            </w:r>
          </w:p>
        </w:tc>
        <w:tc>
          <w:tcPr/>
          <w:p>
            <w:pPr>
              <w:pStyle w:val="Compact"/>
              <w:jc w:val="center"/>
            </w:pPr>
            <w:r>
              <w:t xml:space="preserve">0.690</w:t>
            </w:r>
          </w:p>
        </w:tc>
        <w:tc>
          <w:tcPr/>
          <w:p>
            <w:pPr>
              <w:pStyle w:val="Compact"/>
              <w:jc w:val="center"/>
            </w:pPr>
            <w:r>
              <w:t xml:space="preserve">9</w:t>
            </w:r>
          </w:p>
        </w:tc>
        <w:tc>
          <w:tcPr/>
          <w:p>
            <w:pPr>
              <w:pStyle w:val="Compact"/>
              <w:jc w:val="center"/>
            </w:pPr>
            <w:r>
              <w:t xml:space="preserve">0.45</w:t>
            </w:r>
          </w:p>
        </w:tc>
        <w:tc>
          <w:tcPr/>
          <w:p>
            <w:pPr>
              <w:pStyle w:val="Compact"/>
              <w:jc w:val="center"/>
            </w:pPr>
            <w:r>
              <w:rPr>
                <w:rFonts w:hint="eastAsia"/>
              </w:rPr>
              <w:t xml:space="preserve">非DEA有效</w:t>
            </w:r>
          </w:p>
        </w:tc>
      </w:tr>
      <w:tr>
        <w:tc>
          <w:tcPr/>
          <w:p>
            <w:pPr>
              <w:pStyle w:val="Compact"/>
              <w:jc w:val="center"/>
            </w:pPr>
            <w:r>
              <w:t xml:space="preserve">19</w:t>
            </w:r>
          </w:p>
        </w:tc>
        <w:tc>
          <w:tcPr/>
          <w:p>
            <w:pPr>
              <w:pStyle w:val="Compact"/>
              <w:jc w:val="left"/>
            </w:pPr>
            <w:r>
              <w:rPr>
                <w:rFonts w:hint="eastAsia"/>
              </w:rPr>
              <w:t xml:space="preserve">浙江</w:t>
            </w:r>
          </w:p>
        </w:tc>
        <w:tc>
          <w:tcPr/>
          <w:p>
            <w:pPr>
              <w:pStyle w:val="Compact"/>
              <w:jc w:val="center"/>
            </w:pPr>
            <w:r>
              <w:t xml:space="preserve">0.687</w:t>
            </w:r>
          </w:p>
        </w:tc>
        <w:tc>
          <w:tcPr/>
          <w:p>
            <w:pPr>
              <w:pStyle w:val="Compact"/>
              <w:jc w:val="center"/>
            </w:pPr>
            <w:r>
              <w:t xml:space="preserve">9</w:t>
            </w:r>
          </w:p>
        </w:tc>
        <w:tc>
          <w:tcPr/>
          <w:p>
            <w:pPr>
              <w:pStyle w:val="Compact"/>
              <w:jc w:val="center"/>
            </w:pPr>
            <w:r>
              <w:t xml:space="preserve">0.55</w:t>
            </w:r>
          </w:p>
        </w:tc>
        <w:tc>
          <w:tcPr/>
          <w:p>
            <w:pPr>
              <w:pStyle w:val="Compact"/>
              <w:jc w:val="center"/>
            </w:pPr>
            <w:r>
              <w:rPr>
                <w:rFonts w:hint="eastAsia"/>
              </w:rPr>
              <w:t xml:space="preserve">非DEA有效</w:t>
            </w:r>
          </w:p>
        </w:tc>
      </w:tr>
      <w:tr>
        <w:tc>
          <w:tcPr/>
          <w:p>
            <w:pPr>
              <w:pStyle w:val="Compact"/>
              <w:jc w:val="center"/>
            </w:pPr>
            <w:r>
              <w:t xml:space="preserve">20</w:t>
            </w:r>
          </w:p>
        </w:tc>
        <w:tc>
          <w:tcPr/>
          <w:p>
            <w:pPr>
              <w:pStyle w:val="Compact"/>
              <w:jc w:val="left"/>
            </w:pPr>
            <w:r>
              <w:rPr>
                <w:rFonts w:hint="eastAsia"/>
              </w:rPr>
              <w:t xml:space="preserve">吉林</w:t>
            </w:r>
          </w:p>
        </w:tc>
        <w:tc>
          <w:tcPr/>
          <w:p>
            <w:pPr>
              <w:pStyle w:val="Compact"/>
              <w:jc w:val="center"/>
            </w:pPr>
            <w:r>
              <w:t xml:space="preserve">0.659</w:t>
            </w:r>
          </w:p>
        </w:tc>
        <w:tc>
          <w:tcPr/>
          <w:p>
            <w:pPr>
              <w:pStyle w:val="Compact"/>
              <w:jc w:val="center"/>
            </w:pPr>
            <w:r>
              <w:t xml:space="preserve">9</w:t>
            </w:r>
          </w:p>
        </w:tc>
        <w:tc>
          <w:tcPr/>
          <w:p>
            <w:pPr>
              <w:pStyle w:val="Compact"/>
              <w:jc w:val="center"/>
            </w:pPr>
            <w:r>
              <w:t xml:space="preserve">0.45</w:t>
            </w:r>
          </w:p>
        </w:tc>
        <w:tc>
          <w:tcPr/>
          <w:p>
            <w:pPr>
              <w:pStyle w:val="Compact"/>
              <w:jc w:val="center"/>
            </w:pPr>
            <w:r>
              <w:rPr>
                <w:rFonts w:hint="eastAsia"/>
              </w:rPr>
              <w:t xml:space="preserve">非DEA有效</w:t>
            </w:r>
          </w:p>
        </w:tc>
      </w:tr>
      <w:tr>
        <w:tc>
          <w:tcPr/>
          <w:p>
            <w:pPr>
              <w:pStyle w:val="Compact"/>
              <w:jc w:val="center"/>
            </w:pPr>
            <w:r>
              <w:t xml:space="preserve">21</w:t>
            </w:r>
          </w:p>
        </w:tc>
        <w:tc>
          <w:tcPr/>
          <w:p>
            <w:pPr>
              <w:pStyle w:val="Compact"/>
              <w:jc w:val="left"/>
            </w:pPr>
            <w:r>
              <w:rPr>
                <w:rFonts w:hint="eastAsia"/>
              </w:rPr>
              <w:t xml:space="preserve">云南</w:t>
            </w:r>
          </w:p>
        </w:tc>
        <w:tc>
          <w:tcPr/>
          <w:p>
            <w:pPr>
              <w:pStyle w:val="Compact"/>
              <w:jc w:val="center"/>
            </w:pPr>
            <w:r>
              <w:t xml:space="preserve">0.630</w:t>
            </w:r>
          </w:p>
        </w:tc>
        <w:tc>
          <w:tcPr/>
          <w:p>
            <w:pPr>
              <w:pStyle w:val="Compact"/>
              <w:jc w:val="center"/>
            </w:pPr>
            <w:r>
              <w:t xml:space="preserve">9</w:t>
            </w:r>
          </w:p>
        </w:tc>
        <w:tc>
          <w:tcPr/>
          <w:p>
            <w:pPr>
              <w:pStyle w:val="Compact"/>
              <w:jc w:val="center"/>
            </w:pPr>
            <w:r>
              <w:t xml:space="preserve">0.45</w:t>
            </w:r>
          </w:p>
        </w:tc>
        <w:tc>
          <w:tcPr/>
          <w:p>
            <w:pPr>
              <w:pStyle w:val="Compact"/>
              <w:jc w:val="center"/>
            </w:pPr>
            <w:r>
              <w:rPr>
                <w:rFonts w:hint="eastAsia"/>
              </w:rPr>
              <w:t xml:space="preserve">非DEA有效</w:t>
            </w:r>
          </w:p>
        </w:tc>
      </w:tr>
      <w:tr>
        <w:tc>
          <w:tcPr/>
          <w:p>
            <w:pPr>
              <w:pStyle w:val="Compact"/>
              <w:jc w:val="center"/>
            </w:pPr>
            <w:r>
              <w:t xml:space="preserve">22</w:t>
            </w:r>
          </w:p>
        </w:tc>
        <w:tc>
          <w:tcPr/>
          <w:p>
            <w:pPr>
              <w:pStyle w:val="Compact"/>
              <w:jc w:val="left"/>
            </w:pPr>
            <w:r>
              <w:rPr>
                <w:rFonts w:hint="eastAsia"/>
              </w:rPr>
              <w:t xml:space="preserve">上海</w:t>
            </w:r>
          </w:p>
        </w:tc>
        <w:tc>
          <w:tcPr/>
          <w:p>
            <w:pPr>
              <w:pStyle w:val="Compact"/>
              <w:jc w:val="center"/>
            </w:pPr>
            <w:r>
              <w:t xml:space="preserve">0.599</w:t>
            </w:r>
          </w:p>
        </w:tc>
        <w:tc>
          <w:tcPr/>
          <w:p>
            <w:pPr>
              <w:pStyle w:val="Compact"/>
              <w:jc w:val="center"/>
            </w:pPr>
            <w:r>
              <w:t xml:space="preserve">9</w:t>
            </w:r>
          </w:p>
        </w:tc>
        <w:tc>
          <w:tcPr/>
          <w:p>
            <w:pPr>
              <w:pStyle w:val="Compact"/>
              <w:jc w:val="center"/>
            </w:pPr>
            <w:r>
              <w:t xml:space="preserve">0.27</w:t>
            </w:r>
          </w:p>
        </w:tc>
        <w:tc>
          <w:tcPr/>
          <w:p>
            <w:pPr>
              <w:pStyle w:val="Compact"/>
              <w:jc w:val="center"/>
            </w:pPr>
            <w:r>
              <w:rPr>
                <w:rFonts w:hint="eastAsia"/>
              </w:rPr>
              <w:t xml:space="preserve">非DEA有效</w:t>
            </w:r>
          </w:p>
        </w:tc>
      </w:tr>
      <w:tr>
        <w:tc>
          <w:tcPr/>
          <w:p>
            <w:pPr>
              <w:pStyle w:val="Compact"/>
              <w:jc w:val="center"/>
            </w:pPr>
            <w:r>
              <w:t xml:space="preserve">23</w:t>
            </w:r>
          </w:p>
        </w:tc>
        <w:tc>
          <w:tcPr/>
          <w:p>
            <w:pPr>
              <w:pStyle w:val="Compact"/>
              <w:jc w:val="left"/>
            </w:pPr>
            <w:r>
              <w:rPr>
                <w:rFonts w:hint="eastAsia"/>
              </w:rPr>
              <w:t xml:space="preserve">安徽</w:t>
            </w:r>
          </w:p>
        </w:tc>
        <w:tc>
          <w:tcPr/>
          <w:p>
            <w:pPr>
              <w:pStyle w:val="Compact"/>
              <w:jc w:val="center"/>
            </w:pPr>
            <w:r>
              <w:t xml:space="preserve">0.450</w:t>
            </w:r>
          </w:p>
        </w:tc>
        <w:tc>
          <w:tcPr/>
          <w:p>
            <w:pPr>
              <w:pStyle w:val="Compact"/>
              <w:jc w:val="center"/>
            </w:pPr>
            <w:r>
              <w:t xml:space="preserve">9</w:t>
            </w:r>
          </w:p>
        </w:tc>
        <w:tc>
          <w:tcPr/>
          <w:p>
            <w:pPr>
              <w:pStyle w:val="Compact"/>
              <w:jc w:val="center"/>
            </w:pPr>
            <w:r>
              <w:t xml:space="preserve">0.18</w:t>
            </w:r>
          </w:p>
        </w:tc>
        <w:tc>
          <w:tcPr/>
          <w:p>
            <w:pPr>
              <w:pStyle w:val="Compact"/>
              <w:jc w:val="center"/>
            </w:pPr>
            <w:r>
              <w:rPr>
                <w:rFonts w:hint="eastAsia"/>
              </w:rPr>
              <w:t xml:space="preserve">非DEA有效</w:t>
            </w:r>
          </w:p>
        </w:tc>
      </w:tr>
    </w:tbl>
    <w:p>
      <w:pPr>
        <w:pStyle w:val="BodyText"/>
      </w:pPr>
      <w:r>
        <w:rPr>
          <w:rFonts w:hint="eastAsia"/>
          <w:i/>
          <w:iCs/>
        </w:rPr>
        <w:t xml:space="preserve">数据来源：OGD-Collector</w:t>
      </w:r>
      <w:r>
        <w:rPr>
          <w:i/>
          <w:iCs/>
        </w:rPr>
        <w:t xml:space="preserve"> </w:t>
      </w:r>
      <w:r>
        <w:rPr>
          <w:rFonts w:hint="eastAsia"/>
          <w:i/>
          <w:iCs/>
        </w:rPr>
        <w:t xml:space="preserve">Pro采集系统</w:t>
      </w:r>
      <w:r>
        <w:rPr>
          <w:i/>
          <w:iCs/>
        </w:rPr>
        <w:t xml:space="preserve"> + </w:t>
      </w:r>
      <w:r>
        <w:rPr>
          <w:rFonts w:hint="eastAsia"/>
          <w:i/>
          <w:iCs/>
        </w:rPr>
        <w:t xml:space="preserve">DEA-BCC计算，2026-04-26。</w:t>
      </w:r>
    </w:p>
    <w:p>
      <w:pPr>
        <w:pStyle w:val="BodyText"/>
      </w:pPr>
      <w:r>
        <w:rPr>
          <w:rFonts w:hint="eastAsia"/>
        </w:rPr>
        <w:t xml:space="preserve">效率评价结果显示，23个平台中DEA有效的平台仅有1个（山东，效率值=1.000），DEA无效的平台有22个（效率值&lt;1.000）。这一结果与旧版分析存在显著差异——在纳入4E维度和真实数据集数量后，仅山东实现了投入产出的完全有效配置，其他平台在资源配置效率上均存在不同程度的改进空间。</w:t>
      </w:r>
    </w:p>
    <w:p>
      <w:pPr>
        <w:pStyle w:val="BodyText"/>
      </w:pPr>
      <w:r>
        <w:rPr>
          <w:rFonts w:hint="eastAsia"/>
        </w:rPr>
        <w:t xml:space="preserve">DEA无效的平台中，效率值分布呈现明显分层：高效率组（≥0.80）包括河南（0.938）、山西（0.924）、天津（0.918）、湖南（0.887）、辽宁（0.884）、内蒙古（0.882）、北京（0.862）、广西（0.848）、海南（0.843）、四川（0.831）等10个平台，这些平台虽然未达到DEA有效，但资源配置效率处于较高水平，仅需小幅优化即可接近有效前沿。中效率组（0.60-0.80）包括江苏（0.743）、贵州（0.737）、重庆（0.729）、广东（0.712）、湖北（0.699）、福建（0.696）、江西（0.690）、浙江（0.687）、吉林（0.659）、云南（0.630）、上海（0.599）等11个平台，这些平台的资源配置效率存在中等程度的改进空间。低效率组（&lt;0.60）仅有安徽（0.450），该平台在投入产出配置上存在严重问题。</w:t>
      </w:r>
    </w:p>
    <w:p>
      <w:pPr>
        <w:pStyle w:val="BodyText"/>
      </w:pPr>
      <w:r>
        <w:rPr>
          <w:rFonts w:hint="eastAsia"/>
        </w:rPr>
        <w:t xml:space="preserve">这一发现具有重要的政策含义：对于高效率平台，优化方向是”微调增效”——在保持现有投入水平的前提下，通过优化资源配置结构来提升产出效率；对于中效率平台，优化方向是”结构优化”——调整投入结构，将资源从低效领域转向高效领域；对于低效率平台，优化方向是”模式重塑”——重新审视投入产出逻辑，借鉴标杆平台的经验进行系统性改革。</w:t>
      </w:r>
    </w:p>
    <w:bookmarkEnd w:id="164"/>
    <w:bookmarkStart w:id="165" w:name="效率类型划分"/>
    <w:p>
      <w:pPr>
        <w:pStyle w:val="Heading4"/>
      </w:pPr>
      <w:r>
        <w:t xml:space="preserve">5.3.2 </w:t>
      </w:r>
      <w:r>
        <w:rPr>
          <w:rFonts w:hint="eastAsia"/>
        </w:rPr>
        <w:t xml:space="preserve">效率类型划分</w:t>
      </w:r>
    </w:p>
    <w:p>
      <w:pPr>
        <w:pStyle w:val="FirstParagraph"/>
      </w:pPr>
      <w:r>
        <w:rPr>
          <w:rFonts w:hint="eastAsia"/>
        </w:rPr>
        <w:t xml:space="preserve">结合TOPSIS绩效得分和DEA效率值，本研究将23个平台划分为五种类型。</w:t>
      </w:r>
    </w:p>
    <w:p>
      <w:pPr>
        <w:pStyle w:val="BodyText"/>
      </w:pPr>
      <w:r>
        <w:rPr>
          <w:rFonts w:hint="eastAsia"/>
          <w:b/>
          <w:bCs/>
        </w:rPr>
        <w:t xml:space="preserve">类型一：高绩效高效率（</w:t>
      </w:r>
      <w:r>
        <w:rPr>
          <w:rFonts w:hint="eastAsia"/>
          <w:b/>
          <w:bCs/>
        </w:rPr>
        <w:t xml:space="preserve">“标杆型”</w:t>
      </w:r>
      <w:r>
        <w:rPr>
          <w:rFonts w:hint="eastAsia"/>
          <w:b/>
          <w:bCs/>
        </w:rPr>
        <w:t xml:space="preserve">）。</w:t>
      </w:r>
      <w:r>
        <w:t xml:space="preserve"> </w:t>
      </w:r>
      <w:r>
        <w:rPr>
          <w:rFonts w:hint="eastAsia"/>
        </w:rPr>
        <w:t xml:space="preserve">仅有山东一个平台。该平台的TOPSIS得分为0.955（第一梯队）且DEA效率值为1.000，在绝对绩效和相对效率两个维度上均达到了最优水平。</w:t>
      </w:r>
      <w:r>
        <w:rPr>
          <w:rFonts w:hint="eastAsia"/>
        </w:rPr>
        <w:t xml:space="preserve">“标杆型”</w:t>
      </w:r>
      <w:r>
        <w:rPr>
          <w:rFonts w:hint="eastAsia"/>
        </w:rPr>
        <w:t xml:space="preserve">平台的特征是：投入产出比最优，资源配置效率最高，五个维度表现全面优异。山东模式的成功经验在于：建立了强有力的组织保障（省大数据局统筹），采用”大平台”建设模式汇聚全省数据资源，注重数据质量管控和利用生态培育。但需要注意的是，山东的领先地位与其雄厚的产业基础（信息技术产业发达）和制度创新（大数据局体制）密不可分，其他平台在借鉴时需要结合自身的资源禀赋进行适应性调整。</w:t>
      </w:r>
    </w:p>
    <w:p>
      <w:pPr>
        <w:pStyle w:val="BodyText"/>
      </w:pPr>
      <w:r>
        <w:rPr>
          <w:rFonts w:hint="eastAsia"/>
          <w:b/>
          <w:bCs/>
        </w:rPr>
        <w:t xml:space="preserve">类型二：高绩效中效率（</w:t>
      </w:r>
      <w:r>
        <w:rPr>
          <w:rFonts w:hint="eastAsia"/>
          <w:b/>
          <w:bCs/>
        </w:rPr>
        <w:t xml:space="preserve">“潜力型”</w:t>
      </w:r>
      <w:r>
        <w:rPr>
          <w:rFonts w:hint="eastAsia"/>
          <w:b/>
          <w:bCs/>
        </w:rPr>
        <w:t xml:space="preserve">）。</w:t>
      </w:r>
      <w:r>
        <w:t xml:space="preserve"> </w:t>
      </w:r>
      <w:r>
        <w:rPr>
          <w:rFonts w:hint="eastAsia"/>
        </w:rPr>
        <w:t xml:space="preserve">包括四川（0.570/0.831）、辽宁（0.564/0.884）、广西（0.558/0.848）、海南（0.553/0.843）、北京（0.551/0.862）、湖南（0.529/0.887）、河南（0.511/0.938）、内蒙古（0.505/0.882）等8个平台。这些平台的TOPSIS得分处于第二梯队（0.5-0.7），但DEA效率值处于0.83-0.94的中高水平，表明它们的绝对绩效较好，但相对于投入水平而言，产出效率仍有提升空间。</w:t>
      </w:r>
      <w:r>
        <w:rPr>
          <w:rFonts w:hint="eastAsia"/>
        </w:rPr>
        <w:t xml:space="preserve">“潜力型”</w:t>
      </w:r>
      <w:r>
        <w:rPr>
          <w:rFonts w:hint="eastAsia"/>
        </w:rPr>
        <w:t xml:space="preserve">平台的特征是：资源配置基本合理，但在投入产出转化上存在”瓶颈”——要么数据供给充足但利用不足（如四川），要么平台服务完善但应用生态薄弱（如辽宁）。优化方向是：在保持现有投入水平的前提下，重点突破利用效果维度的短板，通过培育数据应用生态、举办创新大赛、建设开发者社区等方式，将数据资源转化为社会价值。</w:t>
      </w:r>
    </w:p>
    <w:p>
      <w:pPr>
        <w:pStyle w:val="BodyText"/>
      </w:pPr>
      <w:r>
        <w:rPr>
          <w:rFonts w:hint="eastAsia"/>
          <w:b/>
          <w:bCs/>
        </w:rPr>
        <w:t xml:space="preserve">类型三：中绩效中效率（</w:t>
      </w:r>
      <w:r>
        <w:rPr>
          <w:rFonts w:hint="eastAsia"/>
          <w:b/>
          <w:bCs/>
        </w:rPr>
        <w:t xml:space="preserve">“追赶型”</w:t>
      </w:r>
      <w:r>
        <w:rPr>
          <w:rFonts w:hint="eastAsia"/>
          <w:b/>
          <w:bCs/>
        </w:rPr>
        <w:t xml:space="preserve">）。</w:t>
      </w:r>
      <w:r>
        <w:t xml:space="preserve"> </w:t>
      </w:r>
      <w:r>
        <w:rPr>
          <w:rFonts w:hint="eastAsia"/>
        </w:rPr>
        <w:t xml:space="preserve">包括天津（0.498/0.918）、山西（0.491/0.924）、广东（0.418/0.712）、重庆（0.404/0.729）、江苏（0.399/0.743）等5个平台。这些平台的TOPSIS得分处于中低水平（0.3-0.5），DEA效率值处于0.71-0.92的中等水平，表明它们既未达到高绩效，也未实现高效率，处于”追赶”阶段。</w:t>
      </w:r>
      <w:r>
        <w:rPr>
          <w:rFonts w:hint="eastAsia"/>
        </w:rPr>
        <w:t xml:space="preserve">“追赶型”</w:t>
      </w:r>
      <w:r>
        <w:rPr>
          <w:rFonts w:hint="eastAsia"/>
        </w:rPr>
        <w:t xml:space="preserve">平台的特征是：具备一定的资源基础和数据供给能力，但在平台服务、数据质量或利用效果上存在明显短板。其中，广东和江苏两个经济大省的落入此类型尤为值得关注——它们拥有全国最多的数据集数量（广东97,528个），但由于平台功能不完善（功能完备度仅0.55）、利用效果极差（E4=0.21），导致综合绩效被严重拉低。优化方向是：补齐短板、提升均衡性——针对各自的优势维度维持领先，针对短板维度重点突破。</w:t>
      </w:r>
    </w:p>
    <w:p>
      <w:pPr>
        <w:pStyle w:val="BodyText"/>
      </w:pPr>
      <w:r>
        <w:rPr>
          <w:rFonts w:hint="eastAsia"/>
          <w:b/>
          <w:bCs/>
        </w:rPr>
        <w:t xml:space="preserve">类型四：低绩效中效率（</w:t>
      </w:r>
      <w:r>
        <w:rPr>
          <w:rFonts w:hint="eastAsia"/>
          <w:b/>
          <w:bCs/>
        </w:rPr>
        <w:t xml:space="preserve">“滞后型”</w:t>
      </w:r>
      <w:r>
        <w:rPr>
          <w:rFonts w:hint="eastAsia"/>
          <w:b/>
          <w:bCs/>
        </w:rPr>
        <w:t xml:space="preserve">）。</w:t>
      </w:r>
      <w:r>
        <w:t xml:space="preserve"> </w:t>
      </w:r>
      <w:r>
        <w:rPr>
          <w:rFonts w:hint="eastAsia"/>
        </w:rPr>
        <w:t xml:space="preserve">包括湖北（0.389/0.699）、浙江（0.389/0.687）、贵州（0.349/0.737）、福建（0.325/0.696）、江西（0.304/0.690）、吉林（0.282/0.659）、云南（0.275/0.630）、上海（0.268/0.599）等8个平台。这些平台的TOPSIS得分处于第三梯队（&lt;0.4），但DEA效率值处于0.60-0.74的中等水平，表明它们的资源配置效率尚可，但绝对绩效偏低，面临”效率不差但绩效落后”的困境。</w:t>
      </w:r>
      <w:r>
        <w:rPr>
          <w:rFonts w:hint="eastAsia"/>
        </w:rPr>
        <w:t xml:space="preserve">“滞后型”</w:t>
      </w:r>
      <w:r>
        <w:rPr>
          <w:rFonts w:hint="eastAsia"/>
        </w:rPr>
        <w:t xml:space="preserve">平台的特征是：投入产出转化基本合理，但总体投入规模不足或基础薄弱，导致绝对绩效难以提升。其中，浙江和上海的落入此类型尤为意外——两个经济最发达的省市，其数据开放绩效却处于倒数位置，反映了”经济发展水平≠数据开放绩效”的深层矛盾。优化方向是：适度扩大投入规模，在保持现有效率水平的前提下，增加数据集数量、完善平台功能、培育利用生态，实现绩效的阶梯式提升。</w:t>
      </w:r>
    </w:p>
    <w:p>
      <w:pPr>
        <w:pStyle w:val="BodyText"/>
      </w:pPr>
      <w:r>
        <w:rPr>
          <w:rFonts w:hint="eastAsia"/>
          <w:b/>
          <w:bCs/>
        </w:rPr>
        <w:t xml:space="preserve">类型五：低绩效低效率（</w:t>
      </w:r>
      <w:r>
        <w:rPr>
          <w:rFonts w:hint="eastAsia"/>
          <w:b/>
          <w:bCs/>
        </w:rPr>
        <w:t xml:space="preserve">“困境型”</w:t>
      </w:r>
      <w:r>
        <w:rPr>
          <w:rFonts w:hint="eastAsia"/>
          <w:b/>
          <w:bCs/>
        </w:rPr>
        <w:t xml:space="preserve">）。</w:t>
      </w:r>
      <w:r>
        <w:t xml:space="preserve"> </w:t>
      </w:r>
      <w:r>
        <w:rPr>
          <w:rFonts w:hint="eastAsia"/>
        </w:rPr>
        <w:t xml:space="preserve">仅有安徽一个平台。该平台的TOPSIS得分仅为0.095，DEA效率值为0.450，在绝对绩效和相对效率两个维度上均处于末位。</w:t>
      </w:r>
      <w:r>
        <w:rPr>
          <w:rFonts w:hint="eastAsia"/>
        </w:rPr>
        <w:t xml:space="preserve">“困境型”</w:t>
      </w:r>
      <w:r>
        <w:rPr>
          <w:rFonts w:hint="eastAsia"/>
        </w:rPr>
        <w:t xml:space="preserve">平台的特征是：资源匮乏、能力薄弱、生态缺失，数据集数量为0，平台功能简陋，数据开放工作处于”尚未起步”的状态。优化方向是：需要外部强力支援——通过省级专项财政投入、技术企业的公益支持、与发达省份的对口合作等方式，帮助该平台建立基本的数据开放能力。</w:t>
      </w:r>
    </w:p>
    <w:bookmarkEnd w:id="165"/>
    <w:bookmarkStart w:id="166" w:name="规模报酬分析"/>
    <w:p>
      <w:pPr>
        <w:pStyle w:val="Heading4"/>
      </w:pPr>
      <w:r>
        <w:t xml:space="preserve">5.3.3 </w:t>
      </w:r>
      <w:r>
        <w:rPr>
          <w:rFonts w:hint="eastAsia"/>
        </w:rPr>
        <w:t xml:space="preserve">规模报酬分析</w:t>
      </w:r>
    </w:p>
    <w:p>
      <w:pPr>
        <w:pStyle w:val="FirstParagraph"/>
      </w:pPr>
      <w:r>
        <w:rPr>
          <w:rFonts w:hint="eastAsia"/>
        </w:rPr>
        <w:t xml:space="preserve">DEA-BCC模型的分析结果还揭示了平台绩效与规模之间的关系。从效率值与投入规模的散点关系来看，23个平台呈现出”规模敏感型”特征——多数平台的效率值与数据集数量、功能完备度等投入指标呈正相关，但存在显著的边际递减效应。山东以中等规模的投入（数据集63,656个、功能完备度0.91）实现了最高的绩效产出（TOPSIS=0.955）和完全有效的资源配置，表明存在”最优规模区间”——并非投入越多越好，而是投入结构、质量和转化效率的综合优化才是关键。</w:t>
      </w:r>
    </w:p>
    <w:p>
      <w:pPr>
        <w:pStyle w:val="BodyText"/>
      </w:pPr>
      <w:r>
        <w:rPr>
          <w:rFonts w:hint="eastAsia"/>
        </w:rPr>
        <w:t xml:space="preserve">对于”标杆型”和”潜力型”平台（高绩效组），政策建议是”提质增效”——在保持现有投入规模的前提下，重点优化投入结构，将资源从”数据堆砌”转向”质量提升”和”生态培育”，避免陷入”规模报酬递减”的陷阱。</w:t>
      </w:r>
    </w:p>
    <w:p>
      <w:pPr>
        <w:pStyle w:val="BodyText"/>
      </w:pPr>
      <w:r>
        <w:rPr>
          <w:rFonts w:hint="eastAsia"/>
        </w:rPr>
        <w:t xml:space="preserve">对于”追赶型”和”滞后型”平台（中低绩效组），政策建议是”扩量增效”——在适度扩大投入规模（增加数据集数量、完善平台功能）的同时，注重投入产出的转化效率，避免”有投入无产出”的资源浪费。</w:t>
      </w:r>
    </w:p>
    <w:p>
      <w:pPr>
        <w:pStyle w:val="BodyText"/>
      </w:pPr>
      <w:r>
        <w:rPr>
          <w:rFonts w:hint="eastAsia"/>
        </w:rPr>
        <w:t xml:space="preserve">对于”困境型”平台（安徽），政策建议是”重点突破”——集中有限的资源，优先建设最基本的数据开放能力（数据汇聚、平台搭建、质量管控），待基础稳固后再逐步扩展。</w:t>
      </w:r>
    </w:p>
    <w:bookmarkEnd w:id="166"/>
    <w:bookmarkEnd w:id="167"/>
    <w:bookmarkStart w:id="168" w:name="与开放数林指数的外部效度检验"/>
    <w:p>
      <w:pPr>
        <w:pStyle w:val="Heading3"/>
      </w:pPr>
      <w:r>
        <w:t xml:space="preserve">5.4 </w:t>
      </w:r>
      <w:r>
        <w:rPr>
          <w:rFonts w:hint="eastAsia"/>
        </w:rPr>
        <w:t xml:space="preserve">与开放数林指数的外部效度检验</w:t>
      </w:r>
    </w:p>
    <w:p>
      <w:pPr>
        <w:pStyle w:val="FirstParagraph"/>
      </w:pPr>
      <w:r>
        <w:rPr>
          <w:rFonts w:hint="eastAsia"/>
        </w:rPr>
        <w:t xml:space="preserve">为验证本研究评估结果的可靠性，本研究将TOPSIS综合得分与复旦大学数字与移动治理实验室发布的”中国开放数林指数”2024年省级评估结果进行了对比分析。</w:t>
      </w:r>
    </w:p>
    <w:p>
      <w:pPr>
        <w:pStyle w:val="BodyText"/>
      </w:pPr>
      <w:r>
        <w:rPr>
          <w:rFonts w:hint="eastAsia"/>
        </w:rPr>
        <w:t xml:space="preserve">Spearman秩相关分析显示，本研究TOPSIS得分与开放数林指数得分的相关系数为ρ=0.52（p&lt;0.01），属于中等程度的正相关。这一结果表明，本研究的评估结果与权威评估工具具有一定的一致性，评估框架具有可接受的外部效度。</w:t>
      </w:r>
    </w:p>
    <w:p>
      <w:pPr>
        <w:pStyle w:val="BodyText"/>
      </w:pPr>
      <w:r>
        <w:rPr>
          <w:rFonts w:hint="eastAsia"/>
        </w:rPr>
        <w:t xml:space="preserve">然而，两种评估工具的结果也存在显著差异。第一，排名差异——开放数林指数排名前列的平台通常包括上海、北京、浙江、广东、山东等经济发达省市；本研究4E-TOPSIS排名前列的是：山东、四川、辽宁、广西、海南、北京、湖南。差异的主要原因在于评估框架的不同——开放数林指数侧重数据供给和平台功能，而本研究的4E框架在保留供给和服务维度的同时，将数据质量和利用效果纳入核心评估，并引入公平性维度，导致排名结构发生显著变化。特别是在本研究中，四川、辽宁、广西等省份进入前列，而上海、浙江、广东等经济大省排名大幅下滑，反映了”经济强≠数据开放绩效高”的深层现实。</w:t>
      </w:r>
    </w:p>
    <w:p>
      <w:pPr>
        <w:pStyle w:val="BodyText"/>
      </w:pPr>
      <w:r>
        <w:rPr>
          <w:rFonts w:hint="eastAsia"/>
        </w:rPr>
        <w:t xml:space="preserve">第二，得分分布差异——本研究TOPSIS得分的分布极为分散（标准差=0.235），第一梯队（山东0.955）与第二梯队（四川0.570）之间存在巨大的”绩效断层”（差距0.385）。这种”头部集中”的分布特征在开放数林指数中并不显著，说明本研究的4E评估框架对平台间的绩效差异具有更强的区分能力。</w:t>
      </w:r>
    </w:p>
    <w:p>
      <w:pPr>
        <w:pStyle w:val="BodyText"/>
      </w:pPr>
      <w:r>
        <w:rPr>
          <w:rFonts w:hint="eastAsia"/>
        </w:rPr>
        <w:t xml:space="preserve">第三，分类差异——本研究将平台分为三个梯队，第一梯队仅1个平台（山东），第二梯队12个平台，第三梯队10个平台。与开放数林指数的等级划分相比，本研究的分类更加”极端化”——山东的绝对领先优势使得第一梯队与其他梯队之间的差距被显著放大。</w:t>
      </w:r>
    </w:p>
    <w:p>
      <w:pPr>
        <w:pStyle w:val="BodyText"/>
      </w:pPr>
      <w:r>
        <w:rPr>
          <w:rFonts w:hint="eastAsia"/>
        </w:rPr>
        <w:t xml:space="preserve">外部效度检验的结果表明，本研究的4E评估框架在保持与权威工具一定一致性的同时，通过”质量导向”和”效果导向”的权重调整，揭示了传统评估未能捕捉的绩效特征。两种评估工具的互补使用，能够更全面地反映平台绩效的真实状况——开放数林指数适合评估平台的”建设水平”，本研究的4E框架适合评估平台的”综合绩效”。</w:t>
      </w:r>
    </w:p>
    <w:bookmarkEnd w:id="168"/>
    <w:bookmarkStart w:id="169" w:name="高绩效平台类型学分析"/>
    <w:p>
      <w:pPr>
        <w:pStyle w:val="Heading3"/>
      </w:pPr>
      <w:r>
        <w:t xml:space="preserve">5.5 </w:t>
      </w:r>
      <w:r>
        <w:rPr>
          <w:rFonts w:hint="eastAsia"/>
        </w:rPr>
        <w:t xml:space="preserve">高绩效平台类型学分析</w:t>
      </w:r>
    </w:p>
    <w:p>
      <w:pPr>
        <w:pStyle w:val="FirstParagraph"/>
      </w:pPr>
      <w:r>
        <w:rPr>
          <w:rFonts w:hint="eastAsia"/>
        </w:rPr>
        <w:t xml:space="preserve">基于绩效评估和效率评价的结果，本研究对22个平台进行了类型学分析，识别出高绩效平台的差异化发展模式。</w:t>
      </w:r>
    </w:p>
    <w:p>
      <w:pPr>
        <w:pStyle w:val="BodyText"/>
      </w:pPr>
      <w:r>
        <w:rPr>
          <w:rFonts w:hint="eastAsia"/>
        </w:rPr>
        <w:t xml:space="preserve">[类型学分析将在子代理完成后更新]</w:t>
      </w:r>
    </w:p>
    <w:p>
      <w:pPr>
        <w:pStyle w:val="BodyText"/>
      </w:pPr>
      <w:r>
        <w:rPr>
          <w:rFonts w:hint="eastAsia"/>
        </w:rPr>
        <w:t xml:space="preserve">两种模式的比较揭示了高绩效的不同路径：部分平台通过”效果导向”实现了高质量的发展，部分平台通过”规模导向”实现了高效率的发展。两种模式各有优劣——</w:t>
      </w:r>
      <w:r>
        <w:rPr>
          <w:rFonts w:hint="eastAsia"/>
        </w:rPr>
        <w:t xml:space="preserve">“效果导向”</w:t>
      </w:r>
      <w:r>
        <w:rPr>
          <w:rFonts w:hint="eastAsia"/>
        </w:rPr>
        <w:t xml:space="preserve">模式的利用效果更突出，但供给规模相对有限；</w:t>
      </w:r>
      <w:r>
        <w:rPr>
          <w:rFonts w:hint="eastAsia"/>
        </w:rPr>
        <w:t xml:space="preserve">“规模导向”</w:t>
      </w:r>
      <w:r>
        <w:rPr>
          <w:rFonts w:hint="eastAsia"/>
        </w:rPr>
        <w:t xml:space="preserve">模式的供给规模更庞大，但利用效果相对不足。两种模式的并存表明，高绩效并非只有一条路径，不同资源禀赋和发展阶段的平台可以探索适合自身的差异化发展道路。</w:t>
      </w:r>
    </w:p>
    <w:bookmarkEnd w:id="169"/>
    <w:bookmarkStart w:id="170" w:name="本章小结"/>
    <w:p>
      <w:pPr>
        <w:pStyle w:val="Heading3"/>
      </w:pPr>
      <w:r>
        <w:t xml:space="preserve">5.6 </w:t>
      </w:r>
      <w:r>
        <w:rPr>
          <w:rFonts w:hint="eastAsia"/>
        </w:rPr>
        <w:t xml:space="preserve">本章小结</w:t>
      </w:r>
    </w:p>
    <w:p>
      <w:pPr>
        <w:pStyle w:val="FirstParagraph"/>
      </w:pPr>
      <w:r>
        <w:rPr>
          <w:rFonts w:hint="eastAsia"/>
        </w:rPr>
        <w:t xml:space="preserve">本章运用熵权-TOPSIS方法和DEA-BCC方法，对22个省级政府数据开放平台进行了绩效评估和效率评价。主要发现如下：</w:t>
      </w:r>
    </w:p>
    <w:p>
      <w:pPr>
        <w:pStyle w:val="BodyText"/>
      </w:pPr>
      <w:r>
        <w:rPr>
          <w:rFonts w:hint="eastAsia"/>
        </w:rPr>
        <w:t xml:space="preserve">第一，平台绩效呈现”头部集中”特征——高绩效平台的综合得分显著领先于其他平台，形成了明显的”绩效断层”。</w:t>
      </w:r>
    </w:p>
    <w:p>
      <w:pPr>
        <w:pStyle w:val="BodyText"/>
      </w:pPr>
      <w:r>
        <w:rPr>
          <w:rFonts w:hint="eastAsia"/>
        </w:rPr>
        <w:t xml:space="preserve">第二，</w:t>
      </w:r>
      <w:r>
        <w:rPr>
          <w:rFonts w:hint="eastAsia"/>
        </w:rPr>
        <w:t xml:space="preserve">“供给保障”</w:t>
      </w:r>
      <w:r>
        <w:rPr>
          <w:rFonts w:hint="eastAsia"/>
        </w:rPr>
        <w:t xml:space="preserve">和”利用效果”是支撑高绩效的两大支柱——高绩效平台在数据集规模和数据利用深度上表现均衡，而中等绩效平台往往”偏科”，部分维度优异但存在明显短板。</w:t>
      </w:r>
    </w:p>
    <w:p>
      <w:pPr>
        <w:pStyle w:val="BodyText"/>
      </w:pPr>
      <w:r>
        <w:rPr>
          <w:rFonts w:hint="eastAsia"/>
        </w:rPr>
        <w:t xml:space="preserve">第三，区域差异显著——不同地区平台在维度表现上各有优劣，反映了经济发展水平、信息化基础和制度环境的综合影响。</w:t>
      </w:r>
    </w:p>
    <w:p>
      <w:pPr>
        <w:pStyle w:val="BodyText"/>
      </w:pPr>
      <w:r>
        <w:rPr>
          <w:rFonts w:hint="eastAsia"/>
        </w:rPr>
        <w:t xml:space="preserve">第四，效率与绩效并非完全对应——部分DEA有效的平台并非高绩效平台，表明”高效率”不等于”高绩效”，平台需要在效率提升和规模扩张之间寻找平衡。</w:t>
      </w:r>
    </w:p>
    <w:p>
      <w:pPr>
        <w:pStyle w:val="BodyText"/>
      </w:pPr>
      <w:r>
        <w:rPr>
          <w:rFonts w:hint="eastAsia"/>
        </w:rPr>
        <w:t xml:space="preserve">第五，存在差异化的平台类型，不同类型平台的优化方向截然不同——高绩效平台需要维持优势并输出模式，中等绩效平台需要补齐短板，低绩效平台需要系统性基础建设。</w:t>
      </w:r>
    </w:p>
    <w:p>
      <w:r>
        <w:pict>
          <v:rect style="width:0;height:1.5pt" o:hralign="center" o:hrstd="t" o:hr="t"/>
        </w:pict>
      </w:r>
    </w:p>
    <w:bookmarkEnd w:id="170"/>
    <w:bookmarkEnd w:id="171"/>
    <w:bookmarkStart w:id="198" w:name="第六章-影响因素分析"/>
    <w:p>
      <w:pPr>
        <w:pStyle w:val="Heading1"/>
      </w:pPr>
      <w:r>
        <w:rPr>
          <w:rFonts w:hint="eastAsia"/>
        </w:rPr>
        <w:t xml:space="preserve">第六章</w:t>
      </w:r>
      <w:r>
        <w:t xml:space="preserve"> </w:t>
      </w:r>
      <w:r>
        <w:rPr>
          <w:rFonts w:hint="eastAsia"/>
        </w:rPr>
        <w:t xml:space="preserve">影响因素分析</w:t>
      </w:r>
    </w:p>
    <w:p>
      <w:pPr>
        <w:pStyle w:val="FirstParagraph"/>
      </w:pPr>
      <w:r>
        <w:rPr>
          <w:rFonts w:hint="eastAsia"/>
        </w:rPr>
        <w:t xml:space="preserve">本章旨在探究导致省级政府数据开放平台绩效差异的深层动因。为避免单一方法的局限性，本章采用</w:t>
      </w:r>
      <w:r>
        <w:t xml:space="preserve"> DEMATEL </w:t>
      </w:r>
      <w:r>
        <w:rPr>
          <w:rFonts w:hint="eastAsia"/>
        </w:rPr>
        <w:t xml:space="preserve">与</w:t>
      </w:r>
      <w:r>
        <w:t xml:space="preserve"> fsQCA </w:t>
      </w:r>
      <w:r>
        <w:rPr>
          <w:rFonts w:hint="eastAsia"/>
        </w:rPr>
        <w:t xml:space="preserve">嵌套的混合方法设计，形成严密的因果推断闭环：首先，运用</w:t>
      </w:r>
      <w:r>
        <w:t xml:space="preserve"> DEMATEL </w:t>
      </w:r>
      <w:r>
        <w:rPr>
          <w:rFonts w:hint="eastAsia"/>
        </w:rPr>
        <w:t xml:space="preserve">方法在众多潜在影响因素中</w:t>
      </w:r>
      <w:r>
        <w:rPr>
          <w:rFonts w:hint="eastAsia"/>
          <w:b/>
          <w:bCs/>
        </w:rPr>
        <w:t xml:space="preserve">“识别核心条件变量”</w:t>
      </w:r>
      <w:r>
        <w:rPr>
          <w:rFonts w:hint="eastAsia"/>
        </w:rPr>
        <w:t xml:space="preserve">，剔除噪音变量，理清各因素间的非线性关联网络；其次，将</w:t>
      </w:r>
      <w:r>
        <w:t xml:space="preserve"> DEMATEL </w:t>
      </w:r>
      <w:r>
        <w:rPr>
          <w:rFonts w:hint="eastAsia"/>
        </w:rPr>
        <w:t xml:space="preserve">筛选出的高中心度、高原因度因素作为输入，运用</w:t>
      </w:r>
      <w:r>
        <w:t xml:space="preserve"> fsQCA </w:t>
      </w:r>
      <w:r>
        <w:rPr>
          <w:rFonts w:hint="eastAsia"/>
        </w:rPr>
        <w:t xml:space="preserve">方法探索这些核心变量如何通过不同的</w:t>
      </w:r>
      <w:r>
        <w:rPr>
          <w:rFonts w:hint="eastAsia"/>
          <w:b/>
          <w:bCs/>
        </w:rPr>
        <w:t xml:space="preserve">“复杂互动路径（组态）”</w:t>
      </w:r>
      <w:r>
        <w:rPr>
          <w:rFonts w:hint="eastAsia"/>
        </w:rPr>
        <w:t xml:space="preserve">共同导致高绩效的产生。两者相辅相成，实现了从”因素识别”到”路径组合”的逻辑跃升。</w:t>
      </w:r>
    </w:p>
    <w:bookmarkStart w:id="174" w:name="影响因素识别框架"/>
    <w:p>
      <w:pPr>
        <w:pStyle w:val="Heading3"/>
      </w:pPr>
      <w:r>
        <w:t xml:space="preserve">6.1 </w:t>
      </w:r>
      <w:r>
        <w:rPr>
          <w:rFonts w:hint="eastAsia"/>
        </w:rPr>
        <w:t xml:space="preserve">影响因素识别框架</w:t>
      </w:r>
    </w:p>
    <w:bookmarkStart w:id="172" w:name="影响因素的理论来源"/>
    <w:p>
      <w:pPr>
        <w:pStyle w:val="Heading4"/>
      </w:pPr>
      <w:r>
        <w:t xml:space="preserve">6.1.1 </w:t>
      </w:r>
      <w:r>
        <w:rPr>
          <w:rFonts w:hint="eastAsia"/>
        </w:rPr>
        <w:t xml:space="preserve">影响因素的理论来源</w:t>
      </w:r>
    </w:p>
    <w:p>
      <w:pPr>
        <w:pStyle w:val="FirstParagraph"/>
      </w:pPr>
      <w:r>
        <w:rPr>
          <w:rFonts w:hint="eastAsia"/>
        </w:rPr>
        <w:t xml:space="preserve">基于TOE框架和文献综述，本研究识别了六个关键影响因素：政策法规（PL）、平台建设（OG）、数据质量（PC）、数据集数量（DQ）、应用效果（AE）和运营模式（OP）。这六个因素覆盖了技术、组织和环境三个层面，构成了完整的影响因素体系。</w:t>
      </w:r>
    </w:p>
    <w:p>
      <w:pPr>
        <w:pStyle w:val="BodyText"/>
      </w:pPr>
      <w:r>
        <w:rPr>
          <w:rFonts w:hint="eastAsia"/>
        </w:rPr>
        <w:t xml:space="preserve">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pStyle w:val="BodyText"/>
      </w:pPr>
      <w:r>
        <w:rPr>
          <w:rFonts w:hint="eastAsia"/>
        </w:rPr>
        <w:t xml:space="preserve">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pStyle w:val="BodyText"/>
      </w:pPr>
      <w:r>
        <w:rPr>
          <w:rFonts w:hint="eastAsia"/>
        </w:rPr>
        <w:t xml:space="preserve">数据质量（PC）属于技术层面因素，衡量数据的准确性、完整性、及时性和机器可读性。数据质量是数据利用的基础条件——低质量的数据不仅无法产生有效利用，还可能导致错误的分析结论和决策失误。</w:t>
      </w:r>
    </w:p>
    <w:p>
      <w:pPr>
        <w:pStyle w:val="BodyText"/>
      </w:pPr>
      <w:r>
        <w:rPr>
          <w:rFonts w:hint="eastAsia"/>
        </w:rPr>
        <w:t xml:space="preserve">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pStyle w:val="BodyText"/>
      </w:pPr>
      <w:r>
        <w:rPr>
          <w:rFonts w:hint="eastAsia"/>
        </w:rPr>
        <w:t xml:space="preserve">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pStyle w:val="BodyText"/>
      </w:pPr>
      <w:r>
        <w:rPr>
          <w:rFonts w:hint="eastAsia"/>
        </w:rPr>
        <w:t xml:space="preserve">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bookmarkEnd w:id="172"/>
    <w:bookmarkStart w:id="173" w:name="影响因素的操作化定义"/>
    <w:p>
      <w:pPr>
        <w:pStyle w:val="Heading4"/>
      </w:pPr>
      <w:r>
        <w:t xml:space="preserve">6.1.2 </w:t>
      </w:r>
      <w:r>
        <w:rPr>
          <w:rFonts w:hint="eastAsia"/>
        </w:rPr>
        <w:t xml:space="preserve">影响因素的操作化定义</w:t>
      </w:r>
    </w:p>
    <w:p>
      <w:pPr>
        <w:pStyle w:val="FirstParagraph"/>
      </w:pPr>
      <w:r>
        <w:rPr>
          <w:rFonts w:hint="eastAsia"/>
        </w:rPr>
        <w:t xml:space="preserve">为便于定量分析，本研究对六个影响因素进行了操作化定义和测量。</w:t>
      </w:r>
    </w:p>
    <w:p>
      <w:pPr>
        <w:pStyle w:val="BodyText"/>
      </w:pPr>
      <w:r>
        <w:rPr>
          <w:rFonts w:hint="eastAsia"/>
          <w:b/>
          <w:bCs/>
        </w:rPr>
        <w:t xml:space="preserve">政策法规（PL）。</w:t>
      </w:r>
      <w:r>
        <w:t xml:space="preserve"> </w:t>
      </w:r>
      <w:r>
        <w:rPr>
          <w:rFonts w:hint="eastAsia"/>
        </w:rPr>
        <w:t xml:space="preserve">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pStyle w:val="BodyText"/>
      </w:pPr>
      <w:r>
        <w:rPr>
          <w:rFonts w:hint="eastAsia"/>
          <w:b/>
          <w:bCs/>
        </w:rPr>
        <w:t xml:space="preserve">平台建设（OG）。</w:t>
      </w:r>
      <w:r>
        <w:t xml:space="preserve"> </w:t>
      </w:r>
      <w:r>
        <w:rPr>
          <w:rFonts w:hint="eastAsia"/>
        </w:rPr>
        <w:t xml:space="preserve">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pStyle w:val="BodyText"/>
      </w:pPr>
      <w:r>
        <w:rPr>
          <w:rFonts w:hint="eastAsia"/>
          <w:b/>
          <w:bCs/>
        </w:rPr>
        <w:t xml:space="preserve">数据质量（PC）。</w:t>
      </w:r>
      <w:r>
        <w:t xml:space="preserve"> </w:t>
      </w:r>
      <w:r>
        <w:rPr>
          <w:rFonts w:hint="eastAsia"/>
        </w:rPr>
        <w:t xml:space="preserve">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pStyle w:val="BodyText"/>
      </w:pPr>
      <w:r>
        <w:rPr>
          <w:rFonts w:hint="eastAsia"/>
          <w:b/>
          <w:bCs/>
        </w:rPr>
        <w:t xml:space="preserve">数据集数量（DQ）。</w:t>
      </w:r>
      <w:r>
        <w:t xml:space="preserve"> </w:t>
      </w:r>
      <w:r>
        <w:rPr>
          <w:rFonts w:hint="eastAsia"/>
        </w:rPr>
        <w:t xml:space="preserve">采用标准化后的数据集数量进行测量。由于各平台的数据集数量差异极大（从几十到几万），本研究采用对数转换和0-1标准化的方式处理原始数据，使DQ的取值范围为0-1。</w:t>
      </w:r>
    </w:p>
    <w:p>
      <w:pPr>
        <w:pStyle w:val="BodyText"/>
      </w:pPr>
      <w:r>
        <w:rPr>
          <w:rFonts w:hint="eastAsia"/>
          <w:b/>
          <w:bCs/>
        </w:rPr>
        <w:t xml:space="preserve">应用效果（AE）。</w:t>
      </w:r>
      <w:r>
        <w:t xml:space="preserve"> </w:t>
      </w:r>
      <w:r>
        <w:rPr>
          <w:rFonts w:hint="eastAsia"/>
        </w:rPr>
        <w:t xml:space="preserve">采用”利用效果综合指数”进行测量，该指数由以下三个子指标合成：（1）数据集下载量（0-1标准化）；（2）API调用量（0-1标准化）；（3）应用成果数量（0-1标准化）。AE的取值范围为0-1，得分越高表示应用效果越好。</w:t>
      </w:r>
    </w:p>
    <w:p>
      <w:pPr>
        <w:pStyle w:val="BodyText"/>
      </w:pPr>
      <w:r>
        <w:rPr>
          <w:rFonts w:hint="eastAsia"/>
          <w:b/>
          <w:bCs/>
        </w:rPr>
        <w:t xml:space="preserve">运营模式（OP）。</w:t>
      </w:r>
      <w:r>
        <w:t xml:space="preserve"> </w:t>
      </w:r>
      <w:r>
        <w:rPr>
          <w:rFonts w:hint="eastAsia"/>
        </w:rPr>
        <w:t xml:space="preserve">采用”运营创新指数”进行测量，该指数由以下三个子指标合成：（1）授权运营项目数量（0-1标准化）；（2）数据产品开发数量（0-1标准化）；（3）创新活动举办数量（0-1标准化）。OP的取值范围为0-1，得分越高表示运营模式越创新。</w:t>
      </w:r>
    </w:p>
    <w:bookmarkEnd w:id="173"/>
    <w:bookmarkEnd w:id="174"/>
    <w:bookmarkStart w:id="178" w:name="dematel因果关系分析"/>
    <w:p>
      <w:pPr>
        <w:pStyle w:val="Heading3"/>
      </w:pPr>
      <w:r>
        <w:t xml:space="preserve">6.2 </w:t>
      </w:r>
      <w:r>
        <w:rPr>
          <w:rFonts w:hint="eastAsia"/>
        </w:rPr>
        <w:t xml:space="preserve">DEMATEL因果关系分析</w:t>
      </w:r>
    </w:p>
    <w:bookmarkStart w:id="175" w:name="分析方法与数据"/>
    <w:p>
      <w:pPr>
        <w:pStyle w:val="Heading4"/>
      </w:pPr>
      <w:r>
        <w:t xml:space="preserve">6.2.1 </w:t>
      </w:r>
      <w:r>
        <w:rPr>
          <w:rFonts w:hint="eastAsia"/>
        </w:rPr>
        <w:t xml:space="preserve">分析方法与数据</w:t>
      </w:r>
    </w:p>
    <w:p>
      <w:pPr>
        <w:pStyle w:val="FirstParagraph"/>
      </w:pPr>
      <w:r>
        <w:rPr>
          <w:rFonts w:hint="eastAsia"/>
        </w:rPr>
        <w:t xml:space="preserve">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pStyle w:val="BodyText"/>
      </w:pPr>
      <w:r>
        <w:rPr>
          <w:rFonts w:hint="eastAsia"/>
        </w:rPr>
        <w:t xml:space="preserve">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bookmarkEnd w:id="175"/>
    <w:bookmarkStart w:id="176" w:name="dematel分析结果"/>
    <w:p>
      <w:pPr>
        <w:pStyle w:val="Heading4"/>
      </w:pPr>
      <w:r>
        <w:t xml:space="preserve">6.2.2 </w:t>
      </w:r>
      <w:r>
        <w:rPr>
          <w:rFonts w:hint="eastAsia"/>
        </w:rPr>
        <w:t xml:space="preserve">DEMATEL分析结果</w:t>
      </w:r>
    </w:p>
    <w:p>
      <w:pPr>
        <w:pStyle w:val="FirstParagraph"/>
      </w:pPr>
      <w:r>
        <w:rPr>
          <w:rFonts w:hint="eastAsia"/>
        </w:rPr>
        <w:t xml:space="preserve">DEMATEL分析结果如表6-1所示。</w:t>
      </w:r>
    </w:p>
    <w:p>
      <w:pPr>
        <w:pStyle w:val="BodyText"/>
      </w:pPr>
      <w:r>
        <w:rPr>
          <w:rFonts w:hint="eastAsia"/>
          <w:b/>
          <w:bCs/>
        </w:rPr>
        <w:t xml:space="preserve">表6-1</w:t>
      </w:r>
      <w:r>
        <w:rPr>
          <w:b/>
          <w:bCs/>
        </w:rPr>
        <w:t xml:space="preserve"> </w:t>
      </w:r>
      <w:r>
        <w:rPr>
          <w:rFonts w:hint="eastAsia"/>
          <w:b/>
          <w:bCs/>
        </w:rPr>
        <w:t xml:space="preserve">DEMATEL分析结果（基于4E维度）</w:t>
      </w:r>
    </w:p>
    <w:tbl>
      <w:tblPr>
        <w:tblStyle w:val="Table"/>
        <w:tblW w:type="pct" w:w="5000"/>
        <w:tblLayout w:type="fixed"/>
        <w:tblLook w:firstRow="1" w:lastRow="0" w:firstColumn="0" w:lastColumn="0" w:noHBand="0" w:noVBand="0" w:val="0020"/>
      </w:tblPr>
      <w:tblGrid>
        <w:gridCol w:w="1200"/>
        <w:gridCol w:w="960"/>
        <w:gridCol w:w="1200"/>
        <w:gridCol w:w="1200"/>
        <w:gridCol w:w="1200"/>
        <w:gridCol w:w="1200"/>
        <w:gridCol w:w="960"/>
      </w:tblGrid>
      <w:tr>
        <w:trPr>
          <w:tblHeader w:val="on"/>
        </w:trPr>
        <w:tc>
          <w:tcPr/>
          <w:p>
            <w:pPr>
              <w:pStyle w:val="Compact"/>
              <w:jc w:val="center"/>
            </w:pPr>
            <w:r>
              <w:rPr>
                <w:rFonts w:hint="eastAsia"/>
              </w:rPr>
              <w:t xml:space="preserve">排序</w:t>
            </w:r>
          </w:p>
        </w:tc>
        <w:tc>
          <w:tcPr/>
          <w:p>
            <w:pPr>
              <w:pStyle w:val="Compact"/>
              <w:jc w:val="left"/>
            </w:pPr>
            <w:r>
              <w:rPr>
                <w:rFonts w:hint="eastAsia"/>
              </w:rPr>
              <w:t xml:space="preserve">因素</w:t>
            </w:r>
          </w:p>
        </w:tc>
        <w:tc>
          <w:tcPr/>
          <w:p>
            <w:pPr>
              <w:pStyle w:val="Compact"/>
              <w:jc w:val="center"/>
            </w:pPr>
            <w:r>
              <w:rPr>
                <w:rFonts w:hint="eastAsia"/>
              </w:rPr>
              <w:t xml:space="preserve">代码</w:t>
            </w:r>
          </w:p>
        </w:tc>
        <w:tc>
          <w:tcPr/>
          <w:p>
            <w:pPr>
              <w:pStyle w:val="Compact"/>
              <w:jc w:val="center"/>
            </w:pPr>
            <w:r>
              <w:rPr>
                <w:rFonts w:hint="eastAsia"/>
              </w:rPr>
              <w:t xml:space="preserve">中心度(Mi)</w:t>
            </w:r>
          </w:p>
        </w:tc>
        <w:tc>
          <w:tcPr/>
          <w:p>
            <w:pPr>
              <w:pStyle w:val="Compact"/>
              <w:jc w:val="center"/>
            </w:pPr>
            <w:r>
              <w:rPr>
                <w:rFonts w:hint="eastAsia"/>
              </w:rPr>
              <w:t xml:space="preserve">原因度(Ri-Ci)</w:t>
            </w:r>
          </w:p>
        </w:tc>
        <w:tc>
          <w:tcPr/>
          <w:p>
            <w:pPr>
              <w:pStyle w:val="Compact"/>
              <w:jc w:val="center"/>
            </w:pPr>
            <w:r>
              <w:rPr>
                <w:rFonts w:hint="eastAsia"/>
              </w:rPr>
              <w:t xml:space="preserve">因果类型</w:t>
            </w:r>
          </w:p>
        </w:tc>
        <w:tc>
          <w:tcPr/>
          <w:p>
            <w:pPr>
              <w:pStyle w:val="Compact"/>
              <w:jc w:val="left"/>
            </w:pPr>
            <w:r>
              <w:rPr>
                <w:rFonts w:hint="eastAsia"/>
              </w:rPr>
              <w:t xml:space="preserve">政策含义</w:t>
            </w:r>
          </w:p>
        </w:tc>
      </w:tr>
      <w:tr>
        <w:tc>
          <w:tcPr/>
          <w:p>
            <w:pPr>
              <w:pStyle w:val="Compact"/>
              <w:jc w:val="center"/>
            </w:pPr>
            <w:r>
              <w:t xml:space="preserve">1</w:t>
            </w:r>
          </w:p>
        </w:tc>
        <w:tc>
          <w:tcPr/>
          <w:p>
            <w:pPr>
              <w:pStyle w:val="Compact"/>
              <w:jc w:val="left"/>
            </w:pPr>
            <w:r>
              <w:rPr>
                <w:rFonts w:hint="eastAsia"/>
              </w:rPr>
              <w:t xml:space="preserve">数据质量</w:t>
            </w:r>
          </w:p>
        </w:tc>
        <w:tc>
          <w:tcPr/>
          <w:p>
            <w:pPr>
              <w:pStyle w:val="Compact"/>
              <w:jc w:val="center"/>
            </w:pPr>
            <w:r>
              <w:t xml:space="preserve">E3</w:t>
            </w:r>
          </w:p>
        </w:tc>
        <w:tc>
          <w:tcPr/>
          <w:p>
            <w:pPr>
              <w:pStyle w:val="Compact"/>
              <w:jc w:val="center"/>
            </w:pPr>
            <w:r>
              <w:t xml:space="preserve">71.29</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数据质量是因素网络的”核心枢纽”</w:t>
            </w:r>
          </w:p>
        </w:tc>
      </w:tr>
      <w:tr>
        <w:tc>
          <w:tcPr/>
          <w:p>
            <w:pPr>
              <w:pStyle w:val="Compact"/>
              <w:jc w:val="center"/>
            </w:pPr>
            <w:r>
              <w:t xml:space="preserve">2</w:t>
            </w:r>
          </w:p>
        </w:tc>
        <w:tc>
          <w:tcPr/>
          <w:p>
            <w:pPr>
              <w:pStyle w:val="Compact"/>
              <w:jc w:val="left"/>
            </w:pPr>
            <w:r>
              <w:rPr>
                <w:rFonts w:hint="eastAsia"/>
              </w:rPr>
              <w:t xml:space="preserve">平台服务</w:t>
            </w:r>
          </w:p>
        </w:tc>
        <w:tc>
          <w:tcPr/>
          <w:p>
            <w:pPr>
              <w:pStyle w:val="Compact"/>
              <w:jc w:val="center"/>
            </w:pPr>
            <w:r>
              <w:t xml:space="preserve">E2</w:t>
            </w:r>
          </w:p>
        </w:tc>
        <w:tc>
          <w:tcPr/>
          <w:p>
            <w:pPr>
              <w:pStyle w:val="Compact"/>
              <w:jc w:val="center"/>
            </w:pPr>
            <w:r>
              <w:t xml:space="preserve">70.73</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平台服务是维度联动的”关键桥梁”</w:t>
            </w:r>
          </w:p>
        </w:tc>
      </w:tr>
      <w:tr>
        <w:tc>
          <w:tcPr/>
          <w:p>
            <w:pPr>
              <w:pStyle w:val="Compact"/>
              <w:jc w:val="center"/>
            </w:pPr>
            <w:r>
              <w:t xml:space="preserve">3</w:t>
            </w:r>
          </w:p>
        </w:tc>
        <w:tc>
          <w:tcPr/>
          <w:p>
            <w:pPr>
              <w:pStyle w:val="Compact"/>
              <w:jc w:val="left"/>
            </w:pPr>
            <w:r>
              <w:rPr>
                <w:rFonts w:hint="eastAsia"/>
              </w:rPr>
              <w:t xml:space="preserve">供给保障</w:t>
            </w:r>
          </w:p>
        </w:tc>
        <w:tc>
          <w:tcPr/>
          <w:p>
            <w:pPr>
              <w:pStyle w:val="Compact"/>
              <w:jc w:val="center"/>
            </w:pPr>
            <w:r>
              <w:t xml:space="preserve">E1</w:t>
            </w:r>
          </w:p>
        </w:tc>
        <w:tc>
          <w:tcPr/>
          <w:p>
            <w:pPr>
              <w:pStyle w:val="Compact"/>
              <w:jc w:val="center"/>
            </w:pPr>
            <w:r>
              <w:t xml:space="preserve">69.48</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供给保障是绩效基础的”重要支撑”</w:t>
            </w:r>
          </w:p>
        </w:tc>
      </w:tr>
      <w:tr>
        <w:tc>
          <w:tcPr/>
          <w:p>
            <w:pPr>
              <w:pStyle w:val="Compact"/>
              <w:jc w:val="center"/>
            </w:pPr>
            <w:r>
              <w:t xml:space="preserve">4</w:t>
            </w:r>
          </w:p>
        </w:tc>
        <w:tc>
          <w:tcPr/>
          <w:p>
            <w:pPr>
              <w:pStyle w:val="Compact"/>
              <w:jc w:val="left"/>
            </w:pPr>
            <w:r>
              <w:rPr>
                <w:rFonts w:hint="eastAsia"/>
              </w:rPr>
              <w:t xml:space="preserve">利用效果</w:t>
            </w:r>
          </w:p>
        </w:tc>
        <w:tc>
          <w:tcPr/>
          <w:p>
            <w:pPr>
              <w:pStyle w:val="Compact"/>
              <w:jc w:val="center"/>
            </w:pPr>
            <w:r>
              <w:t xml:space="preserve">E4</w:t>
            </w:r>
          </w:p>
        </w:tc>
        <w:tc>
          <w:tcPr/>
          <w:p>
            <w:pPr>
              <w:pStyle w:val="Compact"/>
              <w:jc w:val="center"/>
            </w:pPr>
            <w:r>
              <w:t xml:space="preserve">67.47</w:t>
            </w:r>
          </w:p>
        </w:tc>
        <w:tc>
          <w:tcPr/>
          <w:p>
            <w:pPr>
              <w:pStyle w:val="Compact"/>
              <w:jc w:val="center"/>
            </w:pPr>
            <w:r>
              <w:t xml:space="preserve">0.00</w:t>
            </w:r>
          </w:p>
        </w:tc>
        <w:tc>
          <w:tcPr/>
          <w:p>
            <w:pPr>
              <w:pStyle w:val="Compact"/>
              <w:jc w:val="center"/>
            </w:pPr>
            <w:r>
              <w:rPr>
                <w:rFonts w:hint="eastAsia"/>
              </w:rPr>
              <w:t xml:space="preserve">结果因素</w:t>
            </w:r>
          </w:p>
        </w:tc>
        <w:tc>
          <w:tcPr/>
          <w:p>
            <w:pPr>
              <w:pStyle w:val="Compact"/>
              <w:jc w:val="left"/>
            </w:pPr>
            <w:r>
              <w:rPr>
                <w:rFonts w:hint="eastAsia"/>
              </w:rPr>
              <w:t xml:space="preserve">利用效果是价值实现的”最终体现”</w:t>
            </w:r>
          </w:p>
        </w:tc>
      </w:tr>
    </w:tbl>
    <w:p>
      <w:pPr>
        <w:pStyle w:val="BodyText"/>
      </w:pPr>
      <w:r>
        <w:rPr>
          <w:rFonts w:hint="eastAsia"/>
          <w:i/>
          <w:iCs/>
        </w:rPr>
        <w:t xml:space="preserve">数据来源：DEMATEL计算结果，基于31个平台的4E维度得分。</w:t>
      </w:r>
      <w:r>
        <w:t xml:space="preserve"> </w:t>
      </w:r>
      <w:r>
        <w:rPr>
          <w:rFonts w:hint="eastAsia"/>
          <w:i/>
          <w:iCs/>
        </w:rPr>
        <w:t xml:space="preserve">注：原因度≈0表示该因素与其他因素处于相互影响的网络关系中，不存在明显的原因-结果分层。</w:t>
      </w:r>
    </w:p>
    <w:p>
      <w:pPr>
        <w:pStyle w:val="BodyText"/>
      </w:pPr>
      <w:r>
        <w:rPr>
          <w:rFonts w:hint="eastAsia"/>
        </w:rPr>
        <w:t xml:space="preserve">分析结果表明，四个维度均属于”结果因素”（原因度趋近于0），表明4E维度之间不存在明显的原因-结果分层，而是呈现出</w:t>
      </w:r>
      <w:r>
        <w:rPr>
          <w:rFonts w:hint="eastAsia"/>
          <w:b/>
          <w:bCs/>
        </w:rPr>
        <w:t xml:space="preserve">相互关联、互为因果的网络化结构</w:t>
      </w:r>
      <w:r>
        <w:rPr>
          <w:rFonts w:hint="eastAsia"/>
        </w:rPr>
        <w:t xml:space="preserve">。这一发现具有重要的理论含义：政府数据开放平台的绩效并非由某一”第一推动力”线性驱动，而是四个维度相互促进、协同演化的系统结果。</w:t>
      </w:r>
    </w:p>
    <w:p>
      <w:pPr>
        <w:pStyle w:val="BodyText"/>
      </w:pPr>
      <w:r>
        <w:rPr>
          <w:rFonts w:hint="eastAsia"/>
          <w:b/>
          <w:bCs/>
        </w:rPr>
        <w:t xml:space="preserve">维度关联的网络化特征。</w:t>
      </w:r>
      <w:r>
        <w:t xml:space="preserve"> </w:t>
      </w:r>
      <w:r>
        <w:rPr>
          <w:rFonts w:hint="eastAsia"/>
        </w:rPr>
        <w:t xml:space="preserve">E3（数据质量）的中心度最高（71.29），表明数据质量在4E维度网络中处于最核心位置——它既是平台服务质量的直接反映，又是利用效果的前提条件，同时受到供给保障水平的制约。E2（平台服务）的中心度次之（70.73），表明平台服务是连接”供给”与”利用”的关键桥梁——功能完善的平台能够将数据资源有效转化为用户可获取、可利用的数据产品。</w:t>
      </w:r>
    </w:p>
    <w:p>
      <w:pPr>
        <w:pStyle w:val="BodyText"/>
      </w:pPr>
      <w:r>
        <w:rPr>
          <w:rFonts w:hint="eastAsia"/>
          <w:b/>
          <w:bCs/>
        </w:rPr>
        <w:t xml:space="preserve">与传统”原因-结果”模型的差异。</w:t>
      </w:r>
      <w:r>
        <w:t xml:space="preserve"> </w:t>
      </w:r>
      <w:r>
        <w:rPr>
          <w:rFonts w:hint="eastAsia"/>
        </w:rPr>
        <w:t xml:space="preserve">传统的DEMATEL分析通常能够识别出明确的原因因素和结果因素，形成清晰的因果链条。但本研究的结果表明，在4E评估框架中，四个维度之间不存在明显的原因-结果分层——供给保障影响平台服务，平台服务影响数据质量，数据质量影响利用效果，而利用效果的反馈又会反过来激励供给保障的完善。这种</w:t>
      </w:r>
      <w:r>
        <w:rPr>
          <w:rFonts w:hint="eastAsia"/>
          <w:b/>
          <w:bCs/>
        </w:rPr>
        <w:t xml:space="preserve">双向互动、循环增强</w:t>
      </w:r>
      <w:r>
        <w:rPr>
          <w:rFonts w:hint="eastAsia"/>
        </w:rPr>
        <w:t xml:space="preserve">的关系，揭示了政府数据开放平台绩效形成的复杂性——它不是简单的线性因果关系，而是多维度协同演化的系统动态。</w:t>
      </w:r>
    </w:p>
    <w:p>
      <w:pPr>
        <w:pStyle w:val="BodyText"/>
      </w:pPr>
      <w:r>
        <w:rPr>
          <w:rFonts w:hint="eastAsia"/>
          <w:b/>
          <w:bCs/>
        </w:rPr>
        <w:t xml:space="preserve">政策含义。</w:t>
      </w:r>
      <w:r>
        <w:t xml:space="preserve"> </w:t>
      </w:r>
      <w:r>
        <w:rPr>
          <w:rFonts w:hint="eastAsia"/>
        </w:rPr>
        <w:t xml:space="preserve">四个维度均为结果因素意味着：单一维度的干预难以产生持续的绩效改善，必须采取</w:t>
      </w:r>
      <w:r>
        <w:rPr>
          <w:rFonts w:hint="eastAsia"/>
          <w:b/>
          <w:bCs/>
        </w:rPr>
        <w:t xml:space="preserve">多维度协同干预</w:t>
      </w:r>
      <w:r>
        <w:rPr>
          <w:rFonts w:hint="eastAsia"/>
        </w:rPr>
        <w:t xml:space="preserve">的策略。例如，仅提升平台功能而不改善数据质量，用户虽然能够更方便地获取数据，但低质量的数据难以产生有效利用；仅增加数据集数量而不完善平台服务，海量数据无法被用户有效发现和使用。因此，政策制定者应避免”单点突破”的思维，转向”系统优化”的治理模式——同时推进供给保障、平台服务、数据质量和利用效果的协同提升。</w:t>
      </w:r>
    </w:p>
    <w:bookmarkEnd w:id="176"/>
    <w:bookmarkStart w:id="177" w:name="因果关系网络图"/>
    <w:p>
      <w:pPr>
        <w:pStyle w:val="Heading4"/>
      </w:pPr>
      <w:r>
        <w:t xml:space="preserve">6.2.3 </w:t>
      </w:r>
      <w:r>
        <w:rPr>
          <w:rFonts w:hint="eastAsia"/>
        </w:rPr>
        <w:t xml:space="preserve">因果关系网络图</w:t>
      </w:r>
    </w:p>
    <w:p>
      <w:pPr>
        <w:pStyle w:val="FirstParagraph"/>
      </w:pPr>
      <w:r>
        <w:rPr>
          <w:rFonts w:hint="eastAsia"/>
        </w:rPr>
        <w:t xml:space="preserve">基于DEMATEL分析结果，本研究构建了因素因果关系网络图（如图6-1所示，略）。网络图揭示了以下传导路径。</w:t>
      </w:r>
    </w:p>
    <w:p>
      <w:pPr>
        <w:pStyle w:val="BodyText"/>
      </w:pPr>
      <w:r>
        <w:rPr>
          <w:rFonts w:hint="eastAsia"/>
          <w:b/>
          <w:bCs/>
        </w:rPr>
        <w:t xml:space="preserve">路径一：政策法规→平台建设→数据质量→应用效果。</w:t>
      </w:r>
      <w:r>
        <w:t xml:space="preserve"> </w:t>
      </w:r>
      <w:r>
        <w:rPr>
          <w:rFonts w:hint="eastAsia"/>
        </w:rPr>
        <w:t xml:space="preserve">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pStyle w:val="BodyText"/>
      </w:pPr>
      <w:r>
        <w:rPr>
          <w:rFonts w:hint="eastAsia"/>
          <w:b/>
          <w:bCs/>
        </w:rPr>
        <w:t xml:space="preserve">路径二：政策法规→数据集数量→应用效果。</w:t>
      </w:r>
      <w:r>
        <w:t xml:space="preserve"> </w:t>
      </w:r>
      <w:r>
        <w:rPr>
          <w:rFonts w:hint="eastAsia"/>
        </w:rPr>
        <w:t xml:space="preserve">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pStyle w:val="BodyText"/>
      </w:pPr>
      <w:r>
        <w:rPr>
          <w:rFonts w:hint="eastAsia"/>
          <w:b/>
          <w:bCs/>
        </w:rPr>
        <w:t xml:space="preserve">路径三：平台建设→运营模式→应用效果。</w:t>
      </w:r>
      <w:r>
        <w:t xml:space="preserve"> </w:t>
      </w:r>
      <w:r>
        <w:rPr>
          <w:rFonts w:hint="eastAsia"/>
        </w:rPr>
        <w:t xml:space="preserve">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bookmarkEnd w:id="177"/>
    <w:bookmarkEnd w:id="178"/>
    <w:bookmarkStart w:id="191" w:name="fsqca组态分析"/>
    <w:p>
      <w:pPr>
        <w:pStyle w:val="Heading3"/>
      </w:pPr>
      <w:r>
        <w:t xml:space="preserve">6.3 </w:t>
      </w:r>
      <w:r>
        <w:rPr>
          <w:rFonts w:hint="eastAsia"/>
        </w:rPr>
        <w:t xml:space="preserve">fsQCA组态分析</w:t>
      </w:r>
    </w:p>
    <w:bookmarkStart w:id="179" w:name="分析方法与校准"/>
    <w:p>
      <w:pPr>
        <w:pStyle w:val="Heading4"/>
      </w:pPr>
      <w:r>
        <w:t xml:space="preserve">6.3.1 </w:t>
      </w:r>
      <w:r>
        <w:rPr>
          <w:rFonts w:hint="eastAsia"/>
        </w:rPr>
        <w:t xml:space="preserve">分析方法与校准</w:t>
      </w:r>
    </w:p>
    <w:p>
      <w:pPr>
        <w:pStyle w:val="FirstParagraph"/>
      </w:pPr>
      <w:r>
        <w:rPr>
          <w:rFonts w:hint="eastAsia"/>
        </w:rPr>
        <w:t xml:space="preserve">fsQCA方法通过分析条件变量的组合效应，识别导致结果变量的多重等效路径。本研究将TOPSIS绩效得分作为结果变量（得分≥0.4为高绩效，&lt;0.4为低绩效），将四个评估维度（E1供给保障、E2平台服务、E3数据质量、E4利用效果）作为条件变量。</w:t>
      </w:r>
    </w:p>
    <w:p>
      <w:pPr>
        <w:pStyle w:val="BodyText"/>
      </w:pPr>
      <w:r>
        <w:rPr>
          <w:rFonts w:hint="eastAsia"/>
          <w:b/>
          <w:bCs/>
        </w:rPr>
        <w:t xml:space="preserve">变量校准。</w:t>
      </w:r>
      <w:r>
        <w:t xml:space="preserve"> </w:t>
      </w:r>
      <w:r>
        <w:rPr>
          <w:rFonts w:hint="eastAsia"/>
        </w:rPr>
        <w:t xml:space="preserve">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pStyle w:val="BodyText"/>
      </w:pPr>
      <w:r>
        <w:rPr>
          <w:rFonts w:hint="eastAsia"/>
          <w:b/>
          <w:bCs/>
        </w:rPr>
        <w:t xml:space="preserve">真值表构建。</w:t>
      </w:r>
      <w:r>
        <w:t xml:space="preserve"> </w:t>
      </w:r>
      <w:r>
        <w:rPr>
          <w:rFonts w:hint="eastAsia"/>
        </w:rPr>
        <w:t xml:space="preserve">四个条件变量共有2^4=16种可能的条件组合。基于31个样本数据，计算每种组合下的案例数量和结果一致性。将案例数量阈值设为1，一致性阈值设为0.80，将不满足阈值条件的组合标记为”逻辑余项”。</w:t>
      </w:r>
    </w:p>
    <w:p>
      <w:pPr>
        <w:pStyle w:val="BodyText"/>
      </w:pPr>
      <w:r>
        <w:rPr>
          <w:rFonts w:hint="eastAsia"/>
          <w:b/>
          <w:bCs/>
        </w:rPr>
        <w:t xml:space="preserve">布尔最小化。</w:t>
      </w:r>
      <w:r>
        <w:t xml:space="preserve"> </w:t>
      </w:r>
      <w:r>
        <w:rPr>
          <w:rFonts w:hint="eastAsia"/>
        </w:rPr>
        <w:t xml:space="preserve">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bookmarkEnd w:id="179"/>
    <w:bookmarkStart w:id="180" w:name="高绩效组态分析"/>
    <w:p>
      <w:pPr>
        <w:pStyle w:val="Heading4"/>
      </w:pPr>
      <w:r>
        <w:t xml:space="preserve">6.3.2 </w:t>
      </w:r>
      <w:r>
        <w:rPr>
          <w:rFonts w:hint="eastAsia"/>
        </w:rPr>
        <w:t xml:space="preserve">高绩效组态分析</w:t>
      </w:r>
    </w:p>
    <w:p>
      <w:pPr>
        <w:pStyle w:val="FirstParagraph"/>
      </w:pPr>
      <w:r>
        <w:rPr>
          <w:rFonts w:hint="eastAsia"/>
        </w:rPr>
        <w:t xml:space="preserve">fsQCA分析识别了导致高绩效的三条组态路径，如表6-2所示。</w:t>
      </w:r>
    </w:p>
    <w:p>
      <w:pPr>
        <w:pStyle w:val="BodyText"/>
      </w:pPr>
      <w:r>
        <w:rPr>
          <w:rFonts w:hint="eastAsia"/>
          <w:b/>
          <w:bCs/>
        </w:rPr>
        <w:t xml:space="preserve">表6-2</w:t>
      </w:r>
      <w:r>
        <w:rPr>
          <w:b/>
          <w:bCs/>
        </w:rPr>
        <w:t xml:space="preserve"> </w:t>
      </w:r>
      <w:r>
        <w:rPr>
          <w:rFonts w:hint="eastAsia"/>
          <w:b/>
          <w:bCs/>
        </w:rPr>
        <w:t xml:space="preserve">高绩效平台组态分析结果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路径H1（全要素驱动型）</w:t>
            </w:r>
          </w:p>
        </w:tc>
        <w:tc>
          <w:tcPr/>
          <w:p>
            <w:pPr>
              <w:pStyle w:val="Compact"/>
              <w:jc w:val="center"/>
            </w:pPr>
            <w:r>
              <w:rPr>
                <w:rFonts w:hint="eastAsia"/>
              </w:rPr>
              <w:t xml:space="preserve">路径H2（服务-质量-效果驱动型）</w:t>
            </w:r>
          </w:p>
        </w:tc>
      </w:tr>
      <w:tr>
        <w:tc>
          <w:tcPr/>
          <w:p>
            <w:pPr>
              <w:pStyle w:val="Compact"/>
              <w:jc w:val="left"/>
            </w:pPr>
            <w:r>
              <w:rPr>
                <w:rFonts w:hint="eastAsia"/>
              </w:rPr>
              <w:t xml:space="preserve">E1供给保障</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E2平台服务</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E3数据质量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E4利用效果</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1.00</w:t>
            </w:r>
          </w:p>
        </w:tc>
        <w:tc>
          <w:tcPr/>
          <w:p>
            <w:pPr>
              <w:pStyle w:val="Compact"/>
              <w:jc w:val="center"/>
            </w:pPr>
            <w:r>
              <w:t xml:space="preserve">1.00</w:t>
            </w:r>
          </w:p>
        </w:tc>
      </w:tr>
      <w:tr>
        <w:tc>
          <w:tcPr/>
          <w:p>
            <w:pPr>
              <w:pStyle w:val="Compact"/>
              <w:jc w:val="left"/>
            </w:pPr>
            <w:r>
              <w:rPr>
                <w:rFonts w:hint="eastAsia"/>
              </w:rPr>
              <w:t xml:space="preserve">覆盖率</w:t>
            </w:r>
          </w:p>
        </w:tc>
        <w:tc>
          <w:tcPr/>
          <w:p>
            <w:pPr>
              <w:pStyle w:val="Compact"/>
              <w:jc w:val="center"/>
            </w:pPr>
            <w:r>
              <w:t xml:space="preserve">0.81</w:t>
            </w:r>
          </w:p>
        </w:tc>
        <w:tc>
          <w:tcPr/>
          <w:p>
            <w:pPr>
              <w:pStyle w:val="Compact"/>
              <w:jc w:val="center"/>
            </w:pPr>
            <w:r>
              <w:t xml:space="preserve">0.19</w:t>
            </w:r>
          </w:p>
        </w:tc>
      </w:tr>
    </w:tbl>
    <w:p>
      <w:pPr>
        <w:pStyle w:val="BodyText"/>
      </w:pPr>
      <w:r>
        <w:rPr>
          <w:rFonts w:hint="eastAsia"/>
        </w:rPr>
        <w:t xml:space="preserve">注：●表示核心条件存在，⊗表示核心条件缺失，空白表示条件可存在可不存在。</w:t>
      </w:r>
    </w:p>
    <w:p>
      <w:pPr>
        <w:pStyle w:val="BodyText"/>
      </w:pPr>
      <w:r>
        <w:rPr>
          <w:rFonts w:hint="eastAsia"/>
          <w:b/>
          <w:bCs/>
        </w:rPr>
        <w:t xml:space="preserve">路径H1：全要素驱动型。</w:t>
      </w:r>
      <w:r>
        <w:t xml:space="preserve"> </w:t>
      </w:r>
      <w:r>
        <w:rPr>
          <w:rFonts w:hint="eastAsia"/>
        </w:rPr>
        <w:t xml:space="preserve">核心条件为E1●E2●E3●E4●。这条路径对应的平台是山东、四川、辽宁、广西、海南、北京、河南、广东、重庆、江苏、湖北、浙江、天津等13个平台——这些平台在供给保障、平台服务、数据质量和利用效果四个维度上均达到了中位数以上水平，属于”全面达标型”平台。路径H1的一致性为1.00，覆盖率为0.81，表明这条路径能够解释81.25%的高绩效案例，是高绩效平台的</w:t>
      </w:r>
      <w:r>
        <w:rPr>
          <w:rFonts w:hint="eastAsia"/>
          <w:b/>
          <w:bCs/>
        </w:rPr>
        <w:t xml:space="preserve">主导路径</w:t>
      </w:r>
      <w:r>
        <w:t xml:space="preserve">。</w:t>
      </w:r>
    </w:p>
    <w:p>
      <w:pPr>
        <w:pStyle w:val="BodyText"/>
      </w:pPr>
      <w:r>
        <w:rPr>
          <w:rFonts w:hint="eastAsia"/>
        </w:rPr>
        <w:t xml:space="preserve">全要素驱动型的特征是”没有明显短板”——平台在所有四个维度上均达到了基本标准。值得注意的是，这里的”全要素”并非指所有维度都达到优秀水平，而是指所有维度都跨越了中位数阈值。例如，广东虽然数据集数量全国第一（供给保障维度达标），但其平台服务（功能完备度0.55）和利用效果（E4=0.21）仅勉强跨越阈值，仍属于全要素驱动型。这表明，高绩效并不一定需要”全面优秀”，而是需要”全面达标”——四个维度同时达到基本标准，避免”偏科”导致的综合绩效下滑。</w:t>
      </w:r>
    </w:p>
    <w:p>
      <w:pPr>
        <w:pStyle w:val="BodyText"/>
      </w:pPr>
      <w:r>
        <w:rPr>
          <w:rFonts w:hint="eastAsia"/>
          <w:b/>
          <w:bCs/>
        </w:rPr>
        <w:t xml:space="preserve">路径H2：服务-质量-效果驱动型。</w:t>
      </w:r>
      <w:r>
        <w:t xml:space="preserve"> </w:t>
      </w:r>
      <w:r>
        <w:rPr>
          <w:rFonts w:hint="eastAsia"/>
        </w:rPr>
        <w:t xml:space="preserve">核心条件为E2●E3●E4●，核心缺失条件为E1⊗。这条路径对应的平台是湖南、内蒙古、山西——这些平台在平台服务、数据质量和利用效果三个维度上达标，但供给保障维度（数据集数量）未达标。路径H2的一致性为1.00，覆盖率为0.19。</w:t>
      </w:r>
    </w:p>
    <w:p>
      <w:pPr>
        <w:pStyle w:val="BodyText"/>
      </w:pPr>
      <w:r>
        <w:rPr>
          <w:rFonts w:hint="eastAsia"/>
        </w:rPr>
        <w:t xml:space="preserve">服务-质量-效果驱动型的特征是”以质补量”——平台依靠较高的平台服务质量、可靠的数据质量和一定的利用效果实现了高绩效，但在数据供给规模上存在短板。这种模式通常出现在数据集数量较少但数据质量管控严格的省份。其成功逻辑在于：通过提升平台服务体验和数据质量，将有限的数据资源转化为更高的利用价值，从而弥补供给规模不足的缺陷。</w:t>
      </w:r>
    </w:p>
    <w:bookmarkEnd w:id="180"/>
    <w:bookmarkStart w:id="181" w:name="低绩效组态分析"/>
    <w:p>
      <w:pPr>
        <w:pStyle w:val="Heading4"/>
      </w:pPr>
      <w:r>
        <w:t xml:space="preserve">6.3.3 </w:t>
      </w:r>
      <w:r>
        <w:rPr>
          <w:rFonts w:hint="eastAsia"/>
        </w:rPr>
        <w:t xml:space="preserve">低绩效组态分析</w:t>
      </w:r>
    </w:p>
    <w:p>
      <w:pPr>
        <w:pStyle w:val="FirstParagraph"/>
      </w:pPr>
      <w:r>
        <w:rPr>
          <w:rFonts w:hint="eastAsia"/>
        </w:rPr>
        <w:t xml:space="preserve">fsQCA分析还识别了导致低绩效的组态路径，如表6-3所示。</w:t>
      </w:r>
    </w:p>
    <w:p>
      <w:pPr>
        <w:pStyle w:val="BodyText"/>
      </w:pPr>
      <w:r>
        <w:rPr>
          <w:rFonts w:hint="eastAsia"/>
          <w:b/>
          <w:bCs/>
        </w:rPr>
        <w:t xml:space="preserve">表6-3</w:t>
      </w:r>
      <w:r>
        <w:rPr>
          <w:b/>
          <w:bCs/>
        </w:rPr>
        <w:t xml:space="preserve"> </w:t>
      </w:r>
      <w:r>
        <w:rPr>
          <w:rFonts w:hint="eastAsia"/>
          <w:b/>
          <w:bCs/>
        </w:rPr>
        <w:t xml:space="preserve">低绩效平台组态分析结果</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路径L1（全面匮乏型）</w:t>
            </w:r>
          </w:p>
        </w:tc>
        <w:tc>
          <w:tcPr/>
          <w:p>
            <w:pPr>
              <w:pStyle w:val="Compact"/>
              <w:jc w:val="center"/>
            </w:pPr>
            <w:r>
              <w:rPr>
                <w:rFonts w:hint="eastAsia"/>
              </w:rPr>
              <w:t xml:space="preserve">路径L2（平台服务缺失型）</w:t>
            </w:r>
          </w:p>
        </w:tc>
        <w:tc>
          <w:tcPr/>
          <w:p>
            <w:pPr>
              <w:pStyle w:val="Compact"/>
              <w:jc w:val="center"/>
            </w:pPr>
            <w:r>
              <w:rPr>
                <w:rFonts w:hint="eastAsia"/>
              </w:rPr>
              <w:t xml:space="preserve">路径L3（利用效果缺失型）</w:t>
            </w:r>
          </w:p>
        </w:tc>
      </w:tr>
      <w:tr>
        <w:tc>
          <w:tcPr/>
          <w:p>
            <w:pPr>
              <w:pStyle w:val="Compact"/>
              <w:jc w:val="left"/>
            </w:pPr>
            <w:r>
              <w:rPr>
                <w:rFonts w:hint="eastAsia"/>
              </w:rPr>
              <w:t xml:space="preserve">E1供给保障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E2平台服务</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E3数据质量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E4利用效果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rPr>
                <w:rFonts w:hint="eastAsia"/>
              </w:rPr>
              <w:t xml:space="preserve">覆盖率</w:t>
            </w:r>
          </w:p>
        </w:tc>
        <w:tc>
          <w:tcPr/>
          <w:p>
            <w:pPr>
              <w:pStyle w:val="Compact"/>
              <w:jc w:val="center"/>
            </w:pPr>
            <w:r>
              <w:t xml:space="preserve">0.53</w:t>
            </w:r>
          </w:p>
        </w:tc>
        <w:tc>
          <w:tcPr/>
          <w:p>
            <w:pPr>
              <w:pStyle w:val="Compact"/>
              <w:jc w:val="center"/>
            </w:pPr>
            <w:r>
              <w:t xml:space="preserve">0.33</w:t>
            </w:r>
          </w:p>
        </w:tc>
        <w:tc>
          <w:tcPr/>
          <w:p>
            <w:pPr>
              <w:pStyle w:val="Compact"/>
              <w:jc w:val="center"/>
            </w:pPr>
            <w:r>
              <w:t xml:space="preserve">0.07</w:t>
            </w:r>
          </w:p>
        </w:tc>
      </w:tr>
    </w:tbl>
    <w:p>
      <w:pPr>
        <w:pStyle w:val="BodyText"/>
      </w:pPr>
      <w:r>
        <w:rPr>
          <w:rFonts w:hint="eastAsia"/>
        </w:rPr>
        <w:t xml:space="preserve">注：⊗表示核心条件缺失，●表示核心条件存在。</w:t>
      </w:r>
    </w:p>
    <w:p>
      <w:pPr>
        <w:pStyle w:val="BodyText"/>
      </w:pPr>
      <w:r>
        <w:rPr>
          <w:rFonts w:hint="eastAsia"/>
          <w:b/>
          <w:bCs/>
        </w:rPr>
        <w:t xml:space="preserve">路径L1：全面匮乏型。</w:t>
      </w:r>
      <w:r>
        <w:t xml:space="preserve"> </w:t>
      </w:r>
      <w:r>
        <w:rPr>
          <w:rFonts w:hint="eastAsia"/>
        </w:rPr>
        <w:t xml:space="preserve">核心条件为E1⊗E2⊗E3⊗E4⊗。这条路径对应的平台是河北、西藏、陕西、甘肃、青海、宁夏、新疆、黑龙江等8个平台——这些平台在四个维度上均未达标，属于”全面落后型”平台。路径L1的一致性为1.00，覆盖率为0.53，表明超过一半的低绩效平台属于这一类型。</w:t>
      </w:r>
    </w:p>
    <w:p>
      <w:pPr>
        <w:pStyle w:val="BodyText"/>
      </w:pPr>
      <w:r>
        <w:rPr>
          <w:rFonts w:hint="eastAsia"/>
        </w:rPr>
        <w:t xml:space="preserve">全面匮乏型的特征是”全面未起步”——平台在数据供给、平台服务、数据质量和利用效果所有方面均未达到基本标准。这8个平台的共同特征是数据集数量为0或极少，平台功能简陋，数据质量无法评估，利用效果几乎为零。全面匮乏型平台的改进需要外部强力支援——单纯依靠自身能力难以突破，需要上级政府的专项投入和技术帮扶。</w:t>
      </w:r>
    </w:p>
    <w:p>
      <w:pPr>
        <w:pStyle w:val="BodyText"/>
      </w:pPr>
      <w:r>
        <w:rPr>
          <w:rFonts w:hint="eastAsia"/>
          <w:b/>
          <w:bCs/>
        </w:rPr>
        <w:t xml:space="preserve">路径L2：平台服务缺失型。</w:t>
      </w:r>
      <w:r>
        <w:t xml:space="preserve"> </w:t>
      </w:r>
      <w:r>
        <w:rPr>
          <w:rFonts w:hint="eastAsia"/>
        </w:rPr>
        <w:t xml:space="preserve">核心条件为E2⊗，E3●，E1和E4可存在可缺失。这条路径对应的平台是贵州、福建（E1●E2⊗E3●E4●）、江西、吉林、云南（E1⊗E2⊗E3●E4●）共5个平台。路径L2的一致性为1.00，覆盖率为0.33。</w:t>
      </w:r>
    </w:p>
    <w:p>
      <w:pPr>
        <w:pStyle w:val="BodyText"/>
      </w:pPr>
      <w:r>
        <w:rPr>
          <w:rFonts w:hint="eastAsia"/>
        </w:rPr>
        <w:t xml:space="preserve">平台服务缺失型的特征是”有数据无服务”——平台在数据质量维度上达到了基本标准（E3≥0.88），但平台服务功能存在严重缺失（E2&lt;0.56），导致数据无法被有效获取和利用。贵州和福建虽然供给保障和数据质量达标、利用效果勉强达标，但平台服务功能严重缺失（功能完备度仅0.36），制约了数据价值的充分释放。江西、吉林、云南则面临”服务缺失+供给不足+利用有限”的多重困境。</w:t>
      </w:r>
    </w:p>
    <w:p>
      <w:pPr>
        <w:pStyle w:val="BodyText"/>
      </w:pPr>
      <w:r>
        <w:rPr>
          <w:rFonts w:hint="eastAsia"/>
          <w:b/>
          <w:bCs/>
        </w:rPr>
        <w:t xml:space="preserve">路径L3：利用效果缺失型。</w:t>
      </w:r>
      <w:r>
        <w:t xml:space="preserve"> </w:t>
      </w:r>
      <w:r>
        <w:rPr>
          <w:rFonts w:hint="eastAsia"/>
        </w:rPr>
        <w:t xml:space="preserve">核心条件为E4⊗，E1●，E2⊗，E3●。这条路径对应的平台是上海（E1●E2⊗E3●E4⊗）和安徽（E1⊗E2⊗E3●E4⊗）。路径L3的一致性为1.00，覆盖率为0.13。</w:t>
      </w:r>
    </w:p>
    <w:p>
      <w:pPr>
        <w:pStyle w:val="BodyText"/>
      </w:pPr>
      <w:r>
        <w:rPr>
          <w:rFonts w:hint="eastAsia"/>
        </w:rPr>
        <w:t xml:space="preserve">利用效果缺失型的特征是”有数据有质量但无应用”——平台在数据供给和数据质量方面达到了基本标准，但由于平台服务缺失或利用生态薄弱，数据未能转化为有效的社会应用。上海作为经济最发达的直辖市，其利用效果得分为0，与其经济地位形成强烈反差，表明经济发展水平与数据利用效果之间存在显著的”转化鸿沟”。</w:t>
      </w:r>
    </w:p>
    <w:bookmarkEnd w:id="181"/>
    <w:bookmarkStart w:id="182" w:name="必要条件分析"/>
    <w:p>
      <w:pPr>
        <w:pStyle w:val="Heading4"/>
      </w:pPr>
      <w:r>
        <w:t xml:space="preserve">6.3.4 </w:t>
      </w:r>
      <w:r>
        <w:rPr>
          <w:rFonts w:hint="eastAsia"/>
        </w:rPr>
        <w:t xml:space="preserve">必要条件分析</w:t>
      </w:r>
    </w:p>
    <w:p>
      <w:pPr>
        <w:pStyle w:val="FirstParagraph"/>
      </w:pPr>
      <w:r>
        <w:rPr>
          <w:rFonts w:hint="eastAsia"/>
        </w:rPr>
        <w:t xml:space="preserve">fsQCA的必要条件分析检验了单个条件变量是否为高绩效（或低绩效）的必要条件。分析结果如表6-4所示。</w:t>
      </w:r>
    </w:p>
    <w:p>
      <w:pPr>
        <w:pStyle w:val="BodyText"/>
      </w:pPr>
      <w:r>
        <w:rPr>
          <w:rFonts w:hint="eastAsia"/>
          <w:b/>
          <w:bCs/>
        </w:rPr>
        <w:t xml:space="preserve">表6-4</w:t>
      </w:r>
      <w:r>
        <w:rPr>
          <w:b/>
          <w:bCs/>
        </w:rPr>
        <w:t xml:space="preserve"> </w:t>
      </w:r>
      <w:r>
        <w:rPr>
          <w:rFonts w:hint="eastAsia"/>
          <w:b/>
          <w:bCs/>
        </w:rPr>
        <w:t xml:space="preserve">必要条件分析结果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高绩效一致性</w:t>
            </w:r>
          </w:p>
        </w:tc>
        <w:tc>
          <w:tcPr/>
          <w:p>
            <w:pPr>
              <w:pStyle w:val="Compact"/>
              <w:jc w:val="center"/>
            </w:pPr>
            <w:r>
              <w:rPr>
                <w:rFonts w:hint="eastAsia"/>
              </w:rPr>
              <w:t xml:space="preserve">高绩效覆盖率</w:t>
            </w:r>
          </w:p>
        </w:tc>
        <w:tc>
          <w:tcPr/>
          <w:p>
            <w:pPr>
              <w:pStyle w:val="Compact"/>
              <w:jc w:val="center"/>
            </w:pPr>
            <w:r>
              <w:rPr>
                <w:rFonts w:hint="eastAsia"/>
              </w:rPr>
              <w:t xml:space="preserve">低绩效一致性</w:t>
            </w:r>
          </w:p>
        </w:tc>
        <w:tc>
          <w:tcPr/>
          <w:p>
            <w:pPr>
              <w:pStyle w:val="Compact"/>
              <w:jc w:val="center"/>
            </w:pPr>
            <w:r>
              <w:rPr>
                <w:rFonts w:hint="eastAsia"/>
              </w:rPr>
              <w:t xml:space="preserve">低绩效覆盖率</w:t>
            </w:r>
          </w:p>
        </w:tc>
      </w:tr>
      <w:tr>
        <w:tc>
          <w:tcPr/>
          <w:p>
            <w:pPr>
              <w:pStyle w:val="Compact"/>
              <w:jc w:val="left"/>
            </w:pPr>
            <w:r>
              <w:rPr>
                <w:rFonts w:hint="eastAsia"/>
              </w:rPr>
              <w:t xml:space="preserve">E1供给保障</w:t>
            </w:r>
          </w:p>
        </w:tc>
        <w:tc>
          <w:tcPr/>
          <w:p>
            <w:pPr>
              <w:pStyle w:val="Compact"/>
              <w:jc w:val="center"/>
            </w:pPr>
            <w:r>
              <w:t xml:space="preserve">0.81</w:t>
            </w:r>
          </w:p>
        </w:tc>
        <w:tc>
          <w:tcPr/>
          <w:p>
            <w:pPr>
              <w:pStyle w:val="Compact"/>
              <w:jc w:val="center"/>
            </w:pPr>
            <w:r>
              <w:t xml:space="preserve">0.42</w:t>
            </w:r>
          </w:p>
        </w:tc>
        <w:tc>
          <w:tcPr/>
          <w:p>
            <w:pPr>
              <w:pStyle w:val="Compact"/>
              <w:jc w:val="center"/>
            </w:pPr>
            <w:r>
              <w:t xml:space="preserve">0.40</w:t>
            </w:r>
          </w:p>
        </w:tc>
        <w:tc>
          <w:tcPr/>
          <w:p>
            <w:pPr>
              <w:pStyle w:val="Compact"/>
              <w:jc w:val="center"/>
            </w:pPr>
            <w:r>
              <w:t xml:space="preserve">0.58</w:t>
            </w:r>
          </w:p>
        </w:tc>
      </w:tr>
      <w:tr>
        <w:tc>
          <w:tcPr/>
          <w:p>
            <w:pPr>
              <w:pStyle w:val="Compact"/>
              <w:jc w:val="left"/>
            </w:pPr>
            <w:r>
              <w:rPr>
                <w:rFonts w:hint="eastAsia"/>
              </w:rPr>
              <w:t xml:space="preserve">E2平台服务</w:t>
            </w:r>
          </w:p>
        </w:tc>
        <w:tc>
          <w:tcPr/>
          <w:p>
            <w:pPr>
              <w:pStyle w:val="Compact"/>
              <w:jc w:val="center"/>
            </w:pPr>
            <w:r>
              <w:t xml:space="preserve">1.00</w:t>
            </w:r>
          </w:p>
        </w:tc>
        <w:tc>
          <w:tcPr/>
          <w:p>
            <w:pPr>
              <w:pStyle w:val="Compact"/>
              <w:jc w:val="center"/>
            </w:pPr>
            <w:r>
              <w:t xml:space="preserve">0.52</w:t>
            </w:r>
          </w:p>
        </w:tc>
        <w:tc>
          <w:tcPr/>
          <w:p>
            <w:pPr>
              <w:pStyle w:val="Compact"/>
              <w:jc w:val="center"/>
            </w:pPr>
            <w:r>
              <w:t xml:space="preserve">0.27</w:t>
            </w:r>
          </w:p>
        </w:tc>
        <w:tc>
          <w:tcPr/>
          <w:p>
            <w:pPr>
              <w:pStyle w:val="Compact"/>
              <w:jc w:val="center"/>
            </w:pPr>
            <w:r>
              <w:t xml:space="preserve">0.73</w:t>
            </w:r>
          </w:p>
        </w:tc>
      </w:tr>
      <w:tr>
        <w:tc>
          <w:tcPr/>
          <w:p>
            <w:pPr>
              <w:pStyle w:val="Compact"/>
              <w:jc w:val="left"/>
            </w:pPr>
            <w:r>
              <w:rPr>
                <w:rFonts w:hint="eastAsia"/>
              </w:rPr>
              <w:t xml:space="preserve">E3数据质量</w:t>
            </w:r>
          </w:p>
        </w:tc>
        <w:tc>
          <w:tcPr/>
          <w:p>
            <w:pPr>
              <w:pStyle w:val="Compact"/>
              <w:jc w:val="center"/>
            </w:pPr>
            <w:r>
              <w:t xml:space="preserve">1.00</w:t>
            </w:r>
          </w:p>
        </w:tc>
        <w:tc>
          <w:tcPr/>
          <w:p>
            <w:pPr>
              <w:pStyle w:val="Compact"/>
              <w:jc w:val="center"/>
            </w:pPr>
            <w:r>
              <w:t xml:space="preserve">0.52</w:t>
            </w:r>
          </w:p>
        </w:tc>
        <w:tc>
          <w:tcPr/>
          <w:p>
            <w:pPr>
              <w:pStyle w:val="Compact"/>
              <w:jc w:val="center"/>
            </w:pPr>
            <w:r>
              <w:t xml:space="preserve">0.27</w:t>
            </w:r>
          </w:p>
        </w:tc>
        <w:tc>
          <w:tcPr/>
          <w:p>
            <w:pPr>
              <w:pStyle w:val="Compact"/>
              <w:jc w:val="center"/>
            </w:pPr>
            <w:r>
              <w:t xml:space="preserve">0.73</w:t>
            </w:r>
          </w:p>
        </w:tc>
      </w:tr>
      <w:tr>
        <w:tc>
          <w:tcPr/>
          <w:p>
            <w:pPr>
              <w:pStyle w:val="Compact"/>
              <w:jc w:val="left"/>
            </w:pPr>
            <w:r>
              <w:rPr>
                <w:rFonts w:hint="eastAsia"/>
              </w:rPr>
              <w:t xml:space="preserve">E4利用效果</w:t>
            </w:r>
          </w:p>
        </w:tc>
        <w:tc>
          <w:tcPr/>
          <w:p>
            <w:pPr>
              <w:pStyle w:val="Compact"/>
              <w:jc w:val="center"/>
            </w:pPr>
            <w:r>
              <w:t xml:space="preserve">1.00</w:t>
            </w:r>
          </w:p>
        </w:tc>
        <w:tc>
          <w:tcPr/>
          <w:p>
            <w:pPr>
              <w:pStyle w:val="Compact"/>
              <w:jc w:val="center"/>
            </w:pPr>
            <w:r>
              <w:t xml:space="preserve">0.52</w:t>
            </w:r>
          </w:p>
        </w:tc>
        <w:tc>
          <w:tcPr/>
          <w:p>
            <w:pPr>
              <w:pStyle w:val="Compact"/>
              <w:jc w:val="center"/>
            </w:pPr>
            <w:r>
              <w:t xml:space="preserve">0.27</w:t>
            </w:r>
          </w:p>
        </w:tc>
        <w:tc>
          <w:tcPr/>
          <w:p>
            <w:pPr>
              <w:pStyle w:val="Compact"/>
              <w:jc w:val="center"/>
            </w:pPr>
            <w:r>
              <w:t xml:space="preserve">0.73</w:t>
            </w:r>
          </w:p>
        </w:tc>
      </w:tr>
    </w:tbl>
    <w:p>
      <w:pPr>
        <w:pStyle w:val="BodyText"/>
      </w:pPr>
      <w:r>
        <w:rPr>
          <w:rFonts w:hint="eastAsia"/>
        </w:rPr>
        <w:t xml:space="preserve">必要条件的一致性阈值通常为0.90。分析结果表明，E2（平台服务）、E3（数据质量）和E4（利用效果）的高绩效一致性均达到了1.00，表明这三个维度是高绩效的</w:t>
      </w:r>
      <w:r>
        <w:rPr>
          <w:rFonts w:hint="eastAsia"/>
          <w:b/>
          <w:bCs/>
        </w:rPr>
        <w:t xml:space="preserve">必要条件</w:t>
      </w:r>
      <w:r>
        <w:rPr>
          <w:rFonts w:hint="eastAsia"/>
        </w:rPr>
        <w:t xml:space="preserve">——所有高绩效平台都必须在这三个维度上达到中位数以上水平。E1（供给保障）的一致性为0.81，未达到必要条件阈值，表明供给保障虽然重要，但并非高绩效的绝对必要条件（存在湖南、内蒙古、山西三个平台在供给保障未达标的情况下仍实现了高绩效）。</w:t>
      </w:r>
    </w:p>
    <w:p>
      <w:pPr>
        <w:pStyle w:val="BodyText"/>
      </w:pPr>
      <w:r>
        <w:rPr>
          <w:rFonts w:hint="eastAsia"/>
        </w:rPr>
        <w:t xml:space="preserve">这一发现具有重要的理论含义：平台服务、数据质量和利用效果构成了高绩效的”铁三角”——三者缺一不可。缺少任何一个维度，平台都无法实现高绩效。相比之下，供给保障（数据集数量）虽然是绩效的重要支撑，但存在”以质补量”的替代路径——平台可以通过提升服务质量和数据利用效率，弥补供给规模不足的缺陷。这一发现修正了传统的”规模优先”思维，揭示了”质量优先、效果导向”在数据开放绩效中的核心地位。</w:t>
      </w:r>
    </w:p>
    <w:bookmarkEnd w:id="182"/>
    <w:bookmarkStart w:id="186" w:name="敏感性分析"/>
    <w:p>
      <w:pPr>
        <w:pStyle w:val="Heading4"/>
      </w:pPr>
      <w:r>
        <w:t xml:space="preserve">6.3.5 </w:t>
      </w:r>
      <w:r>
        <w:rPr>
          <w:rFonts w:hint="eastAsia"/>
        </w:rPr>
        <w:t xml:space="preserve">敏感性分析</w:t>
      </w:r>
    </w:p>
    <w:p>
      <w:pPr>
        <w:pStyle w:val="FirstParagraph"/>
      </w:pPr>
      <w:r>
        <w:rPr>
          <w:rFonts w:hint="eastAsia"/>
        </w:rPr>
        <w:t xml:space="preserve">为确保DEMATEL分析结果的稳健性，本研究对六个因素进行了敏感性分析。敏感性分析的核心思路是：通过微调因素之间的直接影响评分（±10%），观察中心度和原因度的变化幅度，判断哪些因素的分析结果最为稳健，哪些因素对评分变化较为敏感。</w:t>
      </w:r>
    </w:p>
    <w:p>
      <w:pPr>
        <w:pStyle w:val="BodyText"/>
      </w:pPr>
      <w:r>
        <w:rPr>
          <w:rFonts w:hint="eastAsia"/>
          <w:b/>
          <w:bCs/>
        </w:rPr>
        <w:t xml:space="preserve">分析方法。</w:t>
      </w:r>
      <w:r>
        <w:t xml:space="preserve"> </w:t>
      </w:r>
      <w:r>
        <w:rPr>
          <w:rFonts w:hint="eastAsia"/>
        </w:rPr>
        <w:t xml:space="preserve">对直接影响矩阵中的每个非零元素分别增加和减少10%，重新计算中心度和原因度，记录各指标的变化幅度。变化幅度较小的因素表明其分析结果较为稳健，变化幅度较大的因素表明其分析结果对专家评分较为敏感。</w:t>
      </w:r>
    </w:p>
    <w:p>
      <w:pPr>
        <w:pStyle w:val="BodyText"/>
      </w:pPr>
      <w:r>
        <w:rPr>
          <w:rFonts w:hint="eastAsia"/>
          <w:b/>
          <w:bCs/>
        </w:rPr>
        <w:t xml:space="preserve">敏感性分析结果如表6-5所示。</w:t>
      </w:r>
    </w:p>
    <w:p>
      <w:pPr>
        <w:pStyle w:val="BodyText"/>
      </w:pPr>
      <w:r>
        <w:rPr>
          <w:rFonts w:hint="eastAsia"/>
          <w:b/>
          <w:bCs/>
        </w:rPr>
        <w:t xml:space="preserve">表6-5</w:t>
      </w:r>
      <w:r>
        <w:rPr>
          <w:b/>
          <w:bCs/>
        </w:rPr>
        <w:t xml:space="preserve"> </w:t>
      </w:r>
      <w:r>
        <w:rPr>
          <w:rFonts w:hint="eastAsia"/>
          <w:b/>
          <w:bCs/>
        </w:rPr>
        <w:t xml:space="preserve">DEMATEL敏感性分析结果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基准中心度</w:t>
            </w:r>
          </w:p>
        </w:tc>
        <w:tc>
          <w:tcPr/>
          <w:p>
            <w:pPr>
              <w:pStyle w:val="Compact"/>
              <w:jc w:val="center"/>
            </w:pPr>
            <w:r>
              <w:rPr>
                <w:rFonts w:hint="eastAsia"/>
              </w:rPr>
              <w:t xml:space="preserve">+10%扰动后</w:t>
            </w:r>
          </w:p>
        </w:tc>
        <w:tc>
          <w:tcPr/>
          <w:p>
            <w:pPr>
              <w:pStyle w:val="Compact"/>
              <w:jc w:val="center"/>
            </w:pPr>
            <w:r>
              <w:rPr>
                <w:rFonts w:hint="eastAsia"/>
              </w:rPr>
              <w:t xml:space="preserve">-10%扰动后</w:t>
            </w:r>
          </w:p>
        </w:tc>
        <w:tc>
          <w:tcPr/>
          <w:p>
            <w:pPr>
              <w:pStyle w:val="Compact"/>
              <w:jc w:val="center"/>
            </w:pPr>
            <w:r>
              <w:rPr>
                <w:rFonts w:hint="eastAsia"/>
              </w:rPr>
              <w:t xml:space="preserve">变化幅度</w:t>
            </w:r>
          </w:p>
        </w:tc>
        <w:tc>
          <w:tcPr/>
          <w:p>
            <w:pPr>
              <w:pStyle w:val="Compact"/>
              <w:jc w:val="left"/>
            </w:pPr>
            <w:r>
              <w:rPr>
                <w:rFonts w:hint="eastAsia"/>
              </w:rPr>
              <w:t xml:space="preserve">稳健性评级</w:t>
            </w:r>
          </w:p>
        </w:tc>
      </w:tr>
      <w:tr>
        <w:tc>
          <w:tcPr/>
          <w:p>
            <w:pPr>
              <w:pStyle w:val="Compact"/>
              <w:jc w:val="left"/>
            </w:pPr>
            <w:r>
              <w:rPr>
                <w:rFonts w:hint="eastAsia"/>
              </w:rPr>
              <w:t xml:space="preserve">PL政策法规</w:t>
            </w:r>
          </w:p>
        </w:tc>
        <w:tc>
          <w:tcPr/>
          <w:p>
            <w:pPr>
              <w:pStyle w:val="Compact"/>
              <w:jc w:val="center"/>
            </w:pPr>
            <w:r>
              <w:t xml:space="preserve">5.101</w:t>
            </w:r>
          </w:p>
        </w:tc>
        <w:tc>
          <w:tcPr/>
          <w:p>
            <w:pPr>
              <w:pStyle w:val="Compact"/>
              <w:jc w:val="center"/>
            </w:pPr>
            <w:r>
              <w:t xml:space="preserve">5.312</w:t>
            </w:r>
          </w:p>
        </w:tc>
        <w:tc>
          <w:tcPr/>
          <w:p>
            <w:pPr>
              <w:pStyle w:val="Compact"/>
              <w:jc w:val="center"/>
            </w:pPr>
            <w:r>
              <w:t xml:space="preserve">4.923</w:t>
            </w:r>
          </w:p>
        </w:tc>
        <w:tc>
          <w:tcPr/>
          <w:p>
            <w:pPr>
              <w:pStyle w:val="Compact"/>
              <w:jc w:val="center"/>
            </w:pPr>
            <w:r>
              <w:t xml:space="preserve">±4.1%</w:t>
            </w:r>
          </w:p>
        </w:tc>
        <w:tc>
          <w:tcPr/>
          <w:p>
            <w:pPr>
              <w:pStyle w:val="Compact"/>
              <w:jc w:val="left"/>
            </w:pPr>
            <w:r>
              <w:rPr>
                <w:rFonts w:hint="eastAsia"/>
              </w:rPr>
              <w:t xml:space="preserve">高</w:t>
            </w:r>
          </w:p>
        </w:tc>
      </w:tr>
      <w:tr>
        <w:tc>
          <w:tcPr/>
          <w:p>
            <w:pPr>
              <w:pStyle w:val="Compact"/>
              <w:jc w:val="left"/>
            </w:pPr>
            <w:r>
              <w:rPr>
                <w:rFonts w:hint="eastAsia"/>
              </w:rPr>
              <w:t xml:space="preserve">OG平台建设</w:t>
            </w:r>
          </w:p>
        </w:tc>
        <w:tc>
          <w:tcPr/>
          <w:p>
            <w:pPr>
              <w:pStyle w:val="Compact"/>
              <w:jc w:val="center"/>
            </w:pPr>
            <w:r>
              <w:t xml:space="preserve">5.280</w:t>
            </w:r>
          </w:p>
        </w:tc>
        <w:tc>
          <w:tcPr/>
          <w:p>
            <w:pPr>
              <w:pStyle w:val="Compact"/>
              <w:jc w:val="center"/>
            </w:pPr>
            <w:r>
              <w:t xml:space="preserve">5.456</w:t>
            </w:r>
          </w:p>
        </w:tc>
        <w:tc>
          <w:tcPr/>
          <w:p>
            <w:pPr>
              <w:pStyle w:val="Compact"/>
              <w:jc w:val="center"/>
            </w:pPr>
            <w:r>
              <w:t xml:space="preserve">5.123</w:t>
            </w:r>
          </w:p>
        </w:tc>
        <w:tc>
          <w:tcPr/>
          <w:p>
            <w:pPr>
              <w:pStyle w:val="Compact"/>
              <w:jc w:val="center"/>
            </w:pPr>
            <w:r>
              <w:t xml:space="preserve">±3.2%</w:t>
            </w:r>
          </w:p>
        </w:tc>
        <w:tc>
          <w:tcPr/>
          <w:p>
            <w:pPr>
              <w:pStyle w:val="Compact"/>
              <w:jc w:val="left"/>
            </w:pPr>
            <w:r>
              <w:rPr>
                <w:rFonts w:hint="eastAsia"/>
              </w:rPr>
              <w:t xml:space="preserve">高</w:t>
            </w:r>
          </w:p>
        </w:tc>
      </w:tr>
      <w:tr>
        <w:tc>
          <w:tcPr/>
          <w:p>
            <w:pPr>
              <w:pStyle w:val="Compact"/>
              <w:jc w:val="left"/>
            </w:pPr>
            <w:r>
              <w:rPr>
                <w:rFonts w:hint="eastAsia"/>
              </w:rPr>
              <w:t xml:space="preserve">PC数据质量</w:t>
            </w:r>
          </w:p>
        </w:tc>
        <w:tc>
          <w:tcPr/>
          <w:p>
            <w:pPr>
              <w:pStyle w:val="Compact"/>
              <w:jc w:val="center"/>
            </w:pPr>
            <w:r>
              <w:t xml:space="preserve">5.523</w:t>
            </w:r>
          </w:p>
        </w:tc>
        <w:tc>
          <w:tcPr/>
          <w:p>
            <w:pPr>
              <w:pStyle w:val="Compact"/>
              <w:jc w:val="center"/>
            </w:pPr>
            <w:r>
              <w:t xml:space="preserve">5.678</w:t>
            </w:r>
          </w:p>
        </w:tc>
        <w:tc>
          <w:tcPr/>
          <w:p>
            <w:pPr>
              <w:pStyle w:val="Compact"/>
              <w:jc w:val="center"/>
            </w:pPr>
            <w:r>
              <w:t xml:space="preserve">5.345</w:t>
            </w:r>
          </w:p>
        </w:tc>
        <w:tc>
          <w:tcPr/>
          <w:p>
            <w:pPr>
              <w:pStyle w:val="Compact"/>
              <w:jc w:val="center"/>
            </w:pPr>
            <w:r>
              <w:t xml:space="preserve">±3.0%</w:t>
            </w:r>
          </w:p>
        </w:tc>
        <w:tc>
          <w:tcPr/>
          <w:p>
            <w:pPr>
              <w:pStyle w:val="Compact"/>
              <w:jc w:val="left"/>
            </w:pPr>
            <w:r>
              <w:rPr>
                <w:rFonts w:hint="eastAsia"/>
              </w:rPr>
              <w:t xml:space="preserve">高</w:t>
            </w:r>
          </w:p>
        </w:tc>
      </w:tr>
      <w:tr>
        <w:tc>
          <w:tcPr/>
          <w:p>
            <w:pPr>
              <w:pStyle w:val="Compact"/>
              <w:jc w:val="left"/>
            </w:pPr>
            <w:r>
              <w:rPr>
                <w:rFonts w:hint="eastAsia"/>
              </w:rPr>
              <w:t xml:space="preserve">DQ数据集数量</w:t>
            </w:r>
          </w:p>
        </w:tc>
        <w:tc>
          <w:tcPr/>
          <w:p>
            <w:pPr>
              <w:pStyle w:val="Compact"/>
              <w:jc w:val="center"/>
            </w:pPr>
            <w:r>
              <w:t xml:space="preserve">5.369</w:t>
            </w:r>
          </w:p>
        </w:tc>
        <w:tc>
          <w:tcPr/>
          <w:p>
            <w:pPr>
              <w:pStyle w:val="Compact"/>
              <w:jc w:val="center"/>
            </w:pPr>
            <w:r>
              <w:t xml:space="preserve">5.512</w:t>
            </w:r>
          </w:p>
        </w:tc>
        <w:tc>
          <w:tcPr/>
          <w:p>
            <w:pPr>
              <w:pStyle w:val="Compact"/>
              <w:jc w:val="center"/>
            </w:pPr>
            <w:r>
              <w:t xml:space="preserve">5.198</w:t>
            </w:r>
          </w:p>
        </w:tc>
        <w:tc>
          <w:tcPr/>
          <w:p>
            <w:pPr>
              <w:pStyle w:val="Compact"/>
              <w:jc w:val="center"/>
            </w:pPr>
            <w:r>
              <w:t xml:space="preserve">±2.7%</w:t>
            </w:r>
          </w:p>
        </w:tc>
        <w:tc>
          <w:tcPr/>
          <w:p>
            <w:pPr>
              <w:pStyle w:val="Compact"/>
              <w:jc w:val="left"/>
            </w:pPr>
            <w:r>
              <w:rPr>
                <w:rFonts w:hint="eastAsia"/>
              </w:rPr>
              <w:t xml:space="preserve">高</w:t>
            </w:r>
          </w:p>
        </w:tc>
      </w:tr>
      <w:tr>
        <w:tc>
          <w:tcPr/>
          <w:p>
            <w:pPr>
              <w:pStyle w:val="Compact"/>
              <w:jc w:val="left"/>
            </w:pPr>
            <w:r>
              <w:rPr>
                <w:rFonts w:hint="eastAsia"/>
              </w:rPr>
              <w:t xml:space="preserve">AE应用效果</w:t>
            </w:r>
          </w:p>
        </w:tc>
        <w:tc>
          <w:tcPr/>
          <w:p>
            <w:pPr>
              <w:pStyle w:val="Compact"/>
              <w:jc w:val="center"/>
            </w:pPr>
            <w:r>
              <w:t xml:space="preserve">5.245</w:t>
            </w:r>
          </w:p>
        </w:tc>
        <w:tc>
          <w:tcPr/>
          <w:p>
            <w:pPr>
              <w:pStyle w:val="Compact"/>
              <w:jc w:val="center"/>
            </w:pPr>
            <w:r>
              <w:t xml:space="preserve">5.389</w:t>
            </w:r>
          </w:p>
        </w:tc>
        <w:tc>
          <w:tcPr/>
          <w:p>
            <w:pPr>
              <w:pStyle w:val="Compact"/>
              <w:jc w:val="center"/>
            </w:pPr>
            <w:r>
              <w:t xml:space="preserve">5.112</w:t>
            </w:r>
          </w:p>
        </w:tc>
        <w:tc>
          <w:tcPr/>
          <w:p>
            <w:pPr>
              <w:pStyle w:val="Compact"/>
              <w:jc w:val="center"/>
            </w:pPr>
            <w:r>
              <w:t xml:space="preserve">±2.6%</w:t>
            </w:r>
          </w:p>
        </w:tc>
        <w:tc>
          <w:tcPr/>
          <w:p>
            <w:pPr>
              <w:pStyle w:val="Compact"/>
              <w:jc w:val="left"/>
            </w:pPr>
            <w:r>
              <w:rPr>
                <w:rFonts w:hint="eastAsia"/>
              </w:rPr>
              <w:t xml:space="preserve">高</w:t>
            </w:r>
          </w:p>
        </w:tc>
      </w:tr>
      <w:tr>
        <w:tc>
          <w:tcPr/>
          <w:p>
            <w:pPr>
              <w:pStyle w:val="Compact"/>
              <w:jc w:val="left"/>
            </w:pPr>
            <w:r>
              <w:rPr>
                <w:rFonts w:hint="eastAsia"/>
              </w:rPr>
              <w:t xml:space="preserve">OP运营模式</w:t>
            </w:r>
          </w:p>
        </w:tc>
        <w:tc>
          <w:tcPr/>
          <w:p>
            <w:pPr>
              <w:pStyle w:val="Compact"/>
              <w:jc w:val="center"/>
            </w:pPr>
            <w:r>
              <w:t xml:space="preserve">3.690</w:t>
            </w:r>
          </w:p>
        </w:tc>
        <w:tc>
          <w:tcPr/>
          <w:p>
            <w:pPr>
              <w:pStyle w:val="Compact"/>
              <w:jc w:val="center"/>
            </w:pPr>
            <w:r>
              <w:t xml:space="preserve">3.845</w:t>
            </w:r>
          </w:p>
        </w:tc>
        <w:tc>
          <w:tcPr/>
          <w:p>
            <w:pPr>
              <w:pStyle w:val="Compact"/>
              <w:jc w:val="center"/>
            </w:pPr>
            <w:r>
              <w:t xml:space="preserve">3.567</w:t>
            </w:r>
          </w:p>
        </w:tc>
        <w:tc>
          <w:tcPr/>
          <w:p>
            <w:pPr>
              <w:pStyle w:val="Compact"/>
              <w:jc w:val="center"/>
            </w:pPr>
            <w:r>
              <w:t xml:space="preserve">±3.8%</w:t>
            </w:r>
          </w:p>
        </w:tc>
        <w:tc>
          <w:tcPr/>
          <w:p>
            <w:pPr>
              <w:pStyle w:val="Compact"/>
              <w:jc w:val="left"/>
            </w:pPr>
            <w:r>
              <w:rPr>
                <w:rFonts w:hint="eastAsia"/>
              </w:rPr>
              <w:t xml:space="preserve">高</w:t>
            </w:r>
          </w:p>
        </w:tc>
      </w:tr>
    </w:tbl>
    <w:p>
      <w:pPr>
        <w:pStyle w:val="BodyText"/>
      </w:pPr>
      <w:r>
        <w:rPr>
          <w:rFonts w:hint="eastAsia"/>
        </w:rPr>
        <w:t xml:space="preserve">敏感性分析结果表明，六个因素的中心度在±10%的评分扰动下，变化幅度均在5%以内，表明DEMATEL分析结果具有较高的稳健性。其中，数据质量（PC）和平台建设（OG）的中心度变化幅度最小（±3.0%和±3.2%），表明这两个因素在因素网络中的核心地位最为稳健；运营模式（OP）的变化幅度相对较大（±3.8%），表明其对专家评分的变化相对敏感，但仍处于可接受范围。</w:t>
      </w:r>
    </w:p>
    <w:p>
      <w:pPr>
        <w:pStyle w:val="CaptionedFigure"/>
      </w:pPr>
      <w:r>
        <w:drawing>
          <wp:inline>
            <wp:extent cx="5334000" cy="3185983"/>
            <wp:effectExtent b="0" l="0" r="0" t="0"/>
            <wp:docPr descr="图6-4 DEMATEL因素敏感性分析" title="" id="184" name="Picture"/>
            <a:graphic>
              <a:graphicData uri="http://schemas.openxmlformats.org/drawingml/2006/picture">
                <pic:pic>
                  <pic:nvPicPr>
                    <pic:cNvPr descr="static/v3_chart_51_dematel_sensitivity.png" id="185" name="Picture"/>
                    <pic:cNvPicPr>
                      <a:picLocks noChangeArrowheads="1" noChangeAspect="1"/>
                    </pic:cNvPicPr>
                  </pic:nvPicPr>
                  <pic:blipFill>
                    <a:blip r:embed="rId183"/>
                    <a:stretch>
                      <a:fillRect/>
                    </a:stretch>
                  </pic:blipFill>
                  <pic:spPr bwMode="auto">
                    <a:xfrm>
                      <a:off x="0" y="0"/>
                      <a:ext cx="5334000" cy="3185983"/>
                    </a:xfrm>
                    <a:prstGeom prst="rect">
                      <a:avLst/>
                    </a:prstGeom>
                    <a:noFill/>
                    <a:ln w="9525">
                      <a:noFill/>
                      <a:headEnd/>
                      <a:tailEnd/>
                    </a:ln>
                  </pic:spPr>
                </pic:pic>
              </a:graphicData>
            </a:graphic>
          </wp:inline>
        </w:drawing>
      </w:r>
    </w:p>
    <w:p>
      <w:pPr>
        <w:pStyle w:val="ImageCaption"/>
      </w:pPr>
      <w:r>
        <w:rPr>
          <w:rFonts w:hint="eastAsia"/>
        </w:rPr>
        <w:t xml:space="preserve">图6-4</w:t>
      </w:r>
      <w:r>
        <w:t xml:space="preserve"> </w:t>
      </w:r>
      <w:r>
        <w:rPr>
          <w:rFonts w:hint="eastAsia"/>
        </w:rPr>
        <w:t xml:space="preserve">DEMATEL因素敏感性分析</w:t>
      </w:r>
    </w:p>
    <w:p>
      <w:pPr>
        <w:pStyle w:val="BodyText"/>
      </w:pPr>
      <w:r>
        <w:rPr>
          <w:rFonts w:hint="eastAsia"/>
          <w:b/>
          <w:bCs/>
        </w:rPr>
        <w:t xml:space="preserve">图6-4</w:t>
      </w:r>
      <w:r>
        <w:rPr>
          <w:b/>
          <w:bCs/>
        </w:rPr>
        <w:t xml:space="preserve"> </w:t>
      </w:r>
      <w:r>
        <w:rPr>
          <w:rFonts w:hint="eastAsia"/>
          <w:b/>
          <w:bCs/>
        </w:rPr>
        <w:t xml:space="preserve">DEMATEL因素敏感性分析</w:t>
      </w:r>
    </w:p>
    <w:p>
      <w:pPr>
        <w:pStyle w:val="BodyText"/>
      </w:pPr>
      <w:r>
        <w:rPr>
          <w:rFonts w:hint="eastAsia"/>
          <w:i/>
          <w:iCs/>
        </w:rPr>
        <w:t xml:space="preserve">数据来源：基于直接影响矩阵±10%扰动的模拟结果</w:t>
      </w:r>
    </w:p>
    <w:p>
      <w:pPr>
        <w:pStyle w:val="BodyText"/>
      </w:pPr>
      <w:r>
        <w:rPr>
          <w:rFonts w:hint="eastAsia"/>
        </w:rPr>
        <w:t xml:space="preserve">如图6-4所示，所有因素的敏感性条形图均呈现出对称的上下扰动模式，且扰动后的中心度均保持在核心因素阈值（5.0）附近或之上（OP除外）。这一结果进一步验证了DEMATEL分析结论的可靠性——因素网络的核心结构不会因专家评分的微小波动而发生根本性改变。</w:t>
      </w:r>
    </w:p>
    <w:p>
      <w:pPr>
        <w:pStyle w:val="BodyText"/>
      </w:pPr>
      <w:r>
        <w:rPr>
          <w:rFonts w:hint="eastAsia"/>
          <w:b/>
          <w:bCs/>
        </w:rPr>
        <w:t xml:space="preserve">敏感性分析的政策含义。</w:t>
      </w:r>
      <w:r>
        <w:t xml:space="preserve"> </w:t>
      </w:r>
      <w:r>
        <w:rPr>
          <w:rFonts w:hint="eastAsia"/>
        </w:rPr>
        <w:t xml:space="preserve">分析结果表明，数据质量和平台建设作为因素网络的核心节点，其地位具有较高的稳健性。这意味着无论专家对各因素之间关系的具体判断如何微调，</w:t>
      </w:r>
      <w:r>
        <w:rPr>
          <w:rFonts w:hint="eastAsia"/>
        </w:rPr>
        <w:t xml:space="preserve">“数据质量是核心”</w:t>
      </w:r>
      <w:r>
        <w:rPr>
          <w:rFonts w:hint="eastAsia"/>
        </w:rPr>
        <w:t xml:space="preserve">和”平台建设是枢纽”这两个结论都是可靠的。对政策制定者而言，这意味着将资源投入数据质量提升和平台功能优化是”安全”的选择——即使对影响因素的理解存在细微偏差，这两项投资仍然是最有效的。</w:t>
      </w:r>
    </w:p>
    <w:bookmarkEnd w:id="186"/>
    <w:bookmarkStart w:id="190" w:name="稳健性检验"/>
    <w:p>
      <w:pPr>
        <w:pStyle w:val="Heading4"/>
      </w:pPr>
      <w:r>
        <w:t xml:space="preserve">6.3.6 </w:t>
      </w:r>
      <w:r>
        <w:rPr>
          <w:rFonts w:hint="eastAsia"/>
        </w:rPr>
        <w:t xml:space="preserve">稳健性检验</w:t>
      </w:r>
    </w:p>
    <w:p>
      <w:pPr>
        <w:pStyle w:val="FirstParagraph"/>
      </w:pPr>
      <w:r>
        <w:rPr>
          <w:rFonts w:hint="eastAsia"/>
        </w:rPr>
        <w:t xml:space="preserve">fsQCA分析结果的稳健性检验主要从两个维度展开：一致性阈值调整和案例频数阈值调整。</w:t>
      </w:r>
    </w:p>
    <w:p>
      <w:pPr>
        <w:pStyle w:val="BodyText"/>
      </w:pPr>
      <w:r>
        <w:rPr>
          <w:rFonts w:hint="eastAsia"/>
          <w:b/>
          <w:bCs/>
        </w:rPr>
        <w:t xml:space="preserve">一致性阈值调整。</w:t>
      </w:r>
      <w:r>
        <w:t xml:space="preserve"> </w:t>
      </w:r>
      <w:r>
        <w:rPr>
          <w:rFonts w:hint="eastAsia"/>
        </w:rPr>
        <w:t xml:space="preserve">基准分析采用的一致性阈值为0.80。为检验结果的稳健性，本研究将一致性阈值分别调整为0.75、0.85和0.90，观察高绩效路径的数量、构成和覆盖率是否发生显著变化。</w:t>
      </w:r>
    </w:p>
    <w:p>
      <w:pPr>
        <w:pStyle w:val="BodyText"/>
      </w:pPr>
      <w:r>
        <w:rPr>
          <w:rFonts w:hint="eastAsia"/>
          <w:b/>
          <w:bCs/>
        </w:rPr>
        <w:t xml:space="preserve">案例频数阈值调整。</w:t>
      </w:r>
      <w:r>
        <w:t xml:space="preserve"> </w:t>
      </w:r>
      <w:r>
        <w:rPr>
          <w:rFonts w:hint="eastAsia"/>
        </w:rPr>
        <w:t xml:space="preserve">基准分析采用的案例频数阈值为1（即至少有一个案例支持的条件组合才纳入分析）。为检验结果的稳健性，本研究将案例频数阈值分别调整为2和3，观察解的构成是否保持稳定。</w:t>
      </w:r>
    </w:p>
    <w:p>
      <w:pPr>
        <w:pStyle w:val="BodyText"/>
      </w:pPr>
      <w:r>
        <w:rPr>
          <w:rFonts w:hint="eastAsia"/>
          <w:b/>
          <w:bCs/>
        </w:rPr>
        <w:t xml:space="preserve">稳健性检验结果如表6-6所示。</w:t>
      </w:r>
    </w:p>
    <w:p>
      <w:pPr>
        <w:pStyle w:val="BodyText"/>
      </w:pPr>
      <w:r>
        <w:rPr>
          <w:rFonts w:hint="eastAsia"/>
          <w:b/>
          <w:bCs/>
        </w:rPr>
        <w:t xml:space="preserve">表6-6</w:t>
      </w:r>
      <w:r>
        <w:rPr>
          <w:b/>
          <w:bCs/>
        </w:rPr>
        <w:t xml:space="preserve"> </w:t>
      </w:r>
      <w:r>
        <w:rPr>
          <w:rFonts w:hint="eastAsia"/>
          <w:b/>
          <w:bCs/>
        </w:rPr>
        <w:t xml:space="preserve">fsQCA稳健性检验结果</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rPr>
                <w:rFonts w:hint="eastAsia"/>
              </w:rPr>
              <w:t xml:space="preserve">检验维度</w:t>
            </w:r>
          </w:p>
        </w:tc>
        <w:tc>
          <w:tcPr/>
          <w:p>
            <w:pPr>
              <w:pStyle w:val="Compact"/>
              <w:jc w:val="center"/>
            </w:pPr>
            <w:r>
              <w:rPr>
                <w:rFonts w:hint="eastAsia"/>
              </w:rPr>
              <w:t xml:space="preserve">参数设置</w:t>
            </w:r>
          </w:p>
        </w:tc>
        <w:tc>
          <w:tcPr/>
          <w:p>
            <w:pPr>
              <w:pStyle w:val="Compact"/>
              <w:jc w:val="center"/>
            </w:pPr>
            <w:r>
              <w:rPr>
                <w:rFonts w:hint="eastAsia"/>
              </w:rPr>
              <w:t xml:space="preserve">解的数量</w:t>
            </w:r>
          </w:p>
        </w:tc>
        <w:tc>
          <w:tcPr/>
          <w:p>
            <w:pPr>
              <w:pStyle w:val="Compact"/>
              <w:jc w:val="center"/>
            </w:pPr>
            <w:r>
              <w:rPr>
                <w:rFonts w:hint="eastAsia"/>
              </w:rPr>
              <w:t xml:space="preserve">高绩效路径H1</w:t>
            </w:r>
          </w:p>
        </w:tc>
        <w:tc>
          <w:tcPr/>
          <w:p>
            <w:pPr>
              <w:pStyle w:val="Compact"/>
              <w:jc w:val="center"/>
            </w:pPr>
            <w:r>
              <w:rPr>
                <w:rFonts w:hint="eastAsia"/>
              </w:rPr>
              <w:t xml:space="preserve">高绩效路径H2</w:t>
            </w:r>
          </w:p>
        </w:tc>
        <w:tc>
          <w:tcPr/>
          <w:p>
            <w:pPr>
              <w:pStyle w:val="Compact"/>
              <w:jc w:val="center"/>
            </w:pPr>
            <w:r>
              <w:rPr>
                <w:rFonts w:hint="eastAsia"/>
              </w:rPr>
              <w:t xml:space="preserve">高绩效路径H3</w:t>
            </w:r>
          </w:p>
        </w:tc>
        <w:tc>
          <w:tcPr/>
          <w:p>
            <w:pPr>
              <w:pStyle w:val="Compact"/>
              <w:jc w:val="center"/>
            </w:pPr>
            <w:r>
              <w:rPr>
                <w:rFonts w:hint="eastAsia"/>
              </w:rPr>
              <w:t xml:space="preserve">总体一致性</w:t>
            </w:r>
          </w:p>
        </w:tc>
        <w:tc>
          <w:tcPr/>
          <w:p>
            <w:pPr>
              <w:pStyle w:val="Compact"/>
              <w:jc w:val="center"/>
            </w:pPr>
            <w:r>
              <w:rPr>
                <w:rFonts w:hint="eastAsia"/>
              </w:rPr>
              <w:t xml:space="preserve">总体覆盖率</w:t>
            </w:r>
          </w:p>
        </w:tc>
      </w:tr>
      <w:tr>
        <w:tc>
          <w:tcPr/>
          <w:p>
            <w:pPr>
              <w:pStyle w:val="Compact"/>
              <w:jc w:val="left"/>
            </w:pPr>
            <w:r>
              <w:rPr>
                <w:rFonts w:hint="eastAsia"/>
              </w:rPr>
              <w:t xml:space="preserve">基准模型</w:t>
            </w:r>
          </w:p>
        </w:tc>
        <w:tc>
          <w:tcPr/>
          <w:p>
            <w:pPr>
              <w:pStyle w:val="Compact"/>
              <w:jc w:val="center"/>
            </w:pPr>
            <w:r>
              <w:rPr>
                <w:rFonts w:hint="eastAsia"/>
              </w:rPr>
              <w:t xml:space="preserve">一致性0.80,</w:t>
            </w:r>
            <w:r>
              <w:t xml:space="preserve"> </w:t>
            </w:r>
            <w:r>
              <w:rPr>
                <w:rFonts w:hint="eastAsia"/>
              </w:rPr>
              <w:t xml:space="preserve">频数1</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t xml:space="preserve">0.89</w:t>
            </w:r>
          </w:p>
        </w:tc>
        <w:tc>
          <w:tcPr/>
          <w:p>
            <w:pPr>
              <w:pStyle w:val="Compact"/>
              <w:jc w:val="center"/>
            </w:pPr>
            <w:r>
              <w:t xml:space="preserve">0.75</w:t>
            </w:r>
          </w:p>
        </w:tc>
      </w:tr>
      <w:tr>
        <w:tc>
          <w:tcPr/>
          <w:p>
            <w:pPr>
              <w:pStyle w:val="Compact"/>
              <w:jc w:val="left"/>
            </w:pPr>
            <w:r>
              <w:rPr>
                <w:rFonts w:hint="eastAsia"/>
              </w:rPr>
              <w:t xml:space="preserve">一致性下调</w:t>
            </w:r>
          </w:p>
        </w:tc>
        <w:tc>
          <w:tcPr/>
          <w:p>
            <w:pPr>
              <w:pStyle w:val="Compact"/>
              <w:jc w:val="center"/>
            </w:pPr>
            <w:r>
              <w:rPr>
                <w:rFonts w:hint="eastAsia"/>
              </w:rPr>
              <w:t xml:space="preserve">一致性0.75,</w:t>
            </w:r>
            <w:r>
              <w:t xml:space="preserve"> </w:t>
            </w:r>
            <w:r>
              <w:rPr>
                <w:rFonts w:hint="eastAsia"/>
              </w:rPr>
              <w:t xml:space="preserve">频数1</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t xml:space="preserve">0.87</w:t>
            </w:r>
          </w:p>
        </w:tc>
        <w:tc>
          <w:tcPr/>
          <w:p>
            <w:pPr>
              <w:pStyle w:val="Compact"/>
              <w:jc w:val="center"/>
            </w:pPr>
            <w:r>
              <w:t xml:space="preserve">0.82</w:t>
            </w:r>
          </w:p>
        </w:tc>
      </w:tr>
      <w:tr>
        <w:tc>
          <w:tcPr/>
          <w:p>
            <w:pPr>
              <w:pStyle w:val="Compact"/>
              <w:jc w:val="left"/>
            </w:pPr>
            <w:r>
              <w:rPr>
                <w:rFonts w:hint="eastAsia"/>
              </w:rPr>
              <w:t xml:space="preserve">一致性上调1</w:t>
            </w:r>
          </w:p>
        </w:tc>
        <w:tc>
          <w:tcPr/>
          <w:p>
            <w:pPr>
              <w:pStyle w:val="Compact"/>
              <w:jc w:val="center"/>
            </w:pPr>
            <w:r>
              <w:rPr>
                <w:rFonts w:hint="eastAsia"/>
              </w:rPr>
              <w:t xml:space="preserve">一致性0.85,</w:t>
            </w:r>
            <w:r>
              <w:t xml:space="preserve"> </w:t>
            </w:r>
            <w:r>
              <w:rPr>
                <w:rFonts w:hint="eastAsia"/>
              </w:rPr>
              <w:t xml:space="preserve">频数1</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消失</w:t>
            </w:r>
          </w:p>
        </w:tc>
        <w:tc>
          <w:tcPr/>
          <w:p>
            <w:pPr>
              <w:pStyle w:val="Compact"/>
              <w:jc w:val="center"/>
            </w:pPr>
            <w:r>
              <w:t xml:space="preserve">0.91</w:t>
            </w:r>
          </w:p>
        </w:tc>
        <w:tc>
          <w:tcPr/>
          <w:p>
            <w:pPr>
              <w:pStyle w:val="Compact"/>
              <w:jc w:val="center"/>
            </w:pPr>
            <w:r>
              <w:t xml:space="preserve">0.68</w:t>
            </w:r>
          </w:p>
        </w:tc>
      </w:tr>
      <w:tr>
        <w:tc>
          <w:tcPr/>
          <w:p>
            <w:pPr>
              <w:pStyle w:val="Compact"/>
              <w:jc w:val="left"/>
            </w:pPr>
            <w:r>
              <w:rPr>
                <w:rFonts w:hint="eastAsia"/>
              </w:rPr>
              <w:t xml:space="preserve">一致性上调2</w:t>
            </w:r>
          </w:p>
        </w:tc>
        <w:tc>
          <w:tcPr/>
          <w:p>
            <w:pPr>
              <w:pStyle w:val="Compact"/>
              <w:jc w:val="center"/>
            </w:pPr>
            <w:r>
              <w:rPr>
                <w:rFonts w:hint="eastAsia"/>
              </w:rPr>
              <w:t xml:space="preserve">一致性0.90,</w:t>
            </w:r>
            <w:r>
              <w:t xml:space="preserve"> </w:t>
            </w:r>
            <w:r>
              <w:rPr>
                <w:rFonts w:hint="eastAsia"/>
              </w:rPr>
              <w:t xml:space="preserve">频数1</w:t>
            </w:r>
          </w:p>
        </w:tc>
        <w:tc>
          <w:tcPr/>
          <w:p>
            <w:pPr>
              <w:pStyle w:val="Compact"/>
              <w:jc w:val="center"/>
            </w:pPr>
            <w:r>
              <w:t xml:space="preserve">2</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消失</w:t>
            </w:r>
          </w:p>
        </w:tc>
        <w:tc>
          <w:tcPr/>
          <w:p>
            <w:pPr>
              <w:pStyle w:val="Compact"/>
              <w:jc w:val="center"/>
            </w:pPr>
            <w:r>
              <w:t xml:space="preserve">0.94</w:t>
            </w:r>
          </w:p>
        </w:tc>
        <w:tc>
          <w:tcPr/>
          <w:p>
            <w:pPr>
              <w:pStyle w:val="Compact"/>
              <w:jc w:val="center"/>
            </w:pPr>
            <w:r>
              <w:t xml:space="preserve">0.58</w:t>
            </w:r>
          </w:p>
        </w:tc>
      </w:tr>
      <w:tr>
        <w:tc>
          <w:tcPr/>
          <w:p>
            <w:pPr>
              <w:pStyle w:val="Compact"/>
              <w:jc w:val="left"/>
            </w:pPr>
            <w:r>
              <w:rPr>
                <w:rFonts w:hint="eastAsia"/>
              </w:rPr>
              <w:t xml:space="preserve">频数上调1</w:t>
            </w:r>
          </w:p>
        </w:tc>
        <w:tc>
          <w:tcPr/>
          <w:p>
            <w:pPr>
              <w:pStyle w:val="Compact"/>
              <w:jc w:val="center"/>
            </w:pPr>
            <w:r>
              <w:rPr>
                <w:rFonts w:hint="eastAsia"/>
              </w:rPr>
              <w:t xml:space="preserve">一致性0.80,</w:t>
            </w:r>
            <w:r>
              <w:t xml:space="preserve"> </w:t>
            </w:r>
            <w:r>
              <w:rPr>
                <w:rFonts w:hint="eastAsia"/>
              </w:rPr>
              <w:t xml:space="preserve">频数2</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t xml:space="preserve">0.89</w:t>
            </w:r>
          </w:p>
        </w:tc>
        <w:tc>
          <w:tcPr/>
          <w:p>
            <w:pPr>
              <w:pStyle w:val="Compact"/>
              <w:jc w:val="center"/>
            </w:pPr>
            <w:r>
              <w:t xml:space="preserve">0.72</w:t>
            </w:r>
          </w:p>
        </w:tc>
      </w:tr>
      <w:tr>
        <w:tc>
          <w:tcPr/>
          <w:p>
            <w:pPr>
              <w:pStyle w:val="Compact"/>
              <w:jc w:val="left"/>
            </w:pPr>
            <w:r>
              <w:rPr>
                <w:rFonts w:hint="eastAsia"/>
              </w:rPr>
              <w:t xml:space="preserve">频数上调2</w:t>
            </w:r>
          </w:p>
        </w:tc>
        <w:tc>
          <w:tcPr/>
          <w:p>
            <w:pPr>
              <w:pStyle w:val="Compact"/>
              <w:jc w:val="center"/>
            </w:pPr>
            <w:r>
              <w:rPr>
                <w:rFonts w:hint="eastAsia"/>
              </w:rPr>
              <w:t xml:space="preserve">一致性0.80,</w:t>
            </w:r>
            <w:r>
              <w:t xml:space="preserve"> </w:t>
            </w:r>
            <w:r>
              <w:rPr>
                <w:rFonts w:hint="eastAsia"/>
              </w:rPr>
              <w:t xml:space="preserve">频数3</w:t>
            </w:r>
          </w:p>
        </w:tc>
        <w:tc>
          <w:tcPr/>
          <w:p>
            <w:pPr>
              <w:pStyle w:val="Compact"/>
              <w:jc w:val="center"/>
            </w:pPr>
            <w:r>
              <w:t xml:space="preserve">2</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消失</w:t>
            </w:r>
          </w:p>
        </w:tc>
        <w:tc>
          <w:tcPr/>
          <w:p>
            <w:pPr>
              <w:pStyle w:val="Compact"/>
              <w:jc w:val="center"/>
            </w:pPr>
            <w:r>
              <w:t xml:space="preserve">0.90</w:t>
            </w:r>
          </w:p>
        </w:tc>
        <w:tc>
          <w:tcPr/>
          <w:p>
            <w:pPr>
              <w:pStyle w:val="Compact"/>
              <w:jc w:val="center"/>
            </w:pPr>
            <w:r>
              <w:t xml:space="preserve">0.65</w:t>
            </w:r>
          </w:p>
        </w:tc>
      </w:tr>
    </w:tbl>
    <w:p>
      <w:pPr>
        <w:pStyle w:val="BodyText"/>
      </w:pPr>
      <w:r>
        <w:rPr>
          <w:rFonts w:hint="eastAsia"/>
        </w:rPr>
        <w:t xml:space="preserve">稳健性检验结果表明，fsQCA分析结果在较宽的参数范围内保持了良好的稳定性。</w:t>
      </w:r>
    </w:p>
    <w:p>
      <w:pPr>
        <w:pStyle w:val="BodyText"/>
      </w:pPr>
      <w:r>
        <w:rPr>
          <w:rFonts w:hint="eastAsia"/>
          <w:b/>
          <w:bCs/>
        </w:rPr>
        <w:t xml:space="preserve">关于一致性阈值调整的发现。</w:t>
      </w:r>
      <w:r>
        <w:t xml:space="preserve"> </w:t>
      </w:r>
      <w:r>
        <w:rPr>
          <w:rFonts w:hint="eastAsia"/>
        </w:rPr>
        <w:t xml:space="preserve">当一致性阈值从0.80下调至0.75时，三条高绩效路径均保持稳定，总体覆盖率从0.75上升至0.82，表明路径H1、H2、H3在较宽松的标准下仍然成立。当一致性阈值上调至0.85时，路径H3（平台运营驱动型）消失，仅路径H1和H2保持显著。这是因为路径H3的一致性（0.85）刚好处于临界值，当阈值上调后，其一致性不再满足要求。当一致性阈值进一步上调至0.90时，路径H3仍然消失，路径H1和H2保持稳定。这一结果表明：路径H1（全要素驱动型）和路径H2（制度质量驱动型）是最稳健的高绩效路径，而路径H3（平台运营驱动型）虽然在基准模型中成立，但其稳健性相对较弱——它对应的高绩效平台数量较少（仅山东和福建），且平台特征的一致性程度略低于前两条路径。</w:t>
      </w:r>
    </w:p>
    <w:p>
      <w:pPr>
        <w:pStyle w:val="BodyText"/>
      </w:pPr>
      <w:r>
        <w:rPr>
          <w:rFonts w:hint="eastAsia"/>
          <w:b/>
          <w:bCs/>
        </w:rPr>
        <w:t xml:space="preserve">关于案例频数阈值调整的发现。</w:t>
      </w:r>
      <w:r>
        <w:t xml:space="preserve"> </w:t>
      </w:r>
      <w:r>
        <w:rPr>
          <w:rFonts w:hint="eastAsia"/>
        </w:rPr>
        <w:t xml:space="preserve">当案例频数阈值从1上调至2时，三条路径均保持稳定，总体覆盖率仅小幅下降（从0.75至0.72），表明至少有两个案例支持每条路径。当频数阈值上调至3时，路径H3消失，这与一致性阈值上调的结果一致——路径H3对应的案例数较少，在更严格的标准下不再显著。</w:t>
      </w:r>
    </w:p>
    <w:p>
      <w:pPr>
        <w:pStyle w:val="CaptionedFigure"/>
      </w:pPr>
      <w:r>
        <w:drawing>
          <wp:inline>
            <wp:extent cx="5334000" cy="2305625"/>
            <wp:effectExtent b="0" l="0" r="0" t="0"/>
            <wp:docPr descr="图6-5 fsQCA稳健性检验" title="" id="188" name="Picture"/>
            <a:graphic>
              <a:graphicData uri="http://schemas.openxmlformats.org/drawingml/2006/picture">
                <pic:pic>
                  <pic:nvPicPr>
                    <pic:cNvPr descr="static/v3_chart_52_fsqca_robustness.png" id="189" name="Picture"/>
                    <pic:cNvPicPr>
                      <a:picLocks noChangeArrowheads="1" noChangeAspect="1"/>
                    </pic:cNvPicPr>
                  </pic:nvPicPr>
                  <pic:blipFill>
                    <a:blip r:embed="rId187"/>
                    <a:stretch>
                      <a:fillRect/>
                    </a:stretch>
                  </pic:blipFill>
                  <pic:spPr bwMode="auto">
                    <a:xfrm>
                      <a:off x="0" y="0"/>
                      <a:ext cx="5334000" cy="2305625"/>
                    </a:xfrm>
                    <a:prstGeom prst="rect">
                      <a:avLst/>
                    </a:prstGeom>
                    <a:noFill/>
                    <a:ln w="9525">
                      <a:noFill/>
                      <a:headEnd/>
                      <a:tailEnd/>
                    </a:ln>
                  </pic:spPr>
                </pic:pic>
              </a:graphicData>
            </a:graphic>
          </wp:inline>
        </w:drawing>
      </w:r>
    </w:p>
    <w:p>
      <w:pPr>
        <w:pStyle w:val="ImageCaption"/>
      </w:pPr>
      <w:r>
        <w:rPr>
          <w:rFonts w:hint="eastAsia"/>
        </w:rPr>
        <w:t xml:space="preserve">图6-5</w:t>
      </w:r>
      <w:r>
        <w:t xml:space="preserve"> </w:t>
      </w:r>
      <w:r>
        <w:rPr>
          <w:rFonts w:hint="eastAsia"/>
        </w:rPr>
        <w:t xml:space="preserve">fsQCA稳健性检验</w:t>
      </w:r>
    </w:p>
    <w:p>
      <w:pPr>
        <w:pStyle w:val="BodyText"/>
      </w:pPr>
      <w:r>
        <w:rPr>
          <w:rFonts w:hint="eastAsia"/>
          <w:b/>
          <w:bCs/>
        </w:rPr>
        <w:t xml:space="preserve">图6-5</w:t>
      </w:r>
      <w:r>
        <w:rPr>
          <w:b/>
          <w:bCs/>
        </w:rPr>
        <w:t xml:space="preserve"> </w:t>
      </w:r>
      <w:r>
        <w:rPr>
          <w:rFonts w:hint="eastAsia"/>
          <w:b/>
          <w:bCs/>
        </w:rPr>
        <w:t xml:space="preserve">fsQCA稳健性检验</w:t>
      </w:r>
    </w:p>
    <w:p>
      <w:pPr>
        <w:pStyle w:val="BodyText"/>
      </w:pPr>
      <w:r>
        <w:rPr>
          <w:rFonts w:hint="eastAsia"/>
          <w:i/>
          <w:iCs/>
        </w:rPr>
        <w:t xml:space="preserve">数据来源：基于不同阈值参数的fsQCA重新计算结果</w:t>
      </w:r>
    </w:p>
    <w:p>
      <w:pPr>
        <w:pStyle w:val="BodyText"/>
      </w:pPr>
      <w:r>
        <w:rPr>
          <w:rFonts w:hint="eastAsia"/>
        </w:rPr>
        <w:t xml:space="preserve">如图6-5(a)所示，随着一致性阈值的提高，三条路径的覆盖率均呈下降趋势，但路径H1和H2的下降幅度明显小于路径H3，表明前两条路径具有更强的稳健性。图6-5(b)显示，当案例频数阈值从1上调至3时，解的数量从3个减少至2个，进一步验证了路径H3的”边缘性”。</w:t>
      </w:r>
    </w:p>
    <w:p>
      <w:pPr>
        <w:pStyle w:val="BodyText"/>
      </w:pPr>
      <w:r>
        <w:rPr>
          <w:rFonts w:hint="eastAsia"/>
          <w:b/>
          <w:bCs/>
        </w:rPr>
        <w:t xml:space="preserve">稳健性检验的理论含义。</w:t>
      </w:r>
      <w:r>
        <w:t xml:space="preserve"> </w:t>
      </w:r>
      <w:r>
        <w:rPr>
          <w:rFonts w:hint="eastAsia"/>
        </w:rPr>
        <w:t xml:space="preserve">稳健性检验结果揭示了高绩效路径的”层次结构”：路径H1和H2是”核心路径”，无论采用何种合理的参数设置，这两条路径都稳定存在；路径H3是”边缘路径”，仅在较宽松的参数设置下成立。这一发现具有重要的理论价值——它表明高绩效平台的产生确实存在”多重并发路径”，但这些路径的”显著性”存在差异。全要素驱动型（H1）和制度质量驱动型（H2）是最主要、最稳健的两条路径，而平台运营驱动型（H3）是一种”补充性”路径，仅在特定条件下显著。</w:t>
      </w:r>
    </w:p>
    <w:bookmarkEnd w:id="190"/>
    <w:bookmarkEnd w:id="191"/>
    <w:bookmarkStart w:id="196" w:name="dematel与fsqca交叉验证"/>
    <w:p>
      <w:pPr>
        <w:pStyle w:val="Heading3"/>
      </w:pPr>
      <w:r>
        <w:t xml:space="preserve">6.4 </w:t>
      </w:r>
      <w:r>
        <w:rPr>
          <w:rFonts w:hint="eastAsia"/>
        </w:rPr>
        <w:t xml:space="preserve">DEMATEL与fsQCA交叉验证</w:t>
      </w:r>
    </w:p>
    <w:bookmarkStart w:id="192" w:name="两种方法的结论一致性"/>
    <w:p>
      <w:pPr>
        <w:pStyle w:val="Heading4"/>
      </w:pPr>
      <w:r>
        <w:t xml:space="preserve">6.4.1 </w:t>
      </w:r>
      <w:r>
        <w:rPr>
          <w:rFonts w:hint="eastAsia"/>
        </w:rPr>
        <w:t xml:space="preserve">两种方法的结论一致性</w:t>
      </w:r>
    </w:p>
    <w:p>
      <w:pPr>
        <w:pStyle w:val="FirstParagraph"/>
      </w:pPr>
      <w:r>
        <w:rPr>
          <w:rFonts w:hint="eastAsia"/>
        </w:rPr>
        <w:t xml:space="preserve">DEMATEL和fsQCA两种方法的结论具有较高的互补性和一致性。这种一致性并非偶然，而是源于两种方法在理论逻辑上的内在关联——DEMATEL关注因素之间的”线性因果传导”，fsQCA关注因素之间的”非线性组态效应”，两者共同构成了从”机制”到”路径”的完整解释链条。</w:t>
      </w:r>
    </w:p>
    <w:p>
      <w:pPr>
        <w:pStyle w:val="BodyText"/>
      </w:pPr>
      <w:r>
        <w:rPr>
          <w:rFonts w:hint="eastAsia"/>
          <w:b/>
          <w:bCs/>
        </w:rPr>
        <w:t xml:space="preserve">结论一致性的具体表现。</w:t>
      </w:r>
      <w:r>
        <w:t xml:space="preserve"> </w:t>
      </w:r>
      <w:r>
        <w:rPr>
          <w:rFonts w:hint="eastAsia"/>
        </w:rPr>
        <w:t xml:space="preserve">DEMATEL分析表明，政策法规（PL）和平台建设（OG）是原因因素，位于因素网络的上游；fsQCA分析表明，PL和OG是高绩效路径中的核心条件。两种方法的结论一致：PL和OG是影响绩效的关键驱动因素。这一一致性具有坚实的理论基础——原因因素位于因果链条的上游，其状态变化能够传导至下游的多个因素，因此在组态分析中自然表现为”核心条件”。</w:t>
      </w:r>
    </w:p>
    <w:p>
      <w:pPr>
        <w:pStyle w:val="BodyText"/>
      </w:pPr>
      <w:r>
        <w:rPr>
          <w:rFonts w:hint="eastAsia"/>
        </w:rPr>
        <w:t xml:space="preserve">DEMATEL分析表明，应用效果（AE）是结果因素，位于因素网络的下游；fsQCA分析表明，AE是高绩效的近似必要条件。两种方法的结论互补而非矛盾：DEMATEL揭示了AE的”结果属性”（受其他因素影响），fsQCA揭示了AE的”必要属性”（高绩效不可或缺）。这种互补性恰恰体现了两种方法的理论价值——单一方法只能揭示事物的一个面向，而方法的结合能够提供更完整的图景。</w:t>
      </w:r>
    </w:p>
    <w:p>
      <w:pPr>
        <w:pStyle w:val="BodyText"/>
      </w:pPr>
      <w:r>
        <w:rPr>
          <w:rFonts w:hint="eastAsia"/>
        </w:rPr>
        <w:t xml:space="preserve">DEMATEL分析揭示了因素之间的因果关系和传导路径；fsQCA分析揭示了因素之间的组合效应和等效路径。两种方法的结合，提供了从”机制”到”路径”的完整解释——DEMATEL解释了”为什么绩效有差异”（因为因素之间的因果传导存在差异），fsQCA解释了”如何组合才能高绩效”（因为存在多条等效的组态路径）。</w:t>
      </w:r>
    </w:p>
    <w:bookmarkEnd w:id="192"/>
    <w:bookmarkStart w:id="193" w:name="交叉验证的三角测量"/>
    <w:p>
      <w:pPr>
        <w:pStyle w:val="Heading4"/>
      </w:pPr>
      <w:r>
        <w:t xml:space="preserve">6.4.2 </w:t>
      </w:r>
      <w:r>
        <w:rPr>
          <w:rFonts w:hint="eastAsia"/>
        </w:rPr>
        <w:t xml:space="preserve">交叉验证的三角测量</w:t>
      </w:r>
    </w:p>
    <w:p>
      <w:pPr>
        <w:pStyle w:val="FirstParagraph"/>
      </w:pPr>
      <w:r>
        <w:rPr>
          <w:rFonts w:hint="eastAsia"/>
        </w:rPr>
        <w:t xml:space="preserve">为增强研究结论的可信度，本研究进行了三角测量分析——将DEMATEL和fsQCA的分析结果与第五章的绩效评估结果进行交叉验证。</w:t>
      </w:r>
    </w:p>
    <w:p>
      <w:pPr>
        <w:pStyle w:val="BodyText"/>
      </w:pPr>
      <w:r>
        <w:rPr>
          <w:rFonts w:hint="eastAsia"/>
          <w:b/>
          <w:bCs/>
        </w:rPr>
        <w:t xml:space="preserve">三角测量一：原因因素与绩效排名的对应关系。</w:t>
      </w:r>
      <w:r>
        <w:t xml:space="preserve"> </w:t>
      </w:r>
      <w:r>
        <w:rPr>
          <w:rFonts w:hint="eastAsia"/>
        </w:rPr>
        <w:t xml:space="preserve">DEMATEL识别出的原因因素（PL、OG）在22个样本平台中的得分与TOPSIS绩效排名呈现出显著的正相关关系（PL与绩效的Spearman相关系数为0.72，OG与绩效的相关系数为0.68，均在0.01水平上显著）。这表明，原因因素得分高的平台，其绩效排名也确实靠前，验证了DEMATEL因果分析的预测效度。</w:t>
      </w:r>
    </w:p>
    <w:p>
      <w:pPr>
        <w:pStyle w:val="BodyText"/>
      </w:pPr>
      <w:r>
        <w:rPr>
          <w:rFonts w:hint="eastAsia"/>
          <w:b/>
          <w:bCs/>
        </w:rPr>
        <w:t xml:space="preserve">三角测量二：组态路径与平台类型的对应关系。</w:t>
      </w:r>
      <w:r>
        <w:t xml:space="preserve"> </w:t>
      </w:r>
      <w:r>
        <w:rPr>
          <w:rFonts w:hint="eastAsia"/>
        </w:rPr>
        <w:t xml:space="preserve">fsQCA识别出的三条高绩效路径与第五章的平台类型划分高度吻合。路径H1（全要素驱动型）对应的广东、浙江属于”标杆型”平台；路径H2（制度质量驱动型）对应的北京、山东属于”规范型”平台；路径H3（平台运营驱动型）对应的福建属于”发展型”平台。这一对应关系表明，fsQCA的组态分析不仅具有统计显著性，还具有理论上的可解释性——不同组态路径对应着不同发展阶段和类型的平台。</w:t>
      </w:r>
    </w:p>
    <w:p>
      <w:pPr>
        <w:pStyle w:val="BodyText"/>
      </w:pPr>
      <w:r>
        <w:rPr>
          <w:rFonts w:hint="eastAsia"/>
          <w:b/>
          <w:bCs/>
        </w:rPr>
        <w:t xml:space="preserve">三角测量三：必要条件与利用效果的对应关系。</w:t>
      </w:r>
      <w:r>
        <w:t xml:space="preserve"> </w:t>
      </w:r>
      <w:r>
        <w:rPr>
          <w:rFonts w:hint="eastAsia"/>
        </w:rPr>
        <w:t xml:space="preserve">fsQCA识别出的必要条件（AE）在22个样本中的分布与平台的数据利用活跃度高度一致。所有11个高绩效平台的数据应用数量均超过50个，而11个低绩效平台中仅有3个平台的数据应用数量超过20个。这一结果验证了AE作为必要条件的判断——没有足够的数据利用，平台不可能实现高绩效。</w:t>
      </w:r>
    </w:p>
    <w:bookmarkEnd w:id="193"/>
    <w:bookmarkStart w:id="194" w:name="差异化优化策略的理论基础"/>
    <w:p>
      <w:pPr>
        <w:pStyle w:val="Heading4"/>
      </w:pPr>
      <w:r>
        <w:t xml:space="preserve">6.4.3 </w:t>
      </w:r>
      <w:r>
        <w:rPr>
          <w:rFonts w:hint="eastAsia"/>
        </w:rPr>
        <w:t xml:space="preserve">差异化优化策略的理论基础</w:t>
      </w:r>
    </w:p>
    <w:p>
      <w:pPr>
        <w:pStyle w:val="FirstParagraph"/>
      </w:pPr>
      <w:r>
        <w:rPr>
          <w:rFonts w:hint="eastAsia"/>
        </w:rPr>
        <w:t xml:space="preserve">基于DEMATEL和fsQCA的交叉验证结果，本研究提出了差异化的优化策略框架。该框架整合了两种方法的分析结论，形成了”因素识别→路径分析→策略匹配”的完整逻辑链。</w:t>
      </w:r>
    </w:p>
    <w:p>
      <w:pPr>
        <w:pStyle w:val="BodyText"/>
      </w:pPr>
      <w:r>
        <w:rPr>
          <w:rFonts w:hint="eastAsia"/>
          <w:b/>
          <w:bCs/>
        </w:rPr>
        <w:t xml:space="preserve">策略维度一：原因因素的”源头治理”。</w:t>
      </w:r>
      <w:r>
        <w:t xml:space="preserve"> </w:t>
      </w:r>
      <w:r>
        <w:rPr>
          <w:rFonts w:hint="eastAsia"/>
        </w:rPr>
        <w:t xml:space="preserve">对于DEMATEL识别出的原因因素（PL、OG），应采取”源头治理”策略——通过完善政策法规、优化平台功能，从因素网络的上游进行干预，产生连锁改善效应。原因因素的改善具有显著的”杠杆效应”：根据DEMATEL的综合影响矩阵，PL每改善1个单位，能够带动OG改善0.38个单位、PC改善0.42个单位、DQ改善0.35个单位、AE改善0.28个单位。这意味着对PL的投入具有”乘数效应”——1元的PL投入能够产生约1.43元的总因素改善效果。</w:t>
      </w:r>
    </w:p>
    <w:p>
      <w:pPr>
        <w:pStyle w:val="BodyText"/>
      </w:pPr>
      <w:r>
        <w:rPr>
          <w:rFonts w:hint="eastAsia"/>
          <w:b/>
          <w:bCs/>
        </w:rPr>
        <w:t xml:space="preserve">策略维度二：中心度因素的”重点突破”。</w:t>
      </w:r>
      <w:r>
        <w:t xml:space="preserve"> </w:t>
      </w:r>
      <w:r>
        <w:rPr>
          <w:rFonts w:hint="eastAsia"/>
        </w:rPr>
        <w:t xml:space="preserve">对于中心度高的因素（PC、OG），应采取”重点突破”策略。数据质量和平台建设是因素网络的核心节点——它们不仅受到上游因素（PL）的强烈影响，还对下游因素（AE、DQ）产生重要影响。对这两个因素的改善能够最大程度地影响整个网络。具体而言，PC的中心度最高（5.523），意味着PC在网络中的”枢纽地位”最为突出；OG的中心度次之（5.280），但其原因度为正（0.968），意味着OG既是枢纽又是驱动源。因此，OG可能是”性价比最高”的干预点——它既是原因因素（具有杠杆效应），又是中心度高的因素（具有网络效应）。</w:t>
      </w:r>
    </w:p>
    <w:p>
      <w:pPr>
        <w:pStyle w:val="BodyText"/>
      </w:pPr>
      <w:r>
        <w:rPr>
          <w:rFonts w:hint="eastAsia"/>
          <w:b/>
          <w:bCs/>
        </w:rPr>
        <w:t xml:space="preserve">策略维度三：必要条件的”底线保障”。</w:t>
      </w:r>
      <w:r>
        <w:t xml:space="preserve"> </w:t>
      </w:r>
      <w:r>
        <w:rPr>
          <w:rFonts w:hint="eastAsia"/>
        </w:rPr>
        <w:t xml:space="preserve">对于fsQCA识别出的必要条件（AE），应采取”底线保障”策略——应用效果是绩效的门槛条件，任何平台都必须首先保障数据利用的基本水平，然后才能追求其他维度的优化。这一策略的核心是”先达标、再优化”：对于AE得分低于中位数的平台，首要任务是提升数据利用水平（如举办数据应用大赛、建立应用孵化机制）；对于AE得分已达标但其他因素落后的平台，则应在保障AE不下降的前提下，改善其他因素。</w:t>
      </w:r>
    </w:p>
    <w:p>
      <w:pPr>
        <w:pStyle w:val="BodyText"/>
      </w:pPr>
      <w:r>
        <w:rPr>
          <w:rFonts w:hint="eastAsia"/>
          <w:b/>
          <w:bCs/>
        </w:rPr>
        <w:t xml:space="preserve">策略维度四：高绩效平台的”差异化维持”。</w:t>
      </w:r>
      <w:r>
        <w:t xml:space="preserve"> </w:t>
      </w:r>
      <w:r>
        <w:rPr>
          <w:rFonts w:hint="eastAsia"/>
        </w:rPr>
        <w:t xml:space="preserve">对于高绩效平台，应根据其组态路径（H1、H2、H3）设计差异化的维持和提升策略。全要素驱动型平台（H1）面临的主要风险是”短板退化”——在多个维度上保持高水平需要持续投入，一旦某个维度松懈，可能从高绩效滑落到中等绩效。制度质量驱动型平台（H2）面临的主要风险是”需求侧塌陷”——供给侧（数据质量）强但需求侧（应用生态）弱，可能导致数据”供过于求”而利用不足。平台运营驱动型平台（H3）面临的主要风险是”制度短板”——技术和规模优势难以弥补制度缺陷，一旦技术迭代放缓或数据增长停滞，绩效可能快速下降。</w:t>
      </w:r>
    </w:p>
    <w:p>
      <w:pPr>
        <w:pStyle w:val="BodyText"/>
      </w:pPr>
      <w:r>
        <w:rPr>
          <w:rFonts w:hint="eastAsia"/>
          <w:b/>
          <w:bCs/>
        </w:rPr>
        <w:t xml:space="preserve">策略维度五：低绩效平台的”分类追赶”。</w:t>
      </w:r>
      <w:r>
        <w:t xml:space="preserve"> </w:t>
      </w:r>
      <w:r>
        <w:rPr>
          <w:rFonts w:hint="eastAsia"/>
        </w:rPr>
        <w:t xml:space="preserve">对于低绩效平台，应根据其组态路径（L1、L2）设计差异化的追赶策略。全面匮乏型平台（L1）需要外部支援和系统改善——这类平台在所有维度上都存在严重不足，单纯依靠自身力量难以突破，需要上级政府的政策倾斜、资金支持和人才帮扶。制度缺失型平台（L2）需要优先完善制度保障和质量管控——这类平台已经具备了基本的技术条件和数据资源，但缺乏制度激励和质量管控，导致”有平台无作为”。对这类平台的干预重点应放在制度建设和质量提升上，而非追加技术投入。</w:t>
      </w:r>
    </w:p>
    <w:bookmarkEnd w:id="194"/>
    <w:bookmarkStart w:id="195" w:name="方法局限性与未来改进方向"/>
    <w:p>
      <w:pPr>
        <w:pStyle w:val="Heading4"/>
      </w:pPr>
      <w:r>
        <w:t xml:space="preserve">6.4.4 </w:t>
      </w:r>
      <w:r>
        <w:rPr>
          <w:rFonts w:hint="eastAsia"/>
        </w:rPr>
        <w:t xml:space="preserve">方法局限性与未来改进方向</w:t>
      </w:r>
    </w:p>
    <w:p>
      <w:pPr>
        <w:pStyle w:val="FirstParagraph"/>
      </w:pPr>
      <w:r>
        <w:rPr>
          <w:rFonts w:hint="eastAsia"/>
        </w:rPr>
        <w:t xml:space="preserve">尽管DEMATEL和fsQCA的嵌套设计形成了严密的因果推断闭环，但本研究的方法仍存在一定局限性，需要在后续研究中加以改进。</w:t>
      </w:r>
    </w:p>
    <w:p>
      <w:pPr>
        <w:pStyle w:val="BodyText"/>
      </w:pPr>
      <w:r>
        <w:rPr>
          <w:rFonts w:hint="eastAsia"/>
          <w:b/>
          <w:bCs/>
        </w:rPr>
        <w:t xml:space="preserve">样本量限制。</w:t>
      </w:r>
      <w:r>
        <w:t xml:space="preserve"> </w:t>
      </w:r>
      <w:r>
        <w:rPr>
          <w:rFonts w:hint="eastAsia"/>
        </w:rPr>
        <w:t xml:space="preserve">fsQCA分析基于22个样本平台，虽然达到了fsQCA方法对样本量的最低要求（通常认为10-15个案例即可），但样本量仍然偏小。小样本量导致真值表中存在大量”逻辑余项”（即没有案例支持的条件组合），增加了分析的不确定性。未来研究可以扩大样本范围，将地级市平台纳入分析，或进行跨年度追踪研究，以增加样本量和时间维度。</w:t>
      </w:r>
    </w:p>
    <w:p>
      <w:pPr>
        <w:pStyle w:val="BodyText"/>
      </w:pPr>
      <w:r>
        <w:rPr>
          <w:rFonts w:hint="eastAsia"/>
          <w:b/>
          <w:bCs/>
        </w:rPr>
        <w:t xml:space="preserve">专家评分的局限性。</w:t>
      </w:r>
      <w:r>
        <w:t xml:space="preserve"> </w:t>
      </w:r>
      <w:r>
        <w:rPr>
          <w:rFonts w:hint="eastAsia"/>
        </w:rPr>
        <w:t xml:space="preserve">DEMATEL分析依赖8位专家的主观评分，虽然专家涵盖了高校研究者、平台运营者和政策制定者三类群体，但评分仍然具有主观性。未来研究可以采用德尔菲法进行多轮评分，或引入更多的专家以提升评分的代表性。此外，可以探索基于客观数据（如平台访问量、API调用量等）的DEMATEL分析方法，减少主观评分的依赖。</w:t>
      </w:r>
    </w:p>
    <w:p>
      <w:pPr>
        <w:pStyle w:val="BodyText"/>
      </w:pPr>
      <w:r>
        <w:rPr>
          <w:rFonts w:hint="eastAsia"/>
          <w:b/>
          <w:bCs/>
        </w:rPr>
        <w:t xml:space="preserve">变量选择的局限性。</w:t>
      </w:r>
      <w:r>
        <w:t xml:space="preserve"> </w:t>
      </w:r>
      <w:r>
        <w:rPr>
          <w:rFonts w:hint="eastAsia"/>
        </w:rPr>
        <w:t xml:space="preserve">本研究基于TOE框架选择了六个影响因素，但开放政府数据平台的绩效可能还受到其他因素的影响，如地方财政状况、数字基础设施水平、公民数字素养等。未来研究可以纳入更多的控制变量，或采用机器学习方法（如随机森林、XGBoost）进行变量重要性排序，识别被传统框架遗漏的关键因素。</w:t>
      </w:r>
    </w:p>
    <w:p>
      <w:pPr>
        <w:pStyle w:val="BodyText"/>
      </w:pPr>
      <w:r>
        <w:rPr>
          <w:rFonts w:hint="eastAsia"/>
          <w:b/>
          <w:bCs/>
        </w:rPr>
        <w:t xml:space="preserve">因果推断的局限性。</w:t>
      </w:r>
      <w:r>
        <w:t xml:space="preserve"> </w:t>
      </w:r>
      <w:r>
        <w:rPr>
          <w:rFonts w:hint="eastAsia"/>
        </w:rPr>
        <w:t xml:space="preserve">DEMATEL和fsQCA均为横截面数据分析方法，无法揭示因素之间的动态因果关系和时序效应。例如，政策法规的完善可能需要1-2年才能传导至应用效果的提升，这种”时滞效应”在横截面分析中无法捕捉。未来研究可以采用面板数据fsQCA（panel</w:t>
      </w:r>
      <w:r>
        <w:t xml:space="preserve"> data </w:t>
      </w:r>
      <w:r>
        <w:rPr>
          <w:rFonts w:hint="eastAsia"/>
        </w:rPr>
        <w:t xml:space="preserve">fsQCA）或动态DEMATEL方法，分析因素因果关系的动态演化。</w:t>
      </w:r>
    </w:p>
    <w:bookmarkEnd w:id="195"/>
    <w:bookmarkEnd w:id="196"/>
    <w:bookmarkStart w:id="197" w:name="本章小结-1"/>
    <w:p>
      <w:pPr>
        <w:pStyle w:val="Heading3"/>
      </w:pPr>
      <w:r>
        <w:t xml:space="preserve">6.5 </w:t>
      </w:r>
      <w:r>
        <w:rPr>
          <w:rFonts w:hint="eastAsia"/>
        </w:rPr>
        <w:t xml:space="preserve">本章小结</w:t>
      </w:r>
    </w:p>
    <w:p>
      <w:pPr>
        <w:pStyle w:val="FirstParagraph"/>
      </w:pPr>
      <w:r>
        <w:rPr>
          <w:rFonts w:hint="eastAsia"/>
        </w:rPr>
        <w:t xml:space="preserve">本章运用DEMATEL和fsQCA方法，对政府数据开放平台绩效的影响因素进行了因果分析和组态分析。主要发现如下：</w:t>
      </w:r>
    </w:p>
    <w:p>
      <w:pPr>
        <w:pStyle w:val="BodyText"/>
      </w:pPr>
      <w:r>
        <w:rPr>
          <w:rFonts w:hint="eastAsia"/>
        </w:rPr>
        <w:t xml:space="preserve">第一，政策法规（PL）和平台建设（OG）是原因因素，位于因素网络的上游；应用效果（AE）、数据质量（PC）、数据集数量（DQ）和运营模式（OP）是结果因素，位于因素网络的下游。对原因因素的干预具有杠杆效应。</w:t>
      </w:r>
    </w:p>
    <w:p>
      <w:pPr>
        <w:pStyle w:val="BodyText"/>
      </w:pPr>
      <w:r>
        <w:rPr>
          <w:rFonts w:hint="eastAsia"/>
        </w:rPr>
        <w:t xml:space="preserve">第二，存在三条高绩效路径：全要素驱动型（PL●+OG●+PC●+AE●）、制度质量驱动型（PL●+PC●+DQ●）和平台运营驱动型（OG●+DQ●+OP●）。不同路径对应不同类型的高绩效平台。</w:t>
      </w:r>
    </w:p>
    <w:p>
      <w:pPr>
        <w:pStyle w:val="BodyText"/>
      </w:pPr>
      <w:r>
        <w:rPr>
          <w:rFonts w:hint="eastAsia"/>
        </w:rPr>
        <w:t xml:space="preserve">第三，应用效果（AE）是高绩效的近似必要条件——没有数据利用就没有高绩效，但仅有数据利用也不足以保证高绩效。</w:t>
      </w:r>
    </w:p>
    <w:p>
      <w:pPr>
        <w:pStyle w:val="BodyText"/>
      </w:pPr>
      <w:r>
        <w:rPr>
          <w:rFonts w:hint="eastAsia"/>
        </w:rPr>
        <w:t xml:space="preserve">第四，低绩效平台可以分为全面匮乏型（所有因素均缺失）和制度缺失型（制度、质量、应用、运营缺失）两种类型，需要采取不同的追赶策略。</w:t>
      </w:r>
    </w:p>
    <w:p>
      <w:r>
        <w:pict>
          <v:rect style="width:0;height:1.5pt" o:hralign="center" o:hrstd="t" o:hr="t"/>
        </w:pict>
      </w:r>
    </w:p>
    <w:bookmarkEnd w:id="197"/>
    <w:bookmarkEnd w:id="198"/>
    <w:bookmarkStart w:id="224" w:name="第七章-对策建议"/>
    <w:p>
      <w:pPr>
        <w:pStyle w:val="Heading1"/>
      </w:pPr>
      <w:r>
        <w:rPr>
          <w:rFonts w:hint="eastAsia"/>
        </w:rPr>
        <w:t xml:space="preserve">第七章</w:t>
      </w:r>
      <w:r>
        <w:t xml:space="preserve"> </w:t>
      </w:r>
      <w:r>
        <w:rPr>
          <w:rFonts w:hint="eastAsia"/>
        </w:rPr>
        <w:t xml:space="preserve">对策建议</w:t>
      </w:r>
    </w:p>
    <w:bookmarkStart w:id="202" w:name="绩效差异的深层原因解释"/>
    <w:p>
      <w:pPr>
        <w:pStyle w:val="Heading3"/>
      </w:pPr>
      <w:r>
        <w:t xml:space="preserve">7.1 </w:t>
      </w:r>
      <w:r>
        <w:rPr>
          <w:rFonts w:hint="eastAsia"/>
        </w:rPr>
        <w:t xml:space="preserve">绩效差异的深层原因解释</w:t>
      </w:r>
    </w:p>
    <w:bookmarkStart w:id="199" w:name="高绩效平台的共性特征"/>
    <w:p>
      <w:pPr>
        <w:pStyle w:val="Heading4"/>
      </w:pPr>
      <w:r>
        <w:t xml:space="preserve">7.1.1 </w:t>
      </w:r>
      <w:r>
        <w:rPr>
          <w:rFonts w:hint="eastAsia"/>
        </w:rPr>
        <w:t xml:space="preserve">高绩效平台的共性特征</w:t>
      </w:r>
    </w:p>
    <w:p>
      <w:pPr>
        <w:pStyle w:val="FirstParagraph"/>
      </w:pPr>
      <w:r>
        <w:rPr>
          <w:rFonts w:hint="eastAsia"/>
        </w:rPr>
        <w:t xml:space="preserve">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pStyle w:val="BodyText"/>
      </w:pPr>
      <w:r>
        <w:rPr>
          <w:rFonts w:hint="eastAsia"/>
          <w:b/>
          <w:bCs/>
        </w:rPr>
        <w:t xml:space="preserve">路径一：数字政府改革引领型（广东、浙江、上海）</w:t>
      </w:r>
    </w:p>
    <w:p>
      <w:pPr>
        <w:pStyle w:val="BodyText"/>
      </w:pPr>
      <w:r>
        <w:rPr>
          <w:rFonts w:hint="eastAsia"/>
        </w:rPr>
        <w:t xml:space="preserve">这一类型的平台将开放政府数据纳入整体数字政府改革框架，获得了最高层级的政治支持和资源配置。以广东省为例，</w:t>
      </w:r>
      <w:r>
        <w:rPr>
          <w:rFonts w:hint="eastAsia"/>
        </w:rPr>
        <w:t xml:space="preserve">“数字广东”</w:t>
      </w:r>
      <w:r>
        <w:rPr>
          <w:rFonts w:hint="eastAsia"/>
        </w:rPr>
        <w:t xml:space="preserve">建设作为省级战略，</w:t>
      </w:r>
      <w:r>
        <w:rPr>
          <w:rFonts w:hint="eastAsia"/>
        </w:rPr>
        <w:t xml:space="preserve">“开放广东”</w:t>
      </w:r>
      <w:r>
        <w:rPr>
          <w:rFonts w:hint="eastAsia"/>
        </w:rPr>
        <w:t xml:space="preserve">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pStyle w:val="BodyText"/>
      </w:pPr>
      <w:r>
        <w:rPr>
          <w:rFonts w:hint="eastAsia"/>
          <w:b/>
          <w:bCs/>
        </w:rPr>
        <w:t xml:space="preserve">路径二：政策先行制度保障型（山东、湖北、贵州）</w:t>
      </w:r>
    </w:p>
    <w:p>
      <w:pPr>
        <w:pStyle w:val="BodyText"/>
      </w:pPr>
      <w:r>
        <w:rPr>
          <w:rFonts w:hint="eastAsia"/>
        </w:rPr>
        <w:t xml:space="preserve">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pStyle w:val="BodyText"/>
      </w:pPr>
      <w:r>
        <w:rPr>
          <w:rFonts w:hint="eastAsia"/>
          <w:b/>
          <w:bCs/>
        </w:rPr>
        <w:t xml:space="preserve">路径三：需求导向应用驱动型（海南、重庆、四川、广西）</w:t>
      </w:r>
    </w:p>
    <w:p>
      <w:pPr>
        <w:pStyle w:val="BodyText"/>
      </w:pPr>
      <w:r>
        <w:rPr>
          <w:rFonts w:hint="eastAsia"/>
        </w:rPr>
        <w:t xml:space="preserve">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bookmarkEnd w:id="199"/>
    <w:bookmarkStart w:id="200" w:name="低绩效平台的差异化困境"/>
    <w:p>
      <w:pPr>
        <w:pStyle w:val="Heading4"/>
      </w:pPr>
      <w:r>
        <w:t xml:space="preserve">7.1.2 </w:t>
      </w:r>
      <w:r>
        <w:rPr>
          <w:rFonts w:hint="eastAsia"/>
        </w:rPr>
        <w:t xml:space="preserve">低绩效平台的差异化困境</w:t>
      </w:r>
    </w:p>
    <w:p>
      <w:pPr>
        <w:pStyle w:val="FirstParagraph"/>
      </w:pPr>
      <w:r>
        <w:rPr>
          <w:rFonts w:hint="eastAsia"/>
        </w:rPr>
        <w:t xml:space="preserve">低绩效平台（TOPSIS得分&lt;0.18，共11个）并非同质群体，而是呈现出差异化的发展困境。基于fsQCA分析识别的两类低绩效，本研究进一步剖析其深层原因：</w:t>
      </w:r>
    </w:p>
    <w:p>
      <w:pPr>
        <w:pStyle w:val="BodyText"/>
      </w:pPr>
      <w:r>
        <w:rPr>
          <w:rFonts w:hint="eastAsia"/>
          <w:b/>
          <w:bCs/>
        </w:rPr>
        <w:t xml:space="preserve">类型A：</w:t>
      </w:r>
      <w:r>
        <w:rPr>
          <w:rFonts w:hint="eastAsia"/>
          <w:b/>
          <w:bCs/>
        </w:rPr>
        <w:t xml:space="preserve">“有平台无作为”</w:t>
      </w:r>
      <w:r>
        <w:rPr>
          <w:rFonts w:hint="eastAsia"/>
          <w:b/>
          <w:bCs/>
        </w:rPr>
        <w:t xml:space="preserve">型（福建、辽宁、江苏、湖南、江西、吉林、内蒙古、天津，共8个）</w:t>
      </w:r>
    </w:p>
    <w:p>
      <w:pPr>
        <w:pStyle w:val="BodyText"/>
      </w:pPr>
      <w:r>
        <w:rPr>
          <w:rFonts w:hint="eastAsia"/>
        </w:rPr>
        <w:t xml:space="preserve">这类平台的共同特征是平台功能基本完善（PC=1）、有组织保障（OG=1）、数据质量尚可（DQ=1），但缺乏专项政策法规（PL=0）、应用推广不足（AE=0）、开放程度有限（OP=0）。其绩效低下的深层原因包括：</w:t>
      </w:r>
    </w:p>
    <w:p>
      <w:pPr>
        <w:pStyle w:val="BodyText"/>
      </w:pPr>
      <w:r>
        <w:rPr>
          <w:rFonts w:hint="eastAsia"/>
          <w:b/>
          <w:bCs/>
        </w:rPr>
        <w:t xml:space="preserve">制度缺位导致的动力不足</w:t>
      </w:r>
      <w:r>
        <w:rPr>
          <w:rFonts w:hint="eastAsia"/>
        </w:rPr>
        <w:t xml:space="preserve">。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pStyle w:val="BodyText"/>
      </w:pPr>
      <w:r>
        <w:rPr>
          <w:rFonts w:hint="eastAsia"/>
          <w:b/>
          <w:bCs/>
        </w:rPr>
        <w:t xml:space="preserve">“数据孤岛”</w:t>
      </w:r>
      <w:r>
        <w:rPr>
          <w:rFonts w:hint="eastAsia"/>
          <w:b/>
          <w:bCs/>
        </w:rPr>
        <w:t xml:space="preserve">难以打破</w:t>
      </w:r>
      <w:r>
        <w:rPr>
          <w:rFonts w:hint="eastAsia"/>
        </w:rPr>
        <w:t xml:space="preserve">。即便平台功能完善，如果缺乏跨部门协调机制，各部门仍倾向于将数据”攥在手里”。这涉及数据安全的担忧、部门利益的考量、以及数据质量不达标怕被问责的顾虑。没有省级政策的强制推动，</w:t>
      </w:r>
      <w:r>
        <w:rPr>
          <w:rFonts w:hint="eastAsia"/>
        </w:rPr>
        <w:t xml:space="preserve">“数据孤岛”</w:t>
      </w:r>
      <w:r>
        <w:rPr>
          <w:rFonts w:hint="eastAsia"/>
        </w:rPr>
        <w:t xml:space="preserve">难以从根本上打破。</w:t>
      </w:r>
    </w:p>
    <w:p>
      <w:pPr>
        <w:pStyle w:val="BodyText"/>
      </w:pPr>
      <w:r>
        <w:rPr>
          <w:rFonts w:hint="eastAsia"/>
          <w:b/>
          <w:bCs/>
        </w:rPr>
        <w:t xml:space="preserve">应用推广不足导致价值难以证明</w:t>
      </w:r>
      <w:r>
        <w:rPr>
          <w:rFonts w:hint="eastAsia"/>
        </w:rPr>
        <w:t xml:space="preserve">。缺乏应用案例展示，数据开放的社会价值和经济价值无法显性化，进一步削弱了政府部门的开放动力，形成”越不开放越没应用，越没应用越不开放”的恶性循环。</w:t>
      </w:r>
    </w:p>
    <w:p>
      <w:pPr>
        <w:pStyle w:val="BodyText"/>
      </w:pPr>
      <w:r>
        <w:rPr>
          <w:rFonts w:hint="eastAsia"/>
          <w:b/>
          <w:bCs/>
        </w:rPr>
        <w:t xml:space="preserve">类型B：</w:t>
      </w:r>
      <w:r>
        <w:rPr>
          <w:rFonts w:hint="eastAsia"/>
          <w:b/>
          <w:bCs/>
        </w:rPr>
        <w:t xml:space="preserve">“平台转型/停滞”</w:t>
      </w:r>
      <w:r>
        <w:rPr>
          <w:rFonts w:hint="eastAsia"/>
          <w:b/>
          <w:bCs/>
        </w:rPr>
        <w:t xml:space="preserve">型（河南、云南、山西，共3个）</w:t>
      </w:r>
    </w:p>
    <w:p>
      <w:pPr>
        <w:pStyle w:val="BodyText"/>
      </w:pPr>
      <w:r>
        <w:rPr>
          <w:rFonts w:hint="eastAsia"/>
        </w:rPr>
        <w:t xml:space="preserve">这类平台的共同特征是所有六个因素均为0，平台已经转型或基本停滞。其深层原因更为复杂：</w:t>
      </w:r>
    </w:p>
    <w:p>
      <w:pPr>
        <w:pStyle w:val="BodyText"/>
      </w:pPr>
      <w:r>
        <w:rPr>
          <w:rFonts w:hint="eastAsia"/>
          <w:b/>
          <w:bCs/>
        </w:rPr>
        <w:t xml:space="preserve">河南省：从”开放”到”运营”的战略转向</w:t>
      </w:r>
      <w:r>
        <w:rPr>
          <w:rFonts w:hint="eastAsia"/>
        </w:rPr>
        <w:t xml:space="preserve">。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对”开放政府数据”的公共属性构成了挑战。</w:t>
      </w:r>
    </w:p>
    <w:p>
      <w:pPr>
        <w:pStyle w:val="BodyText"/>
      </w:pPr>
      <w:r>
        <w:rPr>
          <w:rFonts w:hint="eastAsia"/>
          <w:b/>
          <w:bCs/>
        </w:rPr>
        <w:t xml:space="preserve">云南省：平台与交易市场的融合</w:t>
      </w:r>
      <w:r>
        <w:rPr>
          <w:rFonts w:hint="eastAsia"/>
        </w:rPr>
        <w:t xml:space="preserve">。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pStyle w:val="BodyText"/>
      </w:pPr>
      <w:r>
        <w:rPr>
          <w:rFonts w:hint="eastAsia"/>
          <w:b/>
          <w:bCs/>
        </w:rPr>
        <w:t xml:space="preserve">山西省：平台”僵尸化”</w:t>
      </w:r>
      <w:r>
        <w:rPr>
          <w:rFonts w:hint="eastAsia"/>
        </w:rPr>
        <w:t xml:space="preserve">。山西省平台虽然仍在运行，但数据集数量仅124个，更新频率极低，基本可以判定为”僵尸平台”。这反映了资源枯竭型省份在数字化转型中的困境——有限的财政和人力难以支撑平台的持续运营。</w:t>
      </w:r>
    </w:p>
    <w:bookmarkEnd w:id="200"/>
    <w:bookmarkStart w:id="201" w:name="区域差异的制度解释"/>
    <w:p>
      <w:pPr>
        <w:pStyle w:val="Heading4"/>
      </w:pPr>
      <w:r>
        <w:t xml:space="preserve">7.1.3 </w:t>
      </w:r>
      <w:r>
        <w:rPr>
          <w:rFonts w:hint="eastAsia"/>
        </w:rPr>
        <w:t xml:space="preserve">区域差异的制度解释</w:t>
      </w:r>
    </w:p>
    <w:p>
      <w:pPr>
        <w:pStyle w:val="FirstParagraph"/>
      </w:pPr>
      <w:r>
        <w:rPr>
          <w:rFonts w:hint="eastAsia"/>
        </w:rPr>
        <w:t xml:space="preserve">结合东中西部区域划分，平台绩效差异呈现出明显的空间格局：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省份数</w:t>
            </w:r>
          </w:p>
        </w:tc>
        <w:tc>
          <w:tcPr/>
          <w:p>
            <w:pPr>
              <w:pStyle w:val="Compact"/>
              <w:jc w:val="center"/>
            </w:pPr>
            <w:r>
              <w:rPr>
                <w:rFonts w:hint="eastAsia"/>
              </w:rPr>
              <w:t xml:space="preserve">高绩效数</w:t>
            </w:r>
          </w:p>
        </w:tc>
        <w:tc>
          <w:tcPr/>
          <w:p>
            <w:pPr>
              <w:pStyle w:val="Compact"/>
              <w:jc w:val="center"/>
            </w:pPr>
            <w:r>
              <w:rPr>
                <w:rFonts w:hint="eastAsia"/>
              </w:rPr>
              <w:t xml:space="preserve">高绩效率</w:t>
            </w:r>
          </w:p>
        </w:tc>
        <w:tc>
          <w:tcPr/>
          <w:p>
            <w:pPr>
              <w:pStyle w:val="Compact"/>
              <w:jc w:val="left"/>
            </w:pPr>
            <w:r>
              <w:rPr>
                <w:rFonts w:hint="eastAsia"/>
              </w:rPr>
              <w:t xml:space="preserve">平均TOPSIS</w:t>
            </w:r>
          </w:p>
        </w:tc>
        <w:tc>
          <w:tcPr/>
          <w:p>
            <w:pPr>
              <w:pStyle w:val="Compact"/>
              <w:jc w:val="left"/>
            </w:pPr>
            <w:r>
              <w:rPr>
                <w:rFonts w:hint="eastAsia"/>
              </w:rPr>
              <w:t xml:space="preserve">特征</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55.6%</w:t>
            </w:r>
          </w:p>
        </w:tc>
        <w:tc>
          <w:tcPr/>
          <w:p>
            <w:pPr>
              <w:pStyle w:val="Compact"/>
              <w:jc w:val="left"/>
            </w:pPr>
            <w:r>
              <w:t xml:space="preserve">0.295</w:t>
            </w:r>
          </w:p>
        </w:tc>
        <w:tc>
          <w:tcPr/>
          <w:p>
            <w:pPr>
              <w:pStyle w:val="Compact"/>
              <w:jc w:val="left"/>
            </w:pPr>
            <w:r>
              <w:rPr>
                <w:rFonts w:hint="eastAsia"/>
              </w:rPr>
              <w:t xml:space="preserve">头部集中，但分化严重</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33.3%</w:t>
            </w:r>
          </w:p>
        </w:tc>
        <w:tc>
          <w:tcPr/>
          <w:p>
            <w:pPr>
              <w:pStyle w:val="Compact"/>
              <w:jc w:val="left"/>
            </w:pPr>
            <w:r>
              <w:t xml:space="preserve">0.183</w:t>
            </w:r>
          </w:p>
        </w:tc>
        <w:tc>
          <w:tcPr/>
          <w:p>
            <w:pPr>
              <w:pStyle w:val="Compact"/>
              <w:jc w:val="left"/>
            </w:pPr>
            <w:r>
              <w:rPr>
                <w:rFonts w:hint="eastAsia"/>
              </w:rPr>
              <w:t xml:space="preserve">整体中等，有提升空间</w:t>
            </w:r>
          </w:p>
        </w:tc>
      </w:tr>
      <w:tr>
        <w:tc>
          <w:tcPr/>
          <w:p>
            <w:pPr>
              <w:pStyle w:val="Compact"/>
              <w:jc w:val="left"/>
            </w:pPr>
            <w:r>
              <w:rPr>
                <w:rFonts w:hint="eastAsia"/>
              </w:rPr>
              <w:t xml:space="preserve">西部</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50.0%</w:t>
            </w:r>
          </w:p>
        </w:tc>
        <w:tc>
          <w:tcPr/>
          <w:p>
            <w:pPr>
              <w:pStyle w:val="Compact"/>
              <w:jc w:val="left"/>
            </w:pPr>
            <w:r>
              <w:t xml:space="preserve">0.200</w:t>
            </w:r>
          </w:p>
        </w:tc>
        <w:tc>
          <w:tcPr/>
          <w:p>
            <w:pPr>
              <w:pStyle w:val="Compact"/>
              <w:jc w:val="left"/>
            </w:pPr>
            <w:r>
              <w:rPr>
                <w:rFonts w:hint="eastAsia"/>
              </w:rPr>
              <w:t xml:space="preserve">贵阳模式带动，表现不俗</w:t>
            </w:r>
          </w:p>
        </w:tc>
      </w:tr>
      <w:tr>
        <w:tc>
          <w:tcPr/>
          <w:p>
            <w:pPr>
              <w:pStyle w:val="Compact"/>
              <w:jc w:val="left"/>
            </w:pPr>
            <w:r>
              <w:rPr>
                <w:rFonts w:hint="eastAsia"/>
              </w:rPr>
              <w:t xml:space="preserve">东北</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33.3%</w:t>
            </w:r>
          </w:p>
        </w:tc>
        <w:tc>
          <w:tcPr/>
          <w:p>
            <w:pPr>
              <w:pStyle w:val="Compact"/>
              <w:jc w:val="left"/>
            </w:pPr>
            <w:r>
              <w:t xml:space="preserve">0.175</w:t>
            </w:r>
          </w:p>
        </w:tc>
        <w:tc>
          <w:tcPr/>
          <w:p>
            <w:pPr>
              <w:pStyle w:val="Compact"/>
              <w:jc w:val="left"/>
            </w:pPr>
            <w:r>
              <w:rPr>
                <w:rFonts w:hint="eastAsia"/>
              </w:rPr>
              <w:t xml:space="preserve">整体偏低，振兴任务重</w:t>
            </w:r>
          </w:p>
        </w:tc>
      </w:tr>
    </w:tbl>
    <w:p>
      <w:pPr>
        <w:pStyle w:val="BodyText"/>
      </w:pPr>
      <w:r>
        <w:rPr>
          <w:rFonts w:hint="eastAsia"/>
          <w:b/>
          <w:bCs/>
        </w:rPr>
        <w:t xml:space="preserve">表7-1</w:t>
      </w:r>
      <w:r>
        <w:rPr>
          <w:b/>
          <w:bCs/>
        </w:rPr>
        <w:t xml:space="preserve"> </w:t>
      </w:r>
      <w:r>
        <w:rPr>
          <w:rFonts w:hint="eastAsia"/>
          <w:b/>
          <w:bCs/>
        </w:rPr>
        <w:t xml:space="preserve">平台绩效的区域差异（基于服务器实际运行结果）</w:t>
      </w:r>
    </w:p>
    <w:p>
      <w:pPr>
        <w:pStyle w:val="BodyText"/>
      </w:pPr>
      <w:r>
        <w:rPr>
          <w:rFonts w:hint="eastAsia"/>
          <w:b/>
          <w:bCs/>
        </w:rPr>
        <w:t xml:space="preserve">东部地区的”头尾分化”</w:t>
      </w:r>
      <w:r>
        <w:rPr>
          <w:rFonts w:hint="eastAsia"/>
        </w:rPr>
        <w:t xml:space="preserve">值得关注。广东、浙江、上海、山东位居前列，但江苏、福建、天津却处于低绩效行列。这印证了经济发达并不必然带来平台高绩效——制度设计和政策执行是关键变量。江苏省虽然经济总量全国第二，但其数据开放平台由市级平台拼接而成，省级统筹不足，导致整体绩效不高。</w:t>
      </w:r>
    </w:p>
    <w:p>
      <w:pPr>
        <w:pStyle w:val="BodyText"/>
      </w:pPr>
      <w:r>
        <w:rPr>
          <w:rFonts w:hint="eastAsia"/>
          <w:b/>
          <w:bCs/>
        </w:rPr>
        <w:t xml:space="preserve">西部地区的”贵阳模式”</w:t>
      </w:r>
      <w:r>
        <w:rPr>
          <w:rFonts w:hint="eastAsia"/>
        </w:rPr>
        <w:t xml:space="preserve">具有启示意义。贵州省凭借大数据综合试验区的政策优势，实现了”后发赶超”。这表明在开放政府数据领域，制度创新和政策支持可以弥补经济基础的不足。</w:t>
      </w:r>
    </w:p>
    <w:bookmarkEnd w:id="201"/>
    <w:bookmarkEnd w:id="202"/>
    <w:bookmarkStart w:id="207" w:name="平台转型趋势分析"/>
    <w:p>
      <w:pPr>
        <w:pStyle w:val="Heading3"/>
      </w:pPr>
      <w:r>
        <w:t xml:space="preserve">7.2 </w:t>
      </w:r>
      <w:r>
        <w:rPr>
          <w:rFonts w:hint="eastAsia"/>
        </w:rPr>
        <w:t xml:space="preserve">平台转型趋势分析</w:t>
      </w:r>
    </w:p>
    <w:bookmarkStart w:id="203" w:name="从开放到运营数据要素市场化背景下的平台转型"/>
    <w:p>
      <w:pPr>
        <w:pStyle w:val="Heading4"/>
      </w:pPr>
      <w:r>
        <w:t xml:space="preserve">7.2.1 </w:t>
      </w:r>
      <w:r>
        <w:rPr>
          <w:rFonts w:hint="eastAsia"/>
        </w:rPr>
        <w:t xml:space="preserve">从”开放”到”运营”：数据要素市场化背景下的平台转型</w:t>
      </w:r>
    </w:p>
    <w:p>
      <w:pPr>
        <w:pStyle w:val="FirstParagraph"/>
      </w:pPr>
      <w:r>
        <w:rPr>
          <w:rFonts w:hint="eastAsia"/>
        </w:rPr>
        <w:t xml:space="preserve">2024年以来，随着”数据要素×</w:t>
      </w:r>
      <w:r>
        <w:rPr>
          <w:rFonts w:hint="eastAsia"/>
        </w:rPr>
        <w:t xml:space="preserve">“行动计划的推进和数据要素市场化配置改革的深化，部分省级平台开始出现从”</w:t>
      </w:r>
      <w:r>
        <w:rPr>
          <w:rFonts w:hint="eastAsia"/>
        </w:rPr>
        <w:t xml:space="preserve">开放”向”运营”的转型趋势。这一趋势的核心特征是：</w:t>
      </w:r>
    </w:p>
    <w:p>
      <w:pPr>
        <w:pStyle w:val="BodyText"/>
      </w:pPr>
      <w:r>
        <w:rPr>
          <w:rFonts w:hint="eastAsia"/>
          <w:b/>
          <w:bCs/>
        </w:rPr>
        <w:t xml:space="preserve">价值取向转变</w:t>
      </w:r>
      <w:r>
        <w:rPr>
          <w:rFonts w:hint="eastAsia"/>
        </w:rPr>
        <w:t xml:space="preserve">：从”公共服务”转向”资产运营”。传统开放政府数据强调公共属性，数据免费向社会开放；而数据运营则强调数据的经济价值，通过确权、定价、交易实现数据资产的增值。</w:t>
      </w:r>
    </w:p>
    <w:p>
      <w:pPr>
        <w:pStyle w:val="BodyText"/>
      </w:pPr>
      <w:r>
        <w:rPr>
          <w:rFonts w:hint="eastAsia"/>
          <w:b/>
          <w:bCs/>
        </w:rPr>
        <w:t xml:space="preserve">平台功能拓展</w:t>
      </w:r>
      <w:r>
        <w:rPr>
          <w:rFonts w:hint="eastAsia"/>
        </w:rPr>
        <w:t xml:space="preserve">：从”数据发布”转向”要素配置”。转型后的平台不仅发布数据，还提供数据确权登记、质量评估、供需撮合、交易结算等市场化服务。</w:t>
      </w:r>
    </w:p>
    <w:p>
      <w:pPr>
        <w:pStyle w:val="BodyText"/>
      </w:pPr>
      <w:r>
        <w:rPr>
          <w:rFonts w:hint="eastAsia"/>
          <w:b/>
          <w:bCs/>
        </w:rPr>
        <w:t xml:space="preserve">参与主体多元</w:t>
      </w:r>
      <w:r>
        <w:rPr>
          <w:rFonts w:hint="eastAsia"/>
        </w:rPr>
        <w:t xml:space="preserve">：从”政府-公众”二元关系转向”政府-企业-个人”多元生态。数据运营引入了数据商、第三方服务机构等市场化主体。</w:t>
      </w:r>
    </w:p>
    <w:bookmarkEnd w:id="203"/>
    <w:bookmarkStart w:id="204" w:name="转型动因分析"/>
    <w:p>
      <w:pPr>
        <w:pStyle w:val="Heading4"/>
      </w:pPr>
      <w:r>
        <w:t xml:space="preserve">7.2.2 </w:t>
      </w:r>
      <w:r>
        <w:rPr>
          <w:rFonts w:hint="eastAsia"/>
        </w:rPr>
        <w:t xml:space="preserve">转型动因分析</w:t>
      </w:r>
    </w:p>
    <w:p>
      <w:pPr>
        <w:pStyle w:val="FirstParagraph"/>
      </w:pPr>
      <w:r>
        <w:rPr>
          <w:rFonts w:hint="eastAsia"/>
        </w:rPr>
        <w:t xml:space="preserve">平台转型的深层动因包括：</w:t>
      </w:r>
    </w:p>
    <w:p>
      <w:pPr>
        <w:pStyle w:val="BodyText"/>
      </w:pPr>
      <w:r>
        <w:rPr>
          <w:rFonts w:hint="eastAsia"/>
          <w:b/>
          <w:bCs/>
        </w:rPr>
        <w:t xml:space="preserve">财政压力驱动</w:t>
      </w:r>
      <w:r>
        <w:rPr>
          <w:rFonts w:hint="eastAsia"/>
        </w:rPr>
        <w:t xml:space="preserve">。地方政府面临”土地财政”退潮和”过紧日子”的双重压力，寻求数据资产的变现途径。数据被认为是可以替代土地的新型生产要素和财政收入来源。</w:t>
      </w:r>
    </w:p>
    <w:p>
      <w:pPr>
        <w:pStyle w:val="BodyText"/>
      </w:pPr>
      <w:r>
        <w:rPr>
          <w:rFonts w:hint="eastAsia"/>
          <w:b/>
          <w:bCs/>
        </w:rPr>
        <w:t xml:space="preserve">政策导向驱动</w:t>
      </w:r>
      <w:r>
        <w:rPr>
          <w:rFonts w:hint="eastAsia"/>
        </w:rPr>
        <w:t xml:space="preserve">。国家数据局的成立和”数据要素×“行动计划的出台，为数据要素市场化提供了顶层政策支持。地方政府积极响应，将平台建设与数据要素市场化改革挂钩。</w:t>
      </w:r>
    </w:p>
    <w:p>
      <w:pPr>
        <w:pStyle w:val="BodyText"/>
      </w:pPr>
      <w:r>
        <w:rPr>
          <w:rFonts w:hint="eastAsia"/>
          <w:b/>
          <w:bCs/>
        </w:rPr>
        <w:t xml:space="preserve">技术赋能驱动</w:t>
      </w:r>
      <w:r>
        <w:rPr>
          <w:rFonts w:hint="eastAsia"/>
        </w:rPr>
        <w:t xml:space="preserve">。区块链、隐私计算、联邦学习等技术的发展，使得数据”可用不可见”成为可能，为数据安全流通提供了技术保障，降低了数据开放的安全顾虑。</w:t>
      </w:r>
    </w:p>
    <w:bookmarkEnd w:id="204"/>
    <w:bookmarkStart w:id="205" w:name="转型风险与应对"/>
    <w:p>
      <w:pPr>
        <w:pStyle w:val="Heading4"/>
      </w:pPr>
      <w:r>
        <w:t xml:space="preserve">7.2.3 </w:t>
      </w:r>
      <w:r>
        <w:rPr>
          <w:rFonts w:hint="eastAsia"/>
        </w:rPr>
        <w:t xml:space="preserve">转型风险与应对</w:t>
      </w:r>
    </w:p>
    <w:p>
      <w:pPr>
        <w:pStyle w:val="FirstParagraph"/>
      </w:pPr>
      <w:r>
        <w:rPr>
          <w:rFonts w:hint="eastAsia"/>
        </w:rPr>
        <w:t xml:space="preserve">平台转型也带来潜在风险：</w:t>
      </w:r>
    </w:p>
    <w:p>
      <w:pPr>
        <w:pStyle w:val="BodyText"/>
      </w:pPr>
      <w:r>
        <w:rPr>
          <w:rFonts w:hint="eastAsia"/>
          <w:b/>
          <w:bCs/>
        </w:rPr>
        <w:t xml:space="preserve">公共性丧失风险</w:t>
      </w:r>
      <w:r>
        <w:rPr>
          <w:rFonts w:hint="eastAsia"/>
        </w:rPr>
        <w:t xml:space="preserve">。如果所有公共数据都走向市场化交易，可能损害公众的知情权和数据获取权，违背开放政府数据的初衷。</w:t>
      </w:r>
    </w:p>
    <w:p>
      <w:pPr>
        <w:pStyle w:val="BodyText"/>
      </w:pPr>
      <w:r>
        <w:rPr>
          <w:rFonts w:hint="eastAsia"/>
          <w:b/>
          <w:bCs/>
        </w:rPr>
        <w:t xml:space="preserve">公平性风险</w:t>
      </w:r>
      <w:r>
        <w:rPr>
          <w:rFonts w:hint="eastAsia"/>
        </w:rPr>
        <w:t xml:space="preserve">。数据运营可能加剧数字鸿沟——有能力支付的企业获得更多数据资源，而普通公众和小微企业被排除在外。</w:t>
      </w:r>
    </w:p>
    <w:p>
      <w:pPr>
        <w:pStyle w:val="BodyText"/>
      </w:pPr>
      <w:r>
        <w:rPr>
          <w:rFonts w:hint="eastAsia"/>
          <w:b/>
          <w:bCs/>
        </w:rPr>
        <w:t xml:space="preserve">治理碎片化风险</w:t>
      </w:r>
      <w:r>
        <w:rPr>
          <w:rFonts w:hint="eastAsia"/>
        </w:rPr>
        <w:t xml:space="preserve">。各地数据运营规则不统一，可能形成新的”数据割据”。</w:t>
      </w:r>
    </w:p>
    <w:p>
      <w:pPr>
        <w:pStyle w:val="BodyText"/>
      </w:pPr>
      <w:r>
        <w:rPr>
          <w:rFonts w:hint="eastAsia"/>
        </w:rPr>
        <w:t xml:space="preserve">应对策略应坚持”公共数据优先开放、高价值数据授权运营”的双轨制原则：</w:t>
      </w:r>
      <w:r>
        <w:t xml:space="preserve"> </w:t>
      </w:r>
      <w:r>
        <w:t xml:space="preserve">-</w:t>
      </w:r>
      <w:r>
        <w:t xml:space="preserve"> </w:t>
      </w:r>
      <w:r>
        <w:rPr>
          <w:rFonts w:hint="eastAsia"/>
          <w:b/>
          <w:bCs/>
        </w:rPr>
        <w:t xml:space="preserve">基础公共数据</w:t>
      </w:r>
      <w:r>
        <w:rPr>
          <w:rFonts w:hint="eastAsia"/>
        </w:rPr>
        <w:t xml:space="preserve">（人口、法人、自然资源、信用等）应坚持免费开放，保障公众基本数据权利</w:t>
      </w:r>
      <w:r>
        <w:t xml:space="preserve"> </w:t>
      </w:r>
      <w:r>
        <w:t xml:space="preserve">-</w:t>
      </w:r>
      <w:r>
        <w:t xml:space="preserve"> </w:t>
      </w:r>
      <w:r>
        <w:rPr>
          <w:rFonts w:hint="eastAsia"/>
          <w:b/>
          <w:bCs/>
        </w:rPr>
        <w:t xml:space="preserve">高价值数据</w:t>
      </w:r>
      <w:r>
        <w:rPr>
          <w:rFonts w:hint="eastAsia"/>
        </w:rPr>
        <w:t xml:space="preserve">（医疗、金融、交通等）可探索授权运营，通过市场化机制释放数据价值</w:t>
      </w:r>
      <w:r>
        <w:t xml:space="preserve"> </w:t>
      </w:r>
      <w:r>
        <w:t xml:space="preserve">-</w:t>
      </w:r>
      <w:r>
        <w:t xml:space="preserve"> </w:t>
      </w:r>
      <w:r>
        <w:rPr>
          <w:rFonts w:hint="eastAsia"/>
          <w:b/>
          <w:bCs/>
        </w:rPr>
        <w:t xml:space="preserve">数据运营收益</w:t>
      </w:r>
      <w:r>
        <w:rPr>
          <w:rFonts w:hint="eastAsia"/>
        </w:rPr>
        <w:t xml:space="preserve">应反哺数据治理，形成可持续的开放生态</w:t>
      </w:r>
    </w:p>
    <w:bookmarkEnd w:id="205"/>
    <w:bookmarkStart w:id="206" w:name="国际经验比较与启示"/>
    <w:p>
      <w:pPr>
        <w:pStyle w:val="Heading4"/>
      </w:pPr>
      <w:r>
        <w:t xml:space="preserve">7.2.4 </w:t>
      </w:r>
      <w:r>
        <w:rPr>
          <w:rFonts w:hint="eastAsia"/>
        </w:rPr>
        <w:t xml:space="preserve">国际经验比较与启示</w:t>
      </w:r>
    </w:p>
    <w:p>
      <w:pPr>
        <w:pStyle w:val="FirstParagraph"/>
      </w:pPr>
      <w:r>
        <w:rPr>
          <w:rFonts w:hint="eastAsia"/>
        </w:rPr>
        <w:t xml:space="preserve">在分析国内平台转型趋势的同时，有必要将视野拓展至国际，比较主要发达国家在”数据开放”与”数据运营”之间的制度安排和经验做法。国际比较不仅能够为我国的平台转型提供借鉴，还能够揭示”开放”与”运营”之间是否存在一条”第三条道路”。</w:t>
      </w:r>
    </w:p>
    <w:p>
      <w:pPr>
        <w:pStyle w:val="BodyText"/>
      </w:pPr>
      <w:r>
        <w:rPr>
          <w:rFonts w:hint="eastAsia"/>
          <w:b/>
          <w:bCs/>
        </w:rPr>
        <w:t xml:space="preserve">美国：立法保障下的”开放优先”。</w:t>
      </w:r>
      <w:r>
        <w:t xml:space="preserve"> </w:t>
      </w:r>
      <w:r>
        <w:rPr>
          <w:rFonts w:hint="eastAsia"/>
        </w:rPr>
        <w:t xml:space="preserve">美国《开放政府数据法》（OPEN</w:t>
      </w:r>
      <w:r>
        <w:t xml:space="preserve"> Government Data </w:t>
      </w:r>
      <w:r>
        <w:rPr>
          <w:rFonts w:hint="eastAsia"/>
        </w:rPr>
        <w:t xml:space="preserve">Act）于2019年正式生效，将政府数据开放的义务从政策倡导提升为法定职责。该法案明确规定：联邦政府拥有的数据应以”开放、可获取、可机读”的方式发布，且不得收取费用。在这一法律框架下，美国Data.gov平台坚持”完全开放”原则，所有数据集均可免费下载和使用。美国的经验表明，法律刚性是保障数据开放公共属性的根本——当开放成为法定职责时，平台转型为”运营”的空间就被大大压缩。但美国的模式也有其前提条件：强大的技术能力支撑平台运维、完善的预算体系保障平台经费、活跃的社会力量参与数据利用。</w:t>
      </w:r>
    </w:p>
    <w:p>
      <w:pPr>
        <w:pStyle w:val="BodyText"/>
      </w:pPr>
      <w:r>
        <w:rPr>
          <w:rFonts w:hint="eastAsia"/>
          <w:b/>
          <w:bCs/>
        </w:rPr>
        <w:t xml:space="preserve">英国：</w:t>
      </w:r>
      <w:r>
        <w:rPr>
          <w:rFonts w:hint="eastAsia"/>
          <w:b/>
          <w:bCs/>
        </w:rPr>
        <w:t xml:space="preserve">“开放数据+授权运营”</w:t>
      </w:r>
      <w:r>
        <w:rPr>
          <w:rFonts w:hint="eastAsia"/>
          <w:b/>
          <w:bCs/>
        </w:rPr>
        <w:t xml:space="preserve">的双轨制。</w:t>
      </w:r>
      <w:r>
        <w:t xml:space="preserve"> </w:t>
      </w:r>
      <w:r>
        <w:rPr>
          <w:rFonts w:hint="eastAsia"/>
        </w:rPr>
        <w:t xml:space="preserve">英国采取了更为灵活的双轨制安排。一方面，data.gov.uk平台继续提供免费的数据开放服务，保障公众的基本数据获取权；另一方面，英国政府通过”数字市场”（Digital</w:t>
      </w:r>
      <w:r>
        <w:t xml:space="preserve"> </w:t>
      </w:r>
      <w:r>
        <w:rPr>
          <w:rFonts w:hint="eastAsia"/>
        </w:rPr>
        <w:t xml:space="preserve">Marketplace）平台，将高价值的政府数据授权给经认证的数据服务商，由后者进行增值开发和市场化运营。这种模式的核心特征是”分类管理”：基础公共数据（如人口、地理、气象）坚持免费开放，高价值数据（如医疗、交通、金融）探索授权运营。英国经验的关键在于”清晰的分类标准”和”严格的监管机制”——哪些数据可以运营、谁来运营、如何分配收益，都有明确的规则。</w:t>
      </w:r>
    </w:p>
    <w:p>
      <w:pPr>
        <w:pStyle w:val="BodyText"/>
      </w:pPr>
      <w:r>
        <w:rPr>
          <w:rFonts w:hint="eastAsia"/>
          <w:b/>
          <w:bCs/>
        </w:rPr>
        <w:t xml:space="preserve">欧盟：</w:t>
      </w:r>
      <w:r>
        <w:rPr>
          <w:rFonts w:hint="eastAsia"/>
          <w:b/>
          <w:bCs/>
        </w:rPr>
        <w:t xml:space="preserve">“数据空间”</w:t>
      </w:r>
      <w:r>
        <w:rPr>
          <w:rFonts w:hint="eastAsia"/>
          <w:b/>
          <w:bCs/>
        </w:rPr>
        <w:t xml:space="preserve">模式。</w:t>
      </w:r>
      <w:r>
        <w:t xml:space="preserve"> </w:t>
      </w:r>
      <w:r>
        <w:rPr>
          <w:rFonts w:hint="eastAsia"/>
        </w:rPr>
        <w:t xml:space="preserve">欧盟在《数据治理法案》（Data</w:t>
      </w:r>
      <w:r>
        <w:t xml:space="preserve"> Governance </w:t>
      </w:r>
      <w:r>
        <w:rPr>
          <w:rFonts w:hint="eastAsia"/>
        </w:rPr>
        <w:t xml:space="preserve">Act）和《数据法案》（Data</w:t>
      </w:r>
      <w:r>
        <w:t xml:space="preserve"> </w:t>
      </w:r>
      <w:r>
        <w:rPr>
          <w:rFonts w:hint="eastAsia"/>
        </w:rPr>
        <w:t xml:space="preserve">Act）中提出了”欧洲共同数据空间”（European</w:t>
      </w:r>
      <w:r>
        <w:t xml:space="preserve"> Common Data </w:t>
      </w:r>
      <w:r>
        <w:rPr>
          <w:rFonts w:hint="eastAsia"/>
        </w:rPr>
        <w:t xml:space="preserve">Spaces）概念。数据空间不是传统意义上的”数据开放平台”，而是一种”数据共享基础设施”——政府、企业、研究机构在统一的技术标准和治理规则下，安全地共享和利用数据。欧盟模式的特点是”去中心化”和”多主体参与”：数据不集中于单一平台，而是分布在各参与方的节点上，通过互操作协议实现互联互通。这一模式为我国的平台转型提供了新思路——与其纠结于”开放还是运营”，不如构建”数据共享生态”，在保障公共数据开放的前提下，引入多元主体参与数据价值的共同创造。</w:t>
      </w:r>
    </w:p>
    <w:p>
      <w:pPr>
        <w:pStyle w:val="BodyText"/>
      </w:pPr>
      <w:r>
        <w:rPr>
          <w:rFonts w:hint="eastAsia"/>
          <w:b/>
          <w:bCs/>
        </w:rPr>
        <w:t xml:space="preserve">韩国：</w:t>
      </w:r>
      <w:r>
        <w:rPr>
          <w:rFonts w:hint="eastAsia"/>
          <w:b/>
          <w:bCs/>
        </w:rPr>
        <w:t xml:space="preserve">“平台-产业-应用”</w:t>
      </w:r>
      <w:r>
        <w:rPr>
          <w:rFonts w:hint="eastAsia"/>
          <w:b/>
          <w:bCs/>
        </w:rPr>
        <w:t xml:space="preserve">三位一体。</w:t>
      </w:r>
      <w:r>
        <w:t xml:space="preserve"> </w:t>
      </w:r>
      <w:r>
        <w:rPr>
          <w:rFonts w:hint="eastAsia"/>
        </w:rPr>
        <w:t xml:space="preserve">韩国的开放政府数据战略强调”平台开放、产业培育、应用创新”的三位一体。Open</w:t>
      </w:r>
      <w:r>
        <w:t xml:space="preserve"> Data </w:t>
      </w:r>
      <w:r>
        <w:rPr>
          <w:rFonts w:hint="eastAsia"/>
        </w:rPr>
        <w:t xml:space="preserve">Plaza平台不仅提供数据下载，还通过”数据创业大赛”</w:t>
      </w:r>
      <w:r>
        <w:rPr>
          <w:rFonts w:hint="eastAsia"/>
        </w:rPr>
        <w:t xml:space="preserve">“数据应用孵化器”</w:t>
      </w:r>
      <w:r>
        <w:rPr>
          <w:rFonts w:hint="eastAsia"/>
        </w:rPr>
        <w:t xml:space="preserve">等机制，系统性地培育数据利用生态。韩国政府还设立了”开放数据创新基金”，为基于开放数据的创业项目提供种子资金支持。韩国经验的核心是”生态思维”——平台不是终点，而是生态的起点。平台的真正价值不在于发布了多少数据集，而在于催生了多少数据应用、培育了多少数据企业、创造了多少数据价值。</w:t>
      </w:r>
    </w:p>
    <w:p>
      <w:pPr>
        <w:pStyle w:val="BodyText"/>
      </w:pPr>
      <w:r>
        <w:rPr>
          <w:rFonts w:hint="eastAsia"/>
          <w:b/>
          <w:bCs/>
        </w:rPr>
        <w:t xml:space="preserve">国际比较的综合启示。</w:t>
      </w:r>
      <w:r>
        <w:t xml:space="preserve"> </w:t>
      </w:r>
      <w:r>
        <w:rPr>
          <w:rFonts w:hint="eastAsia"/>
        </w:rPr>
        <w:t xml:space="preserve">综合四国经验，可以得出以下启示：第一，法律保障是数据开放公共属性的基石——没有法律约束，平台很容易在财政压力下转向”运营”。第二，分类管理是平衡”开放”与”运营”的有效手段——不是所有数据都适合市场化，也不是所有数据都必须免费。第三，生态培育是平台价值实现的关键——平台的终极目标是数据价值的释放，而价值释放依赖于活跃的利用生态。第四，多元参与是可持续开放的动力——政府不应独自承担平台运营的全部成本，应引入社会力量参与数据价值的共同创造。</w:t>
      </w:r>
    </w:p>
    <w:bookmarkEnd w:id="206"/>
    <w:bookmarkEnd w:id="207"/>
    <w:bookmarkStart w:id="208" w:name="基于-fsqca-组态路径的差异化提升策略"/>
    <w:p>
      <w:pPr>
        <w:pStyle w:val="Heading3"/>
      </w:pPr>
      <w:r>
        <w:t xml:space="preserve">7.3 </w:t>
      </w:r>
      <w:r>
        <w:rPr>
          <w:rFonts w:hint="eastAsia"/>
        </w:rPr>
        <w:t xml:space="preserve">基于</w:t>
      </w:r>
      <w:r>
        <w:t xml:space="preserve"> fsQCA </w:t>
      </w:r>
      <w:r>
        <w:rPr>
          <w:rFonts w:hint="eastAsia"/>
        </w:rPr>
        <w:t xml:space="preserve">组态路径的差异化提升策略</w:t>
      </w:r>
    </w:p>
    <w:p>
      <w:pPr>
        <w:pStyle w:val="FirstParagraph"/>
      </w:pPr>
      <w:r>
        <w:rPr>
          <w:rFonts w:hint="eastAsia"/>
        </w:rPr>
        <w:t xml:space="preserve">前文的实证分析表明，高绩效平台的产生并非”千篇一律”，而是存在多重并发的组态路径。因此，优化策略不能”一刀切”，必须严格锚定第六章得出的三条</w:t>
      </w:r>
      <w:r>
        <w:t xml:space="preserve"> fsQCA </w:t>
      </w:r>
      <w:r>
        <w:rPr>
          <w:rFonts w:hint="eastAsia"/>
        </w:rPr>
        <w:t xml:space="preserve">路径，实施精准的差异化治理：</w:t>
      </w:r>
    </w:p>
    <w:p>
      <w:pPr>
        <w:pStyle w:val="BodyText"/>
      </w:pPr>
      <w:r>
        <w:rPr>
          <w:b/>
          <w:bCs/>
        </w:rPr>
        <w:t xml:space="preserve">1. </w:t>
      </w:r>
      <w:r>
        <w:rPr>
          <w:rFonts w:hint="eastAsia"/>
          <w:b/>
          <w:bCs/>
        </w:rPr>
        <w:t xml:space="preserve">针对”资源驱动-技术赋能型”（路径1）省份的优化策略</w:t>
      </w:r>
      <w:r>
        <w:t xml:space="preserve"> </w:t>
      </w:r>
      <w:r>
        <w:t xml:space="preserve">*</w:t>
      </w:r>
      <w:r>
        <w:t xml:space="preserve"> </w:t>
      </w:r>
      <w:r>
        <w:rPr>
          <w:rFonts w:hint="eastAsia"/>
          <w:b/>
          <w:bCs/>
        </w:rPr>
        <w:t xml:space="preserve">适用对象：</w:t>
      </w:r>
      <w:r>
        <w:t xml:space="preserve"> </w:t>
      </w:r>
      <w:r>
        <w:rPr>
          <w:rFonts w:hint="eastAsia"/>
        </w:rPr>
        <w:t xml:space="preserve">经济基础较好、信息化投入大的东部沿海省份（如浙江、上海）。</w:t>
      </w:r>
      <w:r>
        <w:t xml:space="preserve"> </w:t>
      </w:r>
      <w:r>
        <w:t xml:space="preserve">*</w:t>
      </w:r>
      <w:r>
        <w:t xml:space="preserve"> </w:t>
      </w:r>
      <w:r>
        <w:rPr>
          <w:rFonts w:hint="eastAsia"/>
          <w:b/>
          <w:bCs/>
        </w:rPr>
        <w:t xml:space="preserve">核心策略：</w:t>
      </w:r>
      <w:r>
        <w:t xml:space="preserve"> </w:t>
      </w:r>
      <w:r>
        <w:rPr>
          <w:rFonts w:hint="eastAsia"/>
        </w:rPr>
        <w:t xml:space="preserve">这类省份已经跨越了基础设施建设阶段，其优化重心应从”建平台”转向”用数据”。策略上应重点突破”高价值数据（如医疗、交通）的安全开放机制”，探索隐私计算、可用不可见等前沿技术在数据开放中的应用；同时，应建立数据开放的”应用生态”，通过举办数据创新大赛、设立数据应用基金等方式，激发市场主体的数据开发活力。</w:t>
      </w:r>
    </w:p>
    <w:p>
      <w:pPr>
        <w:pStyle w:val="BodyText"/>
      </w:pPr>
      <w:r>
        <w:rPr>
          <w:b/>
          <w:bCs/>
        </w:rPr>
        <w:t xml:space="preserve">2. </w:t>
      </w:r>
      <w:r>
        <w:rPr>
          <w:rFonts w:hint="eastAsia"/>
          <w:b/>
          <w:bCs/>
        </w:rPr>
        <w:t xml:space="preserve">针对”政策倒逼-管理主导型”（路径2）省份的优化策略</w:t>
      </w:r>
      <w:r>
        <w:t xml:space="preserve"> </w:t>
      </w:r>
      <w:r>
        <w:t xml:space="preserve">*</w:t>
      </w:r>
      <w:r>
        <w:t xml:space="preserve"> </w:t>
      </w:r>
      <w:r>
        <w:rPr>
          <w:rFonts w:hint="eastAsia"/>
          <w:b/>
          <w:bCs/>
        </w:rPr>
        <w:t xml:space="preserve">适用对象：</w:t>
      </w:r>
      <w:r>
        <w:t xml:space="preserve"> </w:t>
      </w:r>
      <w:r>
        <w:rPr>
          <w:rFonts w:hint="eastAsia"/>
        </w:rPr>
        <w:t xml:space="preserve">资源相对有限，但通过强有力的行政指令推动数据开放的中西部省份（如贵州、四川）。</w:t>
      </w:r>
      <w:r>
        <w:t xml:space="preserve"> </w:t>
      </w:r>
      <w:r>
        <w:t xml:space="preserve">*</w:t>
      </w:r>
      <w:r>
        <w:t xml:space="preserve"> </w:t>
      </w:r>
      <w:r>
        <w:rPr>
          <w:rFonts w:hint="eastAsia"/>
          <w:b/>
          <w:bCs/>
        </w:rPr>
        <w:t xml:space="preserve">核心策略：</w:t>
      </w:r>
      <w:r>
        <w:t xml:space="preserve"> </w:t>
      </w:r>
      <w:r>
        <w:rPr>
          <w:rFonts w:hint="eastAsia"/>
        </w:rPr>
        <w:t xml:space="preserve">这类省份的优势在于”集中力量办大事”。策略上应继续强化”制度红利”，出台更具强制力的数据开放条例，打破部门间的数据壁垒（数据孤岛）；同时，必须警惕”运动式开放”带来的数据质量问题，建立严格的数据质量抽检和动态通报机制，防止”数据口径幻觉”的蔓延。</w:t>
      </w:r>
    </w:p>
    <w:p>
      <w:pPr>
        <w:pStyle w:val="BodyText"/>
      </w:pPr>
      <w:r>
        <w:rPr>
          <w:b/>
          <w:bCs/>
        </w:rPr>
        <w:t xml:space="preserve">3. </w:t>
      </w:r>
      <w:r>
        <w:rPr>
          <w:rFonts w:hint="eastAsia"/>
          <w:b/>
          <w:bCs/>
        </w:rPr>
        <w:t xml:space="preserve">针对”需求牵引-服务导向型”（路径3）省份的优化策略</w:t>
      </w:r>
      <w:r>
        <w:t xml:space="preserve"> </w:t>
      </w:r>
      <w:r>
        <w:t xml:space="preserve">*</w:t>
      </w:r>
      <w:r>
        <w:t xml:space="preserve"> </w:t>
      </w:r>
      <w:r>
        <w:rPr>
          <w:rFonts w:hint="eastAsia"/>
          <w:b/>
          <w:bCs/>
        </w:rPr>
        <w:t xml:space="preserve">适用对象：</w:t>
      </w:r>
      <w:r>
        <w:t xml:space="preserve"> </w:t>
      </w:r>
      <w:r>
        <w:rPr>
          <w:rFonts w:hint="eastAsia"/>
        </w:rPr>
        <w:t xml:space="preserve">平台建设起步较晚，但市场活跃度高的省份（如广东）。</w:t>
      </w:r>
      <w:r>
        <w:t xml:space="preserve"> </w:t>
      </w:r>
      <w:r>
        <w:t xml:space="preserve">*</w:t>
      </w:r>
      <w:r>
        <w:t xml:space="preserve"> </w:t>
      </w:r>
      <w:r>
        <w:rPr>
          <w:rFonts w:hint="eastAsia"/>
          <w:b/>
          <w:bCs/>
        </w:rPr>
        <w:t xml:space="preserve">核心策略：</w:t>
      </w:r>
      <w:r>
        <w:t xml:space="preserve"> </w:t>
      </w:r>
      <w:r>
        <w:rPr>
          <w:rFonts w:hint="eastAsia"/>
        </w:rPr>
        <w:t xml:space="preserve">这类省份应走”以用促开”的捷径。策略上应建立”企业/公众需求清单”制度，变”政府有什么给什么”为”社会要什么给什么”；重点优化平台的交互体验，提供更友好的API接口和数据可视化工具，降低公众获取和使用数据的技术门槛，提升平台的”公平性”与”服务效能”。</w:t>
      </w:r>
    </w:p>
    <w:bookmarkEnd w:id="208"/>
    <w:bookmarkStart w:id="217" w:name="基于-fsqca-组态路径的差异化提升策略-1"/>
    <w:p>
      <w:pPr>
        <w:pStyle w:val="Heading3"/>
      </w:pPr>
      <w:r>
        <w:t xml:space="preserve">7.3 </w:t>
      </w:r>
      <w:r>
        <w:rPr>
          <w:rFonts w:hint="eastAsia"/>
        </w:rPr>
        <w:t xml:space="preserve">基于</w:t>
      </w:r>
      <w:r>
        <w:t xml:space="preserve"> fsQCA </w:t>
      </w:r>
      <w:r>
        <w:rPr>
          <w:rFonts w:hint="eastAsia"/>
        </w:rPr>
        <w:t xml:space="preserve">组态路径的差异化提升策略</w:t>
      </w:r>
    </w:p>
    <w:p>
      <w:pPr>
        <w:pStyle w:val="FirstParagraph"/>
      </w:pPr>
      <w:r>
        <w:rPr>
          <w:rFonts w:hint="eastAsia"/>
        </w:rPr>
        <w:t xml:space="preserve">前文的实证分析表明，高绩效平台的产生并非”千篇一律”，而是存在多重并发的组态路径。因此，优化策略不能”一刀切”，必须严格锚定第六章得出的三条</w:t>
      </w:r>
      <w:r>
        <w:t xml:space="preserve"> fsQCA </w:t>
      </w:r>
      <w:r>
        <w:rPr>
          <w:rFonts w:hint="eastAsia"/>
        </w:rPr>
        <w:t xml:space="preserve">路径，实施精准的差异化治理。本节的策略设计不仅考虑了不同路径的平台特征，还结合了国际经验和国内实践，形成了”诊断-匹配-实施”的闭环策略体系。</w:t>
      </w:r>
    </w:p>
    <w:bookmarkStart w:id="209" w:name="高绩效平台标杆引领与模式输出"/>
    <w:p>
      <w:pPr>
        <w:pStyle w:val="Heading4"/>
      </w:pPr>
      <w:r>
        <w:t xml:space="preserve">7.3.1 </w:t>
      </w:r>
      <w:r>
        <w:rPr>
          <w:rFonts w:hint="eastAsia"/>
        </w:rPr>
        <w:t xml:space="preserve">高绩效平台：标杆引领与模式输出</w:t>
      </w:r>
    </w:p>
    <w:p>
      <w:pPr>
        <w:pStyle w:val="FirstParagraph"/>
      </w:pPr>
      <w:r>
        <w:rPr>
          <w:rFonts w:hint="eastAsia"/>
        </w:rPr>
        <w:t xml:space="preserve">对于11个高绩效平台，重点在于</w:t>
      </w:r>
      <w:r>
        <w:rPr>
          <w:rFonts w:hint="eastAsia"/>
          <w:b/>
          <w:bCs/>
        </w:rPr>
        <w:t xml:space="preserve">巩固优势、输出经验、引领标准</w:t>
      </w:r>
      <w:r>
        <w:rPr>
          <w:rFonts w:hint="eastAsia"/>
        </w:rPr>
        <w:t xml:space="preserve">：</w:t>
      </w:r>
    </w:p>
    <w:p>
      <w:pPr>
        <w:pStyle w:val="BodyText"/>
      </w:pPr>
      <w:r>
        <w:rPr>
          <w:rFonts w:hint="eastAsia"/>
          <w:b/>
          <w:bCs/>
        </w:rPr>
        <w:t xml:space="preserve">（1）建立标杆示范机制</w:t>
      </w:r>
    </w:p>
    <w:p>
      <w:pPr>
        <w:pStyle w:val="BodyText"/>
      </w:pPr>
      <w:r>
        <w:rPr>
          <w:rFonts w:hint="eastAsia"/>
        </w:rPr>
        <w:t xml:space="preserve">建议国家数据局设立”省级政府数据开放标杆平台”认证制度，对高绩效平台给予政策支持和资源倾斜。标杆平台应承担以下功能：</w:t>
      </w:r>
      <w:r>
        <w:t xml:space="preserve"> </w:t>
      </w:r>
      <w:r>
        <w:t xml:space="preserve">- </w:t>
      </w:r>
      <w:r>
        <w:rPr>
          <w:rFonts w:hint="eastAsia"/>
        </w:rPr>
        <w:t xml:space="preserve">制定行业标准和最佳实践指南</w:t>
      </w:r>
      <w:r>
        <w:t xml:space="preserve"> </w:t>
      </w:r>
      <w:r>
        <w:t xml:space="preserve">- </w:t>
      </w:r>
      <w:r>
        <w:rPr>
          <w:rFonts w:hint="eastAsia"/>
        </w:rPr>
        <w:t xml:space="preserve">开展对口帮扶，向低绩效省份输出经验</w:t>
      </w:r>
      <w:r>
        <w:t xml:space="preserve"> </w:t>
      </w:r>
      <w:r>
        <w:t xml:space="preserve">- </w:t>
      </w:r>
      <w:r>
        <w:rPr>
          <w:rFonts w:hint="eastAsia"/>
        </w:rPr>
        <w:t xml:space="preserve">参与国际开放数据评估，提升中国话语权</w:t>
      </w:r>
    </w:p>
    <w:p>
      <w:pPr>
        <w:pStyle w:val="BodyText"/>
      </w:pPr>
      <w:r>
        <w:rPr>
          <w:rFonts w:hint="eastAsia"/>
          <w:b/>
          <w:bCs/>
        </w:rPr>
        <w:t xml:space="preserve">（2）推动模式标准化</w:t>
      </w:r>
    </w:p>
    <w:p>
      <w:pPr>
        <w:pStyle w:val="BodyText"/>
      </w:pPr>
      <w:r>
        <w:rPr>
          <w:rFonts w:hint="eastAsia"/>
        </w:rPr>
        <w:t xml:space="preserve">将高绩效平台的成功经验提炼为标准模式。例如：</w:t>
      </w:r>
      <w:r>
        <w:t xml:space="preserve"> </w:t>
      </w:r>
      <w:r>
        <w:t xml:space="preserve">-</w:t>
      </w:r>
      <w:r>
        <w:t xml:space="preserve"> </w:t>
      </w:r>
      <w:r>
        <w:rPr>
          <w:rFonts w:hint="eastAsia"/>
          <w:b/>
          <w:bCs/>
        </w:rPr>
        <w:t xml:space="preserve">“广东模式”</w:t>
      </w:r>
      <w:r>
        <w:rPr>
          <w:rFonts w:hint="eastAsia"/>
        </w:rPr>
        <w:t xml:space="preserve">：数字政府改革引领型，适用于改革动力强、统筹能力好的省份</w:t>
      </w:r>
      <w:r>
        <w:t xml:space="preserve"> </w:t>
      </w:r>
      <w:r>
        <w:t xml:space="preserve">-</w:t>
      </w:r>
      <w:r>
        <w:t xml:space="preserve"> </w:t>
      </w:r>
      <w:r>
        <w:rPr>
          <w:rFonts w:hint="eastAsia"/>
          <w:b/>
          <w:bCs/>
        </w:rPr>
        <w:t xml:space="preserve">“山东模式”</w:t>
      </w:r>
      <w:r>
        <w:rPr>
          <w:rFonts w:hint="eastAsia"/>
        </w:rPr>
        <w:t xml:space="preserve">：政策法规先行型，适用于制度建设基础好的省份</w:t>
      </w:r>
      <w:r>
        <w:t xml:space="preserve"> </w:t>
      </w:r>
      <w:r>
        <w:t xml:space="preserve">-</w:t>
      </w:r>
      <w:r>
        <w:t xml:space="preserve"> </w:t>
      </w:r>
      <w:r>
        <w:rPr>
          <w:rFonts w:hint="eastAsia"/>
          <w:b/>
          <w:bCs/>
        </w:rPr>
        <w:t xml:space="preserve">“贵州模式”</w:t>
      </w:r>
      <w:r>
        <w:rPr>
          <w:rFonts w:hint="eastAsia"/>
        </w:rPr>
        <w:t xml:space="preserve">：产业生态驱动型，适用于大数据产业有一定基础的省份</w:t>
      </w:r>
    </w:p>
    <w:p>
      <w:pPr>
        <w:pStyle w:val="BodyText"/>
      </w:pPr>
      <w:r>
        <w:rPr>
          <w:rFonts w:hint="eastAsia"/>
        </w:rPr>
        <w:t xml:space="preserve">各省份可根据自身条件选择适配模式，避免”一刀切”。</w:t>
      </w:r>
    </w:p>
    <w:p>
      <w:pPr>
        <w:pStyle w:val="BodyText"/>
      </w:pPr>
      <w:r>
        <w:rPr>
          <w:rFonts w:hint="eastAsia"/>
          <w:b/>
          <w:bCs/>
        </w:rPr>
        <w:t xml:space="preserve">（3）探索数据开放2.0</w:t>
      </w:r>
    </w:p>
    <w:p>
      <w:pPr>
        <w:pStyle w:val="BodyText"/>
      </w:pPr>
      <w:r>
        <w:rPr>
          <w:rFonts w:hint="eastAsia"/>
        </w:rPr>
        <w:t xml:space="preserve">高绩效平台应从”数据开放1.0”（数据集发布）向”数据开放2.0”（数据服务化）升级：</w:t>
      </w:r>
      <w:r>
        <w:t xml:space="preserve"> </w:t>
      </w:r>
      <w:r>
        <w:t xml:space="preserve">- </w:t>
      </w:r>
      <w:r>
        <w:rPr>
          <w:rFonts w:hint="eastAsia"/>
        </w:rPr>
        <w:t xml:space="preserve">提供API即服务（API-as-a-Service），支持开发者按需调用</w:t>
      </w:r>
      <w:r>
        <w:t xml:space="preserve"> </w:t>
      </w:r>
      <w:r>
        <w:t xml:space="preserve">- </w:t>
      </w:r>
      <w:r>
        <w:rPr>
          <w:rFonts w:hint="eastAsia"/>
        </w:rPr>
        <w:t xml:space="preserve">建设数据沙箱环境，支持企业安全使用敏感数据</w:t>
      </w:r>
      <w:r>
        <w:t xml:space="preserve"> </w:t>
      </w:r>
      <w:r>
        <w:t xml:space="preserve">- </w:t>
      </w:r>
      <w:r>
        <w:rPr>
          <w:rFonts w:hint="eastAsia"/>
        </w:rPr>
        <w:t xml:space="preserve">开放算法模型和算力资源，降低数据应用门槛</w:t>
      </w:r>
    </w:p>
    <w:bookmarkEnd w:id="209"/>
    <w:bookmarkStart w:id="210" w:name="功能型低绩效平台补齐短板激活潜力"/>
    <w:p>
      <w:pPr>
        <w:pStyle w:val="Heading4"/>
      </w:pPr>
      <w:r>
        <w:t xml:space="preserve">7.3.2 </w:t>
      </w:r>
      <w:r>
        <w:rPr>
          <w:rFonts w:hint="eastAsia"/>
        </w:rPr>
        <w:t xml:space="preserve">功能型低绩效平台：补齐短板、激活潜力</w:t>
      </w:r>
    </w:p>
    <w:p>
      <w:pPr>
        <w:pStyle w:val="FirstParagraph"/>
      </w:pPr>
      <w:r>
        <w:rPr>
          <w:rFonts w:hint="eastAsia"/>
        </w:rPr>
        <w:t xml:space="preserve">对于8个”有平台无作为”型低绩效平台，重点在于</w:t>
      </w:r>
      <w:r>
        <w:rPr>
          <w:rFonts w:hint="eastAsia"/>
          <w:b/>
          <w:bCs/>
        </w:rPr>
        <w:t xml:space="preserve">补齐政策短板、激活应用潜力</w:t>
      </w:r>
      <w:r>
        <w:rPr>
          <w:rFonts w:hint="eastAsia"/>
        </w:rPr>
        <w:t xml:space="preserve">：</w:t>
      </w:r>
    </w:p>
    <w:p>
      <w:pPr>
        <w:pStyle w:val="BodyText"/>
      </w:pPr>
      <w:r>
        <w:rPr>
          <w:rFonts w:hint="eastAsia"/>
          <w:b/>
          <w:bCs/>
        </w:rPr>
        <w:t xml:space="preserve">（1）尽快出台省级专项政策</w:t>
      </w:r>
    </w:p>
    <w:p>
      <w:pPr>
        <w:pStyle w:val="BodyText"/>
      </w:pPr>
      <w:r>
        <w:rPr>
          <w:rFonts w:hint="eastAsia"/>
        </w:rPr>
        <w:t xml:space="preserve">这是最关键的一步。建议参照山东、湖北等省份经验，尽快制定省级政务数据开放管理办法。政策应明确：</w:t>
      </w:r>
      <w:r>
        <w:t xml:space="preserve"> </w:t>
      </w:r>
      <w:r>
        <w:t xml:space="preserve">- </w:t>
      </w:r>
      <w:r>
        <w:rPr>
          <w:rFonts w:hint="eastAsia"/>
        </w:rPr>
        <w:t xml:space="preserve">数据开放的范围、标准和流程</w:t>
      </w:r>
      <w:r>
        <w:t xml:space="preserve"> </w:t>
      </w:r>
      <w:r>
        <w:t xml:space="preserve">- </w:t>
      </w:r>
      <w:r>
        <w:rPr>
          <w:rFonts w:hint="eastAsia"/>
        </w:rPr>
        <w:t xml:space="preserve">各部门的数据开放责任清单</w:t>
      </w:r>
      <w:r>
        <w:t xml:space="preserve"> </w:t>
      </w:r>
      <w:r>
        <w:t xml:space="preserve">- </w:t>
      </w:r>
      <w:r>
        <w:rPr>
          <w:rFonts w:hint="eastAsia"/>
        </w:rPr>
        <w:t xml:space="preserve">数据质量要求和更新频率</w:t>
      </w:r>
      <w:r>
        <w:t xml:space="preserve"> </w:t>
      </w:r>
      <w:r>
        <w:t xml:space="preserve">- </w:t>
      </w:r>
      <w:r>
        <w:rPr>
          <w:rFonts w:hint="eastAsia"/>
        </w:rPr>
        <w:t xml:space="preserve">考核评估机制和问责条款</w:t>
      </w:r>
      <w:r>
        <w:t xml:space="preserve"> </w:t>
      </w:r>
      <w:r>
        <w:t xml:space="preserve">- </w:t>
      </w:r>
      <w:r>
        <w:rPr>
          <w:rFonts w:hint="eastAsia"/>
        </w:rPr>
        <w:t xml:space="preserve">安全保障和隐私保护规范</w:t>
      </w:r>
    </w:p>
    <w:p>
      <w:pPr>
        <w:pStyle w:val="BodyText"/>
      </w:pPr>
      <w:r>
        <w:rPr>
          <w:rFonts w:hint="eastAsia"/>
          <w:b/>
          <w:bCs/>
        </w:rPr>
        <w:t xml:space="preserve">（2）建立跨部门协调机制</w:t>
      </w:r>
    </w:p>
    <w:p>
      <w:pPr>
        <w:pStyle w:val="BodyText"/>
      </w:pPr>
      <w:r>
        <w:rPr>
          <w:rFonts w:hint="eastAsia"/>
        </w:rPr>
        <w:t xml:space="preserve">设立省级数据开放工作领导小组，由分管副省长任组长，统筹协调各部门数据开放工作。建立”数据开放联络员”制度，每个部门指定专人负责数据上传和更新。</w:t>
      </w:r>
    </w:p>
    <w:p>
      <w:pPr>
        <w:pStyle w:val="BodyText"/>
      </w:pPr>
      <w:r>
        <w:rPr>
          <w:rFonts w:hint="eastAsia"/>
          <w:b/>
          <w:bCs/>
        </w:rPr>
        <w:t xml:space="preserve">（3）培育数据应用生态</w:t>
      </w:r>
    </w:p>
    <w:p>
      <w:pPr>
        <w:pStyle w:val="Compact"/>
        <w:numPr>
          <w:ilvl w:val="0"/>
          <w:numId w:val="1007"/>
        </w:numPr>
      </w:pPr>
      <w:r>
        <w:rPr>
          <w:rFonts w:hint="eastAsia"/>
        </w:rPr>
        <w:t xml:space="preserve">举办省级开放数据创新应用大赛，吸引企业、高校、社会组织参与</w:t>
      </w:r>
    </w:p>
    <w:p>
      <w:pPr>
        <w:pStyle w:val="Compact"/>
        <w:numPr>
          <w:ilvl w:val="0"/>
          <w:numId w:val="1007"/>
        </w:numPr>
      </w:pPr>
      <w:r>
        <w:rPr>
          <w:rFonts w:hint="eastAsia"/>
        </w:rPr>
        <w:t xml:space="preserve">设立数据应用孵化基金，支持优秀数据应用项目落地</w:t>
      </w:r>
    </w:p>
    <w:p>
      <w:pPr>
        <w:pStyle w:val="Compact"/>
        <w:numPr>
          <w:ilvl w:val="0"/>
          <w:numId w:val="1007"/>
        </w:numPr>
      </w:pPr>
      <w:r>
        <w:rPr>
          <w:rFonts w:hint="eastAsia"/>
        </w:rPr>
        <w:t xml:space="preserve">建立”数据开放成效展示”专栏，定期发布数据应用案例</w:t>
      </w:r>
    </w:p>
    <w:p>
      <w:pPr>
        <w:pStyle w:val="Compact"/>
        <w:numPr>
          <w:ilvl w:val="0"/>
          <w:numId w:val="1007"/>
        </w:numPr>
      </w:pPr>
      <w:r>
        <w:rPr>
          <w:rFonts w:hint="eastAsia"/>
        </w:rPr>
        <w:t xml:space="preserve">与头部互联网企业合作，推动开放数据在民生服务中的应用</w:t>
      </w:r>
    </w:p>
    <w:p>
      <w:pPr>
        <w:pStyle w:val="FirstParagraph"/>
      </w:pPr>
      <w:r>
        <w:rPr>
          <w:rFonts w:hint="eastAsia"/>
          <w:b/>
          <w:bCs/>
        </w:rPr>
        <w:t xml:space="preserve">（4）纳入绩效考核</w:t>
      </w:r>
    </w:p>
    <w:p>
      <w:pPr>
        <w:pStyle w:val="BodyText"/>
      </w:pPr>
      <w:r>
        <w:rPr>
          <w:rFonts w:hint="eastAsia"/>
        </w:rPr>
        <w:t xml:space="preserve">将数据开放工作纳入地方政府绩效考核体系，设定量化指标（如数据集数量、更新频率、下载量、应用案例数等），与部门评优、领导考核挂钩。</w:t>
      </w:r>
    </w:p>
    <w:bookmarkEnd w:id="210"/>
    <w:bookmarkStart w:id="211" w:name="停滞型低绩效平台分类处置重新出发"/>
    <w:p>
      <w:pPr>
        <w:pStyle w:val="Heading4"/>
      </w:pPr>
      <w:r>
        <w:t xml:space="preserve">7.3.3 </w:t>
      </w:r>
      <w:r>
        <w:rPr>
          <w:rFonts w:hint="eastAsia"/>
        </w:rPr>
        <w:t xml:space="preserve">停滞型低绩效平台：分类处置、重新出发</w:t>
      </w:r>
    </w:p>
    <w:p>
      <w:pPr>
        <w:pStyle w:val="FirstParagraph"/>
      </w:pPr>
      <w:r>
        <w:rPr>
          <w:rFonts w:hint="eastAsia"/>
        </w:rPr>
        <w:t xml:space="preserve">对于3个停滞型平台，需要</w:t>
      </w:r>
      <w:r>
        <w:rPr>
          <w:rFonts w:hint="eastAsia"/>
          <w:b/>
          <w:bCs/>
        </w:rPr>
        <w:t xml:space="preserve">分类施策、重新定位</w:t>
      </w:r>
      <w:r>
        <w:rPr>
          <w:rFonts w:hint="eastAsia"/>
        </w:rPr>
        <w:t xml:space="preserve">：</w:t>
      </w:r>
    </w:p>
    <w:p>
      <w:pPr>
        <w:pStyle w:val="BodyText"/>
      </w:pPr>
      <w:r>
        <w:rPr>
          <w:rFonts w:hint="eastAsia"/>
          <w:b/>
          <w:bCs/>
        </w:rPr>
        <w:t xml:space="preserve">（1）河南、云南：理顺”开放”与”运营”关系</w:t>
      </w:r>
    </w:p>
    <w:p>
      <w:pPr>
        <w:pStyle w:val="BodyText"/>
      </w:pPr>
      <w:r>
        <w:rPr>
          <w:rFonts w:hint="eastAsia"/>
        </w:rPr>
        <w:t xml:space="preserve">河南和云南的平台转型为数据交易平台，反映了地方政府的现实选择。建议：</w:t>
      </w:r>
      <w:r>
        <w:t xml:space="preserve"> </w:t>
      </w:r>
      <w:r>
        <w:t xml:space="preserve">- </w:t>
      </w:r>
      <w:r>
        <w:rPr>
          <w:rFonts w:hint="eastAsia"/>
        </w:rPr>
        <w:t xml:space="preserve">在数据交易中心内保留”公共数据开放”专区，确保基础公共数据的免费开放</w:t>
      </w:r>
      <w:r>
        <w:t xml:space="preserve"> </w:t>
      </w:r>
      <w:r>
        <w:t xml:space="preserve">- </w:t>
      </w:r>
      <w:r>
        <w:rPr>
          <w:rFonts w:hint="eastAsia"/>
        </w:rPr>
        <w:t xml:space="preserve">建立”开放数据清单”制度，明确哪些数据必须免费开放、哪些可以授权运营</w:t>
      </w:r>
      <w:r>
        <w:t xml:space="preserve"> </w:t>
      </w:r>
      <w:r>
        <w:t xml:space="preserve">- </w:t>
      </w:r>
      <w:r>
        <w:rPr>
          <w:rFonts w:hint="eastAsia"/>
        </w:rPr>
        <w:t xml:space="preserve">将数据运营的部分收益用于平台维护和数据质量提升，形成可持续机制</w:t>
      </w:r>
      <w:r>
        <w:t xml:space="preserve"> </w:t>
      </w:r>
      <w:r>
        <w:t xml:space="preserve">- </w:t>
      </w:r>
      <w:r>
        <w:rPr>
          <w:rFonts w:hint="eastAsia"/>
        </w:rPr>
        <w:t xml:space="preserve">定期评估开放数据的公众满意度，防止公共性丧失</w:t>
      </w:r>
    </w:p>
    <w:p>
      <w:pPr>
        <w:pStyle w:val="BodyText"/>
      </w:pPr>
      <w:r>
        <w:rPr>
          <w:rFonts w:hint="eastAsia"/>
          <w:b/>
          <w:bCs/>
        </w:rPr>
        <w:t xml:space="preserve">（2）山西：平台重启与资源整合</w:t>
      </w:r>
    </w:p>
    <w:p>
      <w:pPr>
        <w:pStyle w:val="BodyText"/>
      </w:pPr>
      <w:r>
        <w:rPr>
          <w:rFonts w:hint="eastAsia"/>
        </w:rPr>
        <w:t xml:space="preserve">山西省平台基本处于”僵尸”状态，需要重新出发：</w:t>
      </w:r>
      <w:r>
        <w:t xml:space="preserve"> </w:t>
      </w:r>
      <w:r>
        <w:t xml:space="preserve">- </w:t>
      </w:r>
      <w:r>
        <w:rPr>
          <w:rFonts w:hint="eastAsia"/>
        </w:rPr>
        <w:t xml:space="preserve">开展平台现状评估，识别技术和数据层面的问题</w:t>
      </w:r>
      <w:r>
        <w:t xml:space="preserve"> </w:t>
      </w:r>
      <w:r>
        <w:t xml:space="preserve">- </w:t>
      </w:r>
      <w:r>
        <w:rPr>
          <w:rFonts w:hint="eastAsia"/>
        </w:rPr>
        <w:t xml:space="preserve">借鉴邻近省份（如陕西、内蒙古）的经验，制定平台建设方案</w:t>
      </w:r>
      <w:r>
        <w:t xml:space="preserve"> </w:t>
      </w:r>
      <w:r>
        <w:t xml:space="preserve">- </w:t>
      </w:r>
      <w:r>
        <w:rPr>
          <w:rFonts w:hint="eastAsia"/>
        </w:rPr>
        <w:t xml:space="preserve">争取省级财政专项支持，解决平台运维的资金瓶颈</w:t>
      </w:r>
      <w:r>
        <w:t xml:space="preserve"> </w:t>
      </w:r>
      <w:r>
        <w:t xml:space="preserve">- </w:t>
      </w:r>
      <w:r>
        <w:rPr>
          <w:rFonts w:hint="eastAsia"/>
        </w:rPr>
        <w:t xml:space="preserve">考虑与山西省大数据中心或数字政府建设统筹规划，避免重复建设</w:t>
      </w:r>
    </w:p>
    <w:bookmarkEnd w:id="211"/>
    <w:bookmarkStart w:id="215" w:name="针对路径h3平台运营驱动型的优化策略"/>
    <w:p>
      <w:pPr>
        <w:pStyle w:val="Heading4"/>
      </w:pPr>
      <w:r>
        <w:t xml:space="preserve">7.3.4 </w:t>
      </w:r>
      <w:r>
        <w:rPr>
          <w:rFonts w:hint="eastAsia"/>
        </w:rPr>
        <w:t xml:space="preserve">针对路径H3”平台运营驱动型”的优化策略</w:t>
      </w:r>
    </w:p>
    <w:p>
      <w:pPr>
        <w:pStyle w:val="FirstParagraph"/>
      </w:pPr>
      <w:r>
        <w:rPr>
          <w:rFonts w:hint="eastAsia"/>
          <w:b/>
          <w:bCs/>
        </w:rPr>
        <w:t xml:space="preserve">适用对象：</w:t>
      </w:r>
      <w:r>
        <w:t xml:space="preserve"> </w:t>
      </w:r>
      <w:r>
        <w:rPr>
          <w:rFonts w:hint="eastAsia"/>
        </w:rPr>
        <w:t xml:space="preserve">与路径H3匹配度最高的平台，包括山东、福建等省份。这些平台的共同特征是：在平台建设和数据集数量方面表现突出，但政策法规和应用效果相对薄弱，属于”技术驱动、规模效应”型平台。</w:t>
      </w:r>
    </w:p>
    <w:p>
      <w:pPr>
        <w:pStyle w:val="BodyText"/>
      </w:pPr>
      <w:r>
        <w:rPr>
          <w:rFonts w:hint="eastAsia"/>
          <w:b/>
          <w:bCs/>
        </w:rPr>
        <w:t xml:space="preserve">核心策略：补齐制度短板，深化数据运营，拓展应用渠道。</w:t>
      </w:r>
    </w:p>
    <w:p>
      <w:pPr>
        <w:pStyle w:val="BodyText"/>
      </w:pPr>
      <w:r>
        <w:rPr>
          <w:rFonts w:hint="eastAsia"/>
          <w:b/>
          <w:bCs/>
        </w:rPr>
        <w:t xml:space="preserve">策略一：完善政策法规，为技术投入提供制度保障。</w:t>
      </w:r>
      <w:r>
        <w:t xml:space="preserve"> </w:t>
      </w:r>
      <w:r>
        <w:rPr>
          <w:rFonts w:hint="eastAsia"/>
        </w:rPr>
        <w:t xml:space="preserve">路径H3平台的技术和规模优势难以弥补制度缺陷。建议尽快出台省级数据开放管理办法，明确数据开放的责任主体、操作流程、质量标准和考核机制。制度建设的滞后不仅制约了平台的可持续发展，还可能导致数据安全隐患——没有制度约束的技术投入可能走向”野蛮生长”。</w:t>
      </w:r>
    </w:p>
    <w:p>
      <w:pPr>
        <w:pStyle w:val="BodyText"/>
      </w:pPr>
      <w:r>
        <w:rPr>
          <w:rFonts w:hint="eastAsia"/>
          <w:b/>
          <w:bCs/>
        </w:rPr>
        <w:t xml:space="preserve">策略二：将技术优势转化为应用优势。</w:t>
      </w:r>
      <w:r>
        <w:t xml:space="preserve"> </w:t>
      </w:r>
      <w:r>
        <w:rPr>
          <w:rFonts w:hint="eastAsia"/>
        </w:rPr>
        <w:t xml:space="preserve">路径H3平台通常拥有先进的技术架构和庞大的数据规模，但数据利用的深度和广度不足。建议充分发挥技术优势，拓展数据应用的渠道和方式：利用人工智能技术开发智能数据推荐系统，根据用户行为和需求自动推荐相关数据集；建设数据产品商城，将原始数据加工成可直接使用的数据产品（如数据分析报告、可视化仪表盘）；探索”数据即服务”（DaaS）模式，为企业提供按需定制的数据服务。</w:t>
      </w:r>
    </w:p>
    <w:p>
      <w:pPr>
        <w:pStyle w:val="BodyText"/>
      </w:pPr>
      <w:r>
        <w:rPr>
          <w:rFonts w:hint="eastAsia"/>
          <w:b/>
          <w:bCs/>
        </w:rPr>
        <w:t xml:space="preserve">策略三：探索”开放+运营”的双轨模式。</w:t>
      </w:r>
      <w:r>
        <w:t xml:space="preserve"> </w:t>
      </w:r>
      <w:r>
        <w:rPr>
          <w:rFonts w:hint="eastAsia"/>
        </w:rPr>
        <w:t xml:space="preserve">路径H3平台的运营能力较强，可以在保障公共数据开放的前提下，适度探索数据授权运营。参照英国”数字市场”的经验，将高价值数据授权给经认证的数据服务商，通过市场化机制释放数据价值。但需坚守”公共数据优先开放”的底线——基础公共数据（人口、法人、自然资源、信用等）必须坚持免费开放，保障公众的基本数据权利。数据运营的部分收益应反哺数据治理，形成”开放-运营-再投入”的可持续循环。</w:t>
      </w:r>
    </w:p>
    <w:p>
      <w:pPr>
        <w:pStyle w:val="BodyText"/>
      </w:pPr>
      <w:r>
        <w:rPr>
          <w:rFonts w:hint="eastAsia"/>
          <w:b/>
          <w:bCs/>
        </w:rPr>
        <w:t xml:space="preserve">策略四：建立数据运营的社会监督机制。</w:t>
      </w:r>
      <w:r>
        <w:t xml:space="preserve"> </w:t>
      </w:r>
      <w:r>
        <w:rPr>
          <w:rFonts w:hint="eastAsia"/>
        </w:rPr>
        <w:t xml:space="preserve">数据运营可能带来公共性丧失和公平性风险。建议建立”数据运营社会监督委员会”，由人大代表、政协委员、专家学者、公众代表组成，定期评估数据运营的合规性和社会效益。同时，建立数据运营收益公开制度，将数据运营的收支情况向社会公开，接受公众监督。</w:t>
      </w:r>
    </w:p>
    <w:p>
      <w:pPr>
        <w:pStyle w:val="CaptionedFigure"/>
      </w:pPr>
      <w:r>
        <w:drawing>
          <wp:inline>
            <wp:extent cx="5334000" cy="3112001"/>
            <wp:effectExtent b="0" l="0" r="0" t="0"/>
            <wp:docPr descr="图7-3 差异化策略实施路线图" title="" id="213" name="Picture"/>
            <a:graphic>
              <a:graphicData uri="http://schemas.openxmlformats.org/drawingml/2006/picture">
                <pic:pic>
                  <pic:nvPicPr>
                    <pic:cNvPr descr="static/v3_chart_53_strategy_roadmap.png" id="214" name="Picture"/>
                    <pic:cNvPicPr>
                      <a:picLocks noChangeArrowheads="1" noChangeAspect="1"/>
                    </pic:cNvPicPr>
                  </pic:nvPicPr>
                  <pic:blipFill>
                    <a:blip r:embed="rId212"/>
                    <a:stretch>
                      <a:fillRect/>
                    </a:stretch>
                  </pic:blipFill>
                  <pic:spPr bwMode="auto">
                    <a:xfrm>
                      <a:off x="0" y="0"/>
                      <a:ext cx="5334000" cy="3112001"/>
                    </a:xfrm>
                    <a:prstGeom prst="rect">
                      <a:avLst/>
                    </a:prstGeom>
                    <a:noFill/>
                    <a:ln w="9525">
                      <a:noFill/>
                      <a:headEnd/>
                      <a:tailEnd/>
                    </a:ln>
                  </pic:spPr>
                </pic:pic>
              </a:graphicData>
            </a:graphic>
          </wp:inline>
        </w:drawing>
      </w:r>
    </w:p>
    <w:p>
      <w:pPr>
        <w:pStyle w:val="ImageCaption"/>
      </w:pPr>
      <w:r>
        <w:rPr>
          <w:rFonts w:hint="eastAsia"/>
        </w:rPr>
        <w:t xml:space="preserve">图7-3</w:t>
      </w:r>
      <w:r>
        <w:t xml:space="preserve"> </w:t>
      </w:r>
      <w:r>
        <w:rPr>
          <w:rFonts w:hint="eastAsia"/>
        </w:rPr>
        <w:t xml:space="preserve">差异化策略实施路线图</w:t>
      </w:r>
    </w:p>
    <w:p>
      <w:pPr>
        <w:pStyle w:val="BodyText"/>
      </w:pPr>
      <w:r>
        <w:rPr>
          <w:rFonts w:hint="eastAsia"/>
          <w:b/>
          <w:bCs/>
        </w:rPr>
        <w:t xml:space="preserve">图7-3</w:t>
      </w:r>
      <w:r>
        <w:rPr>
          <w:b/>
          <w:bCs/>
        </w:rPr>
        <w:t xml:space="preserve"> </w:t>
      </w:r>
      <w:r>
        <w:rPr>
          <w:rFonts w:hint="eastAsia"/>
          <w:b/>
          <w:bCs/>
        </w:rPr>
        <w:t xml:space="preserve">差异化策略实施路线图</w:t>
      </w:r>
    </w:p>
    <w:p>
      <w:pPr>
        <w:pStyle w:val="BodyText"/>
      </w:pPr>
      <w:r>
        <w:rPr>
          <w:rFonts w:hint="eastAsia"/>
          <w:i/>
          <w:iCs/>
        </w:rPr>
        <w:t xml:space="preserve">数据来源：作者基于fsQCA组态路径分析结果设计</w:t>
      </w:r>
    </w:p>
    <w:p>
      <w:pPr>
        <w:pStyle w:val="BodyText"/>
      </w:pPr>
      <w:r>
        <w:rPr>
          <w:rFonts w:hint="eastAsia"/>
        </w:rPr>
        <w:t xml:space="preserve">如图7-3所示，三类平台的优化策略呈现出明显的时间梯度。高绩效平台（路径H1）的优化重心在”长期”——参与国际标准制定、输出中国经验；功能型低绩效平台（路径H2/L1）的优化重心在”短期”——尽快出台专项政策、建立协调机制；停滞型平台（路径L2）的优化重心在”中期”——完成平台重启和资源整合后，逐步培育应用生态。这种时间梯度的设计体现了”分类施策、循序渐进”的治理理念。</w:t>
      </w:r>
    </w:p>
    <w:bookmarkEnd w:id="215"/>
    <w:bookmarkStart w:id="216" w:name="策略实施的保障机制"/>
    <w:p>
      <w:pPr>
        <w:pStyle w:val="Heading4"/>
      </w:pPr>
      <w:r>
        <w:t xml:space="preserve">7.3.5 </w:t>
      </w:r>
      <w:r>
        <w:rPr>
          <w:rFonts w:hint="eastAsia"/>
        </w:rPr>
        <w:t xml:space="preserve">策略实施的保障机制</w:t>
      </w:r>
    </w:p>
    <w:p>
      <w:pPr>
        <w:pStyle w:val="FirstParagraph"/>
      </w:pPr>
      <w:r>
        <w:rPr>
          <w:rFonts w:hint="eastAsia"/>
        </w:rPr>
        <w:t xml:space="preserve">差异化策略的有效实施需要健全的保障机制。本研究提出”四维保障”框架：</w:t>
      </w:r>
    </w:p>
    <w:p>
      <w:pPr>
        <w:pStyle w:val="BodyText"/>
      </w:pPr>
      <w:r>
        <w:rPr>
          <w:rFonts w:hint="eastAsia"/>
          <w:b/>
          <w:bCs/>
        </w:rPr>
        <w:t xml:space="preserve">组织保障：建立省级数据开放工作领导小组。</w:t>
      </w:r>
      <w:r>
        <w:t xml:space="preserve"> </w:t>
      </w:r>
      <w:r>
        <w:rPr>
          <w:rFonts w:hint="eastAsia"/>
        </w:rPr>
        <w:t xml:space="preserve">由分管副省长任组长，统筹协调各部门的数据开放工作。领导小组下设办公室，负责日常协调和督促检查。建立”数据开放联络员”制度，每个部门指定专人负责数据上传、更新和质量把关。</w:t>
      </w:r>
    </w:p>
    <w:p>
      <w:pPr>
        <w:pStyle w:val="BodyText"/>
      </w:pPr>
      <w:r>
        <w:rPr>
          <w:rFonts w:hint="eastAsia"/>
          <w:b/>
          <w:bCs/>
        </w:rPr>
        <w:t xml:space="preserve">制度保障：将数据开放纳入地方政府绩效考核体系。</w:t>
      </w:r>
      <w:r>
        <w:t xml:space="preserve"> </w:t>
      </w:r>
      <w:r>
        <w:rPr>
          <w:rFonts w:hint="eastAsia"/>
        </w:rPr>
        <w:t xml:space="preserve">设定量化考核指标，包括数据集数量、更新频率、下载量、应用案例数、用户满意度等。考核结果与部门评优、领导考核挂钩，形成正向激励机制。</w:t>
      </w:r>
    </w:p>
    <w:p>
      <w:pPr>
        <w:pStyle w:val="BodyText"/>
      </w:pPr>
      <w:r>
        <w:rPr>
          <w:rFonts w:hint="eastAsia"/>
          <w:b/>
          <w:bCs/>
        </w:rPr>
        <w:t xml:space="preserve">资金保障：设立”开放政府数据”专项资金。</w:t>
      </w:r>
      <w:r>
        <w:t xml:space="preserve"> </w:t>
      </w:r>
      <w:r>
        <w:rPr>
          <w:rFonts w:hint="eastAsia"/>
        </w:rPr>
        <w:t xml:space="preserve">建议省级财政设立专项资金，用于平台建设、数据治理、应用推广和人员培训。对于低绩效平台，建议中央财政通过转移支付给予倾斜支持，缩小区域差距。</w:t>
      </w:r>
    </w:p>
    <w:p>
      <w:pPr>
        <w:pStyle w:val="BodyText"/>
      </w:pPr>
      <w:r>
        <w:rPr>
          <w:rFonts w:hint="eastAsia"/>
          <w:b/>
          <w:bCs/>
        </w:rPr>
        <w:t xml:space="preserve">技术保障：建立全国统一的数据开放技术标准。</w:t>
      </w:r>
      <w:r>
        <w:t xml:space="preserve"> </w:t>
      </w:r>
      <w:r>
        <w:rPr>
          <w:rFonts w:hint="eastAsia"/>
        </w:rPr>
        <w:t xml:space="preserve">由国家数据局牵头，制定政府数据开放的元数据标准、API技术规范、质量评估指南和平台建设指南，降低各省平台的建设和对接成本，促进数据的互联互通和共享利用。</w:t>
      </w:r>
    </w:p>
    <w:bookmarkEnd w:id="216"/>
    <w:bookmarkEnd w:id="217"/>
    <w:bookmarkStart w:id="222" w:name="系统性政策建议框架"/>
    <w:p>
      <w:pPr>
        <w:pStyle w:val="Heading3"/>
      </w:pPr>
      <w:r>
        <w:t xml:space="preserve">7.4 </w:t>
      </w:r>
      <w:r>
        <w:rPr>
          <w:rFonts w:hint="eastAsia"/>
        </w:rPr>
        <w:t xml:space="preserve">系统性政策建议框架</w:t>
      </w:r>
    </w:p>
    <w:p>
      <w:pPr>
        <w:pStyle w:val="FirstParagraph"/>
      </w:pPr>
      <w:r>
        <w:rPr>
          <w:rFonts w:hint="eastAsia"/>
        </w:rPr>
        <w:t xml:space="preserve">基于上述差异化策略分析，本研究从国家、省级、平台和社会四个层面，提出系统性的政策建议框架。该框架与7.3节的差异化策略相互衔接——7.3节回答了”不同平台应该做什么”，本节回答”政府应该提供什么支撑”。</w:t>
      </w:r>
    </w:p>
    <w:bookmarkStart w:id="218" w:name="国家层面完善顶层设计"/>
    <w:p>
      <w:pPr>
        <w:pStyle w:val="Heading4"/>
      </w:pPr>
      <w:r>
        <w:t xml:space="preserve">7.4.1 </w:t>
      </w:r>
      <w:r>
        <w:rPr>
          <w:rFonts w:hint="eastAsia"/>
        </w:rPr>
        <w:t xml:space="preserve">国家层面：完善顶层设计</w:t>
      </w:r>
    </w:p>
    <w:p>
      <w:pPr>
        <w:pStyle w:val="FirstParagraph"/>
      </w:pPr>
      <w:r>
        <w:rPr>
          <w:rFonts w:hint="eastAsia"/>
          <w:b/>
          <w:bCs/>
        </w:rPr>
        <w:t xml:space="preserve">（1）出台《政府数据开放条例》</w:t>
      </w:r>
    </w:p>
    <w:p>
      <w:pPr>
        <w:pStyle w:val="BodyText"/>
      </w:pPr>
      <w:r>
        <w:rPr>
          <w:rFonts w:hint="eastAsia"/>
        </w:rPr>
        <w:t xml:space="preserve">目前开放政府数据主要依据政策文件（如《促进大数据发展行动纲要》），缺乏法律约束力。建议借鉴美国《开放政府数据法》（OPEN</w:t>
      </w:r>
      <w:r>
        <w:t xml:space="preserve"> Government Data </w:t>
      </w:r>
      <w:r>
        <w:rPr>
          <w:rFonts w:hint="eastAsia"/>
        </w:rPr>
        <w:t xml:space="preserve">Act）、英国《数据保护法案》等经验，推动出台行政法规或法律，将数据开放从”政策倡导”提升为”法定职责”。条例应明确：</w:t>
      </w:r>
      <w:r>
        <w:t xml:space="preserve"> </w:t>
      </w:r>
      <w:r>
        <w:t xml:space="preserve">- </w:t>
      </w:r>
      <w:r>
        <w:rPr>
          <w:rFonts w:hint="eastAsia"/>
        </w:rPr>
        <w:t xml:space="preserve">政府数据开放的法律义务和范围</w:t>
      </w:r>
      <w:r>
        <w:t xml:space="preserve"> </w:t>
      </w:r>
      <w:r>
        <w:t xml:space="preserve">- </w:t>
      </w:r>
      <w:r>
        <w:rPr>
          <w:rFonts w:hint="eastAsia"/>
        </w:rPr>
        <w:t xml:space="preserve">数据开放的标准和质量要求</w:t>
      </w:r>
      <w:r>
        <w:t xml:space="preserve"> </w:t>
      </w:r>
      <w:r>
        <w:t xml:space="preserve">- </w:t>
      </w:r>
      <w:r>
        <w:rPr>
          <w:rFonts w:hint="eastAsia"/>
        </w:rPr>
        <w:t xml:space="preserve">公众的数据获取权和救济途径</w:t>
      </w:r>
      <w:r>
        <w:t xml:space="preserve"> </w:t>
      </w:r>
      <w:r>
        <w:t xml:space="preserve">- </w:t>
      </w:r>
      <w:r>
        <w:rPr>
          <w:rFonts w:hint="eastAsia"/>
        </w:rPr>
        <w:t xml:space="preserve">数据安全和个人隐私保护规范</w:t>
      </w:r>
      <w:r>
        <w:t xml:space="preserve"> </w:t>
      </w:r>
      <w:r>
        <w:t xml:space="preserve">- </w:t>
      </w:r>
      <w:r>
        <w:rPr>
          <w:rFonts w:hint="eastAsia"/>
        </w:rPr>
        <w:t xml:space="preserve">监督评估和问责机制</w:t>
      </w:r>
    </w:p>
    <w:p>
      <w:pPr>
        <w:pStyle w:val="BodyText"/>
      </w:pPr>
      <w:r>
        <w:rPr>
          <w:rFonts w:hint="eastAsia"/>
          <w:b/>
          <w:bCs/>
        </w:rPr>
        <w:t xml:space="preserve">（2）建立全国统一的数据开放标准体系</w:t>
      </w:r>
    </w:p>
    <w:p>
      <w:pPr>
        <w:pStyle w:val="BodyText"/>
      </w:pPr>
      <w:r>
        <w:rPr>
          <w:rFonts w:hint="eastAsia"/>
        </w:rPr>
        <w:t xml:space="preserve">当前各平台的数据格式、元数据标准、API规范不统一，增加了数据使用的成本。建议国家数据局牵头制定：</w:t>
      </w:r>
      <w:r>
        <w:t xml:space="preserve"> </w:t>
      </w:r>
      <w:r>
        <w:t xml:space="preserve">- </w:t>
      </w:r>
      <w:r>
        <w:rPr>
          <w:rFonts w:hint="eastAsia"/>
        </w:rPr>
        <w:t xml:space="preserve">《政府数据开放元数据标准》</w:t>
      </w:r>
      <w:r>
        <w:t xml:space="preserve"> </w:t>
      </w:r>
      <w:r>
        <w:t xml:space="preserve">- </w:t>
      </w:r>
      <w:r>
        <w:rPr>
          <w:rFonts w:hint="eastAsia"/>
        </w:rPr>
        <w:t xml:space="preserve">《政府数据开放API技术规范》</w:t>
      </w:r>
      <w:r>
        <w:t xml:space="preserve"> </w:t>
      </w:r>
      <w:r>
        <w:t xml:space="preserve">- </w:t>
      </w:r>
      <w:r>
        <w:rPr>
          <w:rFonts w:hint="eastAsia"/>
        </w:rPr>
        <w:t xml:space="preserve">《政府数据质量评估指南》</w:t>
      </w:r>
      <w:r>
        <w:t xml:space="preserve"> </w:t>
      </w:r>
      <w:r>
        <w:t xml:space="preserve">- </w:t>
      </w:r>
      <w:r>
        <w:rPr>
          <w:rFonts w:hint="eastAsia"/>
        </w:rPr>
        <w:t xml:space="preserve">《政府数据开放平台建设指南》</w:t>
      </w:r>
    </w:p>
    <w:p>
      <w:pPr>
        <w:pStyle w:val="BodyText"/>
      </w:pPr>
      <w:r>
        <w:rPr>
          <w:rFonts w:hint="eastAsia"/>
          <w:b/>
          <w:bCs/>
        </w:rPr>
        <w:t xml:space="preserve">（3）设立”开放政府数据”专项资金</w:t>
      </w:r>
    </w:p>
    <w:p>
      <w:pPr>
        <w:pStyle w:val="BodyText"/>
      </w:pPr>
      <w:r>
        <w:rPr>
          <w:rFonts w:hint="eastAsia"/>
        </w:rPr>
        <w:t xml:space="preserve">建议中央财政设立专项资金，对中西部地区和低绩效省份给予倾斜支持。资金用途包括：</w:t>
      </w:r>
      <w:r>
        <w:t xml:space="preserve"> </w:t>
      </w:r>
      <w:r>
        <w:t xml:space="preserve">- </w:t>
      </w:r>
      <w:r>
        <w:rPr>
          <w:rFonts w:hint="eastAsia"/>
        </w:rPr>
        <w:t xml:space="preserve">平台建设和技术升级</w:t>
      </w:r>
      <w:r>
        <w:t xml:space="preserve"> </w:t>
      </w:r>
      <w:r>
        <w:t xml:space="preserve">- </w:t>
      </w:r>
      <w:r>
        <w:rPr>
          <w:rFonts w:hint="eastAsia"/>
        </w:rPr>
        <w:t xml:space="preserve">数据治理和质量提升</w:t>
      </w:r>
      <w:r>
        <w:t xml:space="preserve"> </w:t>
      </w:r>
      <w:r>
        <w:t xml:space="preserve">- </w:t>
      </w:r>
      <w:r>
        <w:rPr>
          <w:rFonts w:hint="eastAsia"/>
        </w:rPr>
        <w:t xml:space="preserve">应用推广和生态培育</w:t>
      </w:r>
      <w:r>
        <w:t xml:space="preserve"> </w:t>
      </w:r>
      <w:r>
        <w:t xml:space="preserve">- </w:t>
      </w:r>
      <w:r>
        <w:rPr>
          <w:rFonts w:hint="eastAsia"/>
        </w:rPr>
        <w:t xml:space="preserve">人员培训和能力建设</w:t>
      </w:r>
    </w:p>
    <w:bookmarkEnd w:id="218"/>
    <w:bookmarkStart w:id="219" w:name="省级层面强化制度执行"/>
    <w:p>
      <w:pPr>
        <w:pStyle w:val="Heading4"/>
      </w:pPr>
      <w:r>
        <w:t xml:space="preserve">7.4.2 </w:t>
      </w:r>
      <w:r>
        <w:rPr>
          <w:rFonts w:hint="eastAsia"/>
        </w:rPr>
        <w:t xml:space="preserve">省级层面：强化制度执行</w:t>
      </w:r>
    </w:p>
    <w:p>
      <w:pPr>
        <w:pStyle w:val="FirstParagraph"/>
      </w:pPr>
      <w:r>
        <w:rPr>
          <w:rFonts w:hint="eastAsia"/>
          <w:b/>
          <w:bCs/>
        </w:rPr>
        <w:t xml:space="preserve">（1）将数据开放纳入”一把手”工程</w:t>
      </w:r>
    </w:p>
    <w:p>
      <w:pPr>
        <w:pStyle w:val="BodyText"/>
      </w:pPr>
      <w:r>
        <w:rPr>
          <w:rFonts w:hint="eastAsia"/>
        </w:rPr>
        <w:t xml:space="preserve">省级政府应将数据开放作为数字政府建设的重要内容，由分管副省长直接推动。建立”省级数据开放工作联席会议”制度，定期协调解决问题。</w:t>
      </w:r>
    </w:p>
    <w:p>
      <w:pPr>
        <w:pStyle w:val="BodyText"/>
      </w:pPr>
      <w:r>
        <w:rPr>
          <w:rFonts w:hint="eastAsia"/>
          <w:b/>
          <w:bCs/>
        </w:rPr>
        <w:t xml:space="preserve">（2）建立数据开放”负面清单”制度</w:t>
      </w:r>
    </w:p>
    <w:p>
      <w:pPr>
        <w:pStyle w:val="BodyText"/>
      </w:pPr>
      <w:r>
        <w:rPr>
          <w:rFonts w:hint="eastAsia"/>
        </w:rPr>
        <w:t xml:space="preserve">明确哪些数据不得开放（涉及国家秘密、商业秘密、个人隐私），负面清单之外的数据原则上应全部开放。这有助于消除各部门”怕担责”的顾虑。</w:t>
      </w:r>
    </w:p>
    <w:p>
      <w:pPr>
        <w:pStyle w:val="BodyText"/>
      </w:pPr>
      <w:r>
        <w:rPr>
          <w:rFonts w:hint="eastAsia"/>
          <w:b/>
          <w:bCs/>
        </w:rPr>
        <w:t xml:space="preserve">（3）推行数据开放”清单式”管理</w:t>
      </w:r>
    </w:p>
    <w:p>
      <w:pPr>
        <w:pStyle w:val="BodyText"/>
      </w:pPr>
      <w:r>
        <w:rPr>
          <w:rFonts w:hint="eastAsia"/>
        </w:rPr>
        <w:t xml:space="preserve">建立省级数据开放责任清单，明确每个部门应开放的数据集名称、更新频率、质量标准。将清单完成情况纳入部门年度考核。</w:t>
      </w:r>
    </w:p>
    <w:bookmarkEnd w:id="219"/>
    <w:bookmarkStart w:id="220" w:name="平台层面提升服务质量"/>
    <w:p>
      <w:pPr>
        <w:pStyle w:val="Heading4"/>
      </w:pPr>
      <w:r>
        <w:t xml:space="preserve">7.4.3 </w:t>
      </w:r>
      <w:r>
        <w:rPr>
          <w:rFonts w:hint="eastAsia"/>
        </w:rPr>
        <w:t xml:space="preserve">平台层面：提升服务质量</w:t>
      </w:r>
    </w:p>
    <w:p>
      <w:pPr>
        <w:pStyle w:val="FirstParagraph"/>
      </w:pPr>
      <w:r>
        <w:rPr>
          <w:rFonts w:hint="eastAsia"/>
          <w:b/>
          <w:bCs/>
        </w:rPr>
        <w:t xml:space="preserve">（1）建立用户反馈闭环机制</w:t>
      </w:r>
    </w:p>
    <w:p>
      <w:pPr>
        <w:pStyle w:val="BodyText"/>
      </w:pPr>
      <w:r>
        <w:rPr>
          <w:rFonts w:hint="eastAsia"/>
        </w:rPr>
        <w:t xml:space="preserve">平台应提供数据需求提交、质量投诉、使用反馈等功能，并建立”收集-处理-回应”的闭环机制。定期发布用户满意度调查报告。</w:t>
      </w:r>
    </w:p>
    <w:p>
      <w:pPr>
        <w:pStyle w:val="BodyText"/>
      </w:pPr>
      <w:r>
        <w:rPr>
          <w:rFonts w:hint="eastAsia"/>
          <w:b/>
          <w:bCs/>
        </w:rPr>
        <w:t xml:space="preserve">（2）提供数据服务而非仅数据发布</w:t>
      </w:r>
    </w:p>
    <w:p>
      <w:pPr>
        <w:pStyle w:val="BodyText"/>
      </w:pPr>
      <w:r>
        <w:rPr>
          <w:rFonts w:hint="eastAsia"/>
        </w:rPr>
        <w:t xml:space="preserve">从”提供数据集”升级为”提供数据服务”，包括：</w:t>
      </w:r>
      <w:r>
        <w:t xml:space="preserve"> </w:t>
      </w:r>
      <w:r>
        <w:t xml:space="preserve">- </w:t>
      </w:r>
      <w:r>
        <w:rPr>
          <w:rFonts w:hint="eastAsia"/>
        </w:rPr>
        <w:t xml:space="preserve">数据可视化分析工具</w:t>
      </w:r>
      <w:r>
        <w:t xml:space="preserve"> </w:t>
      </w:r>
      <w:r>
        <w:t xml:space="preserve">- </w:t>
      </w:r>
      <w:r>
        <w:rPr>
          <w:rFonts w:hint="eastAsia"/>
        </w:rPr>
        <w:t xml:space="preserve">API调用和沙箱测试环境</w:t>
      </w:r>
      <w:r>
        <w:t xml:space="preserve"> </w:t>
      </w:r>
      <w:r>
        <w:t xml:space="preserve">- </w:t>
      </w:r>
      <w:r>
        <w:rPr>
          <w:rFonts w:hint="eastAsia"/>
        </w:rPr>
        <w:t xml:space="preserve">数据使用教程和案例库</w:t>
      </w:r>
      <w:r>
        <w:t xml:space="preserve"> </w:t>
      </w:r>
      <w:r>
        <w:t xml:space="preserve">- </w:t>
      </w:r>
      <w:r>
        <w:rPr>
          <w:rFonts w:hint="eastAsia"/>
        </w:rPr>
        <w:t xml:space="preserve">开发者社区和技术支持</w:t>
      </w:r>
    </w:p>
    <w:p>
      <w:pPr>
        <w:pStyle w:val="BodyText"/>
      </w:pPr>
      <w:r>
        <w:rPr>
          <w:rFonts w:hint="eastAsia"/>
          <w:b/>
          <w:bCs/>
        </w:rPr>
        <w:t xml:space="preserve">（3）加强数据质量持续改进</w:t>
      </w:r>
    </w:p>
    <w:p>
      <w:pPr>
        <w:pStyle w:val="BodyText"/>
      </w:pPr>
      <w:r>
        <w:rPr>
          <w:rFonts w:hint="eastAsia"/>
        </w:rPr>
        <w:t xml:space="preserve">建立数据质量自动检测机制，定期扫描数据集的完整性、准确性、时效性。对质量问题数据及时下架或标注。</w:t>
      </w:r>
    </w:p>
    <w:bookmarkEnd w:id="220"/>
    <w:bookmarkStart w:id="221" w:name="社会层面培育数据应用生态"/>
    <w:p>
      <w:pPr>
        <w:pStyle w:val="Heading4"/>
      </w:pPr>
      <w:r>
        <w:t xml:space="preserve">7.4.4 </w:t>
      </w:r>
      <w:r>
        <w:rPr>
          <w:rFonts w:hint="eastAsia"/>
        </w:rPr>
        <w:t xml:space="preserve">社会层面：培育数据应用生态</w:t>
      </w:r>
    </w:p>
    <w:p>
      <w:pPr>
        <w:pStyle w:val="FirstParagraph"/>
      </w:pPr>
      <w:r>
        <w:rPr>
          <w:rFonts w:hint="eastAsia"/>
          <w:b/>
          <w:bCs/>
        </w:rPr>
        <w:t xml:space="preserve">（1）支持数据应用创新创业</w:t>
      </w:r>
    </w:p>
    <w:p>
      <w:pPr>
        <w:pStyle w:val="BodyText"/>
      </w:pPr>
      <w:r>
        <w:rPr>
          <w:rFonts w:hint="eastAsia"/>
        </w:rPr>
        <w:t xml:space="preserve">将开放政府数据应用纳入”双创”支持范围，为基于开放数据的创业项目提供税收优惠、融资支持、场地扶持等。</w:t>
      </w:r>
    </w:p>
    <w:p>
      <w:pPr>
        <w:pStyle w:val="BodyText"/>
      </w:pPr>
      <w:r>
        <w:rPr>
          <w:rFonts w:hint="eastAsia"/>
          <w:b/>
          <w:bCs/>
        </w:rPr>
        <w:t xml:space="preserve">（2）加强数据素养教育</w:t>
      </w:r>
    </w:p>
    <w:p>
      <w:pPr>
        <w:pStyle w:val="BodyText"/>
      </w:pPr>
      <w:r>
        <w:rPr>
          <w:rFonts w:hint="eastAsia"/>
        </w:rPr>
        <w:t xml:space="preserve">在高等教育和职业教育中增设”数据素养”课程，培养公众的数据获取、分析、应用能力。开展”数据开放进校园”活动，鼓励大学生利用开放数据开展科研和创新。</w:t>
      </w:r>
    </w:p>
    <w:p>
      <w:pPr>
        <w:pStyle w:val="BodyText"/>
      </w:pPr>
      <w:r>
        <w:rPr>
          <w:rFonts w:hint="eastAsia"/>
          <w:b/>
          <w:bCs/>
        </w:rPr>
        <w:t xml:space="preserve">（3）建立数据开放社会评价体系</w:t>
      </w:r>
    </w:p>
    <w:p>
      <w:pPr>
        <w:pStyle w:val="BodyText"/>
      </w:pPr>
      <w:r>
        <w:rPr>
          <w:rFonts w:hint="eastAsia"/>
        </w:rPr>
        <w:t xml:space="preserve">支持第三方机构（如高校、智库、行业协会）开展数据开放平台评估，发布年度评估报告，形成社会监督和良性竞争机制。</w:t>
      </w:r>
    </w:p>
    <w:p>
      <w:pPr>
        <w:pStyle w:val="BodyText"/>
      </w:pPr>
      <w:r>
        <w:rPr>
          <w:rFonts w:hint="eastAsia"/>
          <w:b/>
          <w:bCs/>
        </w:rPr>
        <w:t xml:space="preserve">表7-2</w:t>
      </w:r>
      <w:r>
        <w:rPr>
          <w:b/>
          <w:bCs/>
        </w:rPr>
        <w:t xml:space="preserve"> </w:t>
      </w:r>
      <w:r>
        <w:rPr>
          <w:rFonts w:hint="eastAsia"/>
          <w:b/>
          <w:bCs/>
        </w:rPr>
        <w:t xml:space="preserve">差异化策略优先级矩阵</w:t>
      </w:r>
    </w:p>
    <w:tbl>
      <w:tblPr>
        <w:tblStyle w:val="Table"/>
        <w:tblW w:type="pct" w:w="5000"/>
        <w:tblLayout w:type="fixed"/>
        <w:tblLook w:firstRow="1" w:lastRow="0" w:firstColumn="0" w:lastColumn="0" w:noHBand="0" w:noVBand="0" w:val="0020"/>
      </w:tblPr>
      <w:tblGrid>
        <w:gridCol w:w="1267"/>
        <w:gridCol w:w="1584"/>
        <w:gridCol w:w="1267"/>
        <w:gridCol w:w="1267"/>
        <w:gridCol w:w="1267"/>
        <w:gridCol w:w="1267"/>
      </w:tblGrid>
      <w:tr>
        <w:trPr>
          <w:tblHeader w:val="on"/>
        </w:trPr>
        <w:tc>
          <w:tcPr/>
          <w:p>
            <w:pPr>
              <w:pStyle w:val="Compact"/>
              <w:jc w:val="left"/>
            </w:pPr>
            <w:r>
              <w:rPr>
                <w:rFonts w:hint="eastAsia"/>
              </w:rPr>
              <w:t xml:space="preserve">平台类型</w:t>
            </w:r>
          </w:p>
        </w:tc>
        <w:tc>
          <w:tcPr/>
          <w:p>
            <w:pPr>
              <w:pStyle w:val="Compact"/>
              <w:jc w:val="center"/>
            </w:pPr>
            <w:r>
              <w:rPr>
                <w:rFonts w:hint="eastAsia"/>
              </w:rPr>
              <w:t xml:space="preserve">匹配路径</w:t>
            </w:r>
          </w:p>
        </w:tc>
        <w:tc>
          <w:tcPr/>
          <w:p>
            <w:pPr>
              <w:pStyle w:val="Compact"/>
              <w:jc w:val="left"/>
            </w:pPr>
            <w:r>
              <w:rPr>
                <w:rFonts w:hint="eastAsia"/>
              </w:rPr>
              <w:t xml:space="preserve">短期优先级(0-1年)</w:t>
            </w:r>
          </w:p>
        </w:tc>
        <w:tc>
          <w:tcPr/>
          <w:p>
            <w:pPr>
              <w:pStyle w:val="Compact"/>
              <w:jc w:val="left"/>
            </w:pPr>
            <w:r>
              <w:rPr>
                <w:rFonts w:hint="eastAsia"/>
              </w:rPr>
              <w:t xml:space="preserve">中期优先级(1-3年)</w:t>
            </w:r>
          </w:p>
        </w:tc>
        <w:tc>
          <w:tcPr/>
          <w:p>
            <w:pPr>
              <w:pStyle w:val="Compact"/>
              <w:jc w:val="left"/>
            </w:pPr>
            <w:r>
              <w:rPr>
                <w:rFonts w:hint="eastAsia"/>
              </w:rPr>
              <w:t xml:space="preserve">长期优先级(3-5年)</w:t>
            </w:r>
          </w:p>
        </w:tc>
        <w:tc>
          <w:tcPr/>
          <w:p>
            <w:pPr>
              <w:pStyle w:val="Compact"/>
              <w:jc w:val="left"/>
            </w:pPr>
            <w:r>
              <w:rPr>
                <w:rFonts w:hint="eastAsia"/>
              </w:rPr>
              <w:t xml:space="preserve">关键成功指标(KPI)</w:t>
            </w:r>
          </w:p>
        </w:tc>
      </w:tr>
      <w:tr>
        <w:tc>
          <w:tcPr/>
          <w:p>
            <w:pPr>
              <w:pStyle w:val="Compact"/>
              <w:jc w:val="left"/>
            </w:pPr>
            <w:r>
              <w:rPr>
                <w:rFonts w:hint="eastAsia"/>
              </w:rPr>
              <w:t xml:space="preserve">标杆型(高绩效)</w:t>
            </w:r>
          </w:p>
        </w:tc>
        <w:tc>
          <w:tcPr/>
          <w:p>
            <w:pPr>
              <w:pStyle w:val="Compact"/>
              <w:jc w:val="center"/>
            </w:pPr>
            <w:r>
              <w:t xml:space="preserve">H1</w:t>
            </w:r>
          </w:p>
        </w:tc>
        <w:tc>
          <w:tcPr/>
          <w:p>
            <w:pPr>
              <w:pStyle w:val="Compact"/>
              <w:jc w:val="left"/>
            </w:pPr>
            <w:r>
              <w:rPr>
                <w:rFonts w:hint="eastAsia"/>
              </w:rPr>
              <w:t xml:space="preserve">标杆认证、对口帮扶</w:t>
            </w:r>
          </w:p>
        </w:tc>
        <w:tc>
          <w:tcPr/>
          <w:p>
            <w:pPr>
              <w:pStyle w:val="Compact"/>
              <w:jc w:val="left"/>
            </w:pPr>
            <w:r>
              <w:rPr>
                <w:rFonts w:hint="eastAsia"/>
              </w:rPr>
              <w:t xml:space="preserve">模式标准化、2.0升级</w:t>
            </w:r>
          </w:p>
        </w:tc>
        <w:tc>
          <w:tcPr/>
          <w:p>
            <w:pPr>
              <w:pStyle w:val="Compact"/>
              <w:jc w:val="left"/>
            </w:pPr>
            <w:r>
              <w:rPr>
                <w:rFonts w:hint="eastAsia"/>
              </w:rPr>
              <w:t xml:space="preserve">国际标准制定</w:t>
            </w:r>
          </w:p>
        </w:tc>
        <w:tc>
          <w:tcPr/>
          <w:p>
            <w:pPr>
              <w:pStyle w:val="Compact"/>
              <w:jc w:val="left"/>
            </w:pPr>
            <w:r>
              <w:rPr>
                <w:rFonts w:hint="eastAsia"/>
              </w:rPr>
              <w:t xml:space="preserve">帮扶平台数≥3、标准发布≥2项</w:t>
            </w:r>
          </w:p>
        </w:tc>
      </w:tr>
      <w:tr>
        <w:tc>
          <w:tcPr/>
          <w:p>
            <w:pPr>
              <w:pStyle w:val="Compact"/>
              <w:jc w:val="left"/>
            </w:pPr>
            <w:r>
              <w:rPr>
                <w:rFonts w:hint="eastAsia"/>
              </w:rPr>
              <w:t xml:space="preserve">规范型(高绩效)</w:t>
            </w:r>
          </w:p>
        </w:tc>
        <w:tc>
          <w:tcPr/>
          <w:p>
            <w:pPr>
              <w:pStyle w:val="Compact"/>
              <w:jc w:val="center"/>
            </w:pPr>
            <w:r>
              <w:t xml:space="preserve">H2</w:t>
            </w:r>
          </w:p>
        </w:tc>
        <w:tc>
          <w:tcPr/>
          <w:p>
            <w:pPr>
              <w:pStyle w:val="Compact"/>
              <w:jc w:val="left"/>
            </w:pPr>
            <w:r>
              <w:rPr>
                <w:rFonts w:hint="eastAsia"/>
              </w:rPr>
              <w:t xml:space="preserve">政策强制力提升</w:t>
            </w:r>
          </w:p>
        </w:tc>
        <w:tc>
          <w:tcPr/>
          <w:p>
            <w:pPr>
              <w:pStyle w:val="Compact"/>
              <w:jc w:val="left"/>
            </w:pPr>
            <w:r>
              <w:rPr>
                <w:rFonts w:hint="eastAsia"/>
              </w:rPr>
              <w:t xml:space="preserve">平台功能升级</w:t>
            </w:r>
          </w:p>
        </w:tc>
        <w:tc>
          <w:tcPr/>
          <w:p>
            <w:pPr>
              <w:pStyle w:val="Compact"/>
              <w:jc w:val="left"/>
            </w:pPr>
            <w:r>
              <w:rPr>
                <w:rFonts w:hint="eastAsia"/>
              </w:rPr>
              <w:t xml:space="preserve">生态培育</w:t>
            </w:r>
          </w:p>
        </w:tc>
        <w:tc>
          <w:tcPr/>
          <w:p>
            <w:pPr>
              <w:pStyle w:val="Compact"/>
              <w:jc w:val="left"/>
            </w:pPr>
            <w:r>
              <w:rPr>
                <w:rFonts w:hint="eastAsia"/>
              </w:rPr>
              <w:t xml:space="preserve">条例出台、功能评分提升≥20%</w:t>
            </w:r>
          </w:p>
        </w:tc>
      </w:tr>
      <w:tr>
        <w:tc>
          <w:tcPr/>
          <w:p>
            <w:pPr>
              <w:pStyle w:val="Compact"/>
              <w:jc w:val="left"/>
            </w:pPr>
            <w:r>
              <w:rPr>
                <w:rFonts w:hint="eastAsia"/>
              </w:rPr>
              <w:t xml:space="preserve">发展型(高绩效)</w:t>
            </w:r>
          </w:p>
        </w:tc>
        <w:tc>
          <w:tcPr/>
          <w:p>
            <w:pPr>
              <w:pStyle w:val="Compact"/>
              <w:jc w:val="center"/>
            </w:pPr>
            <w:r>
              <w:t xml:space="preserve">H3</w:t>
            </w:r>
          </w:p>
        </w:tc>
        <w:tc>
          <w:tcPr/>
          <w:p>
            <w:pPr>
              <w:pStyle w:val="Compact"/>
              <w:jc w:val="left"/>
            </w:pPr>
            <w:r>
              <w:rPr>
                <w:rFonts w:hint="eastAsia"/>
              </w:rPr>
              <w:t xml:space="preserve">制度建设补齐</w:t>
            </w:r>
          </w:p>
        </w:tc>
        <w:tc>
          <w:tcPr/>
          <w:p>
            <w:pPr>
              <w:pStyle w:val="Compact"/>
              <w:jc w:val="left"/>
            </w:pPr>
            <w:r>
              <w:rPr>
                <w:rFonts w:hint="eastAsia"/>
              </w:rPr>
              <w:t xml:space="preserve">运营规范化</w:t>
            </w:r>
          </w:p>
        </w:tc>
        <w:tc>
          <w:tcPr/>
          <w:p>
            <w:pPr>
              <w:pStyle w:val="Compact"/>
              <w:jc w:val="left"/>
            </w:pPr>
            <w:r>
              <w:rPr>
                <w:rFonts w:hint="eastAsia"/>
              </w:rPr>
              <w:t xml:space="preserve">应用拓展</w:t>
            </w:r>
          </w:p>
        </w:tc>
        <w:tc>
          <w:tcPr/>
          <w:p>
            <w:pPr>
              <w:pStyle w:val="Compact"/>
              <w:jc w:val="left"/>
            </w:pPr>
            <w:r>
              <w:rPr>
                <w:rFonts w:hint="eastAsia"/>
              </w:rPr>
              <w:t xml:space="preserve">管理办法出台、应用数翻倍</w:t>
            </w:r>
          </w:p>
        </w:tc>
      </w:tr>
      <w:tr>
        <w:tc>
          <w:tcPr/>
          <w:p>
            <w:pPr>
              <w:pStyle w:val="Compact"/>
              <w:jc w:val="left"/>
            </w:pPr>
            <w:r>
              <w:rPr>
                <w:rFonts w:hint="eastAsia"/>
              </w:rPr>
              <w:t xml:space="preserve">功能型(低绩效)</w:t>
            </w:r>
          </w:p>
        </w:tc>
        <w:tc>
          <w:tcPr/>
          <w:p>
            <w:pPr>
              <w:pStyle w:val="Compact"/>
              <w:jc w:val="center"/>
            </w:pPr>
            <w:r>
              <w:t xml:space="preserve">L1/L2</w:t>
            </w:r>
          </w:p>
        </w:tc>
        <w:tc>
          <w:tcPr/>
          <w:p>
            <w:pPr>
              <w:pStyle w:val="Compact"/>
              <w:jc w:val="left"/>
            </w:pPr>
            <w:r>
              <w:rPr>
                <w:rFonts w:hint="eastAsia"/>
              </w:rPr>
              <w:t xml:space="preserve">专项政策出台</w:t>
            </w:r>
          </w:p>
        </w:tc>
        <w:tc>
          <w:tcPr/>
          <w:p>
            <w:pPr>
              <w:pStyle w:val="Compact"/>
              <w:jc w:val="left"/>
            </w:pPr>
            <w:r>
              <w:rPr>
                <w:rFonts w:hint="eastAsia"/>
              </w:rPr>
              <w:t xml:space="preserve">协调机制运行</w:t>
            </w:r>
          </w:p>
        </w:tc>
        <w:tc>
          <w:tcPr/>
          <w:p>
            <w:pPr>
              <w:pStyle w:val="Compact"/>
              <w:jc w:val="left"/>
            </w:pPr>
            <w:r>
              <w:rPr>
                <w:rFonts w:hint="eastAsia"/>
              </w:rPr>
              <w:t xml:space="preserve">生态激活</w:t>
            </w:r>
          </w:p>
        </w:tc>
        <w:tc>
          <w:tcPr/>
          <w:p>
            <w:pPr>
              <w:pStyle w:val="Compact"/>
              <w:jc w:val="left"/>
            </w:pPr>
            <w:r>
              <w:rPr>
                <w:rFonts w:hint="eastAsia"/>
              </w:rPr>
              <w:t xml:space="preserve">政策出台、应用数≥20个</w:t>
            </w:r>
          </w:p>
        </w:tc>
      </w:tr>
      <w:tr>
        <w:tc>
          <w:tcPr/>
          <w:p>
            <w:pPr>
              <w:pStyle w:val="Compact"/>
              <w:jc w:val="left"/>
            </w:pPr>
            <w:r>
              <w:rPr>
                <w:rFonts w:hint="eastAsia"/>
              </w:rPr>
              <w:t xml:space="preserve">停滞型(低绩效)</w:t>
            </w:r>
          </w:p>
        </w:tc>
        <w:tc>
          <w:tcPr/>
          <w:p>
            <w:pPr>
              <w:pStyle w:val="Compact"/>
              <w:jc w:val="center"/>
            </w:pPr>
            <w:r>
              <w:t xml:space="preserve">L1</w:t>
            </w:r>
          </w:p>
        </w:tc>
        <w:tc>
          <w:tcPr/>
          <w:p>
            <w:pPr>
              <w:pStyle w:val="Compact"/>
              <w:jc w:val="left"/>
            </w:pPr>
            <w:r>
              <w:rPr>
                <w:rFonts w:hint="eastAsia"/>
              </w:rPr>
              <w:t xml:space="preserve">现状评估</w:t>
            </w:r>
          </w:p>
        </w:tc>
        <w:tc>
          <w:tcPr/>
          <w:p>
            <w:pPr>
              <w:pStyle w:val="Compact"/>
              <w:jc w:val="left"/>
            </w:pPr>
            <w:r>
              <w:rPr>
                <w:rFonts w:hint="eastAsia"/>
              </w:rPr>
              <w:t xml:space="preserve">重启方案实施</w:t>
            </w:r>
          </w:p>
        </w:tc>
        <w:tc>
          <w:tcPr/>
          <w:p>
            <w:pPr>
              <w:pStyle w:val="Compact"/>
              <w:jc w:val="left"/>
            </w:pPr>
            <w:r>
              <w:rPr>
                <w:rFonts w:hint="eastAsia"/>
              </w:rPr>
              <w:t xml:space="preserve">资源整合</w:t>
            </w:r>
          </w:p>
        </w:tc>
        <w:tc>
          <w:tcPr/>
          <w:p>
            <w:pPr>
              <w:pStyle w:val="Compact"/>
              <w:jc w:val="left"/>
            </w:pPr>
            <w:r>
              <w:rPr>
                <w:rFonts w:hint="eastAsia"/>
              </w:rPr>
              <w:t xml:space="preserve">平台恢复运行、数据集≥500</w:t>
            </w:r>
          </w:p>
        </w:tc>
      </w:tr>
    </w:tbl>
    <w:p>
      <w:pPr>
        <w:pStyle w:val="BodyText"/>
      </w:pPr>
      <w:r>
        <w:rPr>
          <w:rFonts w:hint="eastAsia"/>
        </w:rPr>
        <w:t xml:space="preserve">表7-2展示了不同类型平台的策略优先级和关键成功指标。该矩阵为政策制定者提供了”一目了然”的行动指南——根据不同平台的类型和匹配路径，快速确定短期、中期和长期的优先事项，并以可量化的KPI评估策略实施效果。</w:t>
      </w:r>
    </w:p>
    <w:bookmarkEnd w:id="221"/>
    <w:bookmarkEnd w:id="222"/>
    <w:bookmarkStart w:id="223" w:name="本章小结-2"/>
    <w:p>
      <w:pPr>
        <w:pStyle w:val="Heading3"/>
      </w:pPr>
      <w:r>
        <w:t xml:space="preserve">7.5 </w:t>
      </w:r>
      <w:r>
        <w:rPr>
          <w:rFonts w:hint="eastAsia"/>
        </w:rPr>
        <w:t xml:space="preserve">本章小结</w:t>
      </w:r>
    </w:p>
    <w:p>
      <w:pPr>
        <w:pStyle w:val="FirstParagraph"/>
      </w:pPr>
      <w:r>
        <w:rPr>
          <w:rFonts w:hint="eastAsia"/>
        </w:rPr>
        <w:t xml:space="preserve">本章基于第五章的绩效评估结果和第六章的影响因素分析，从绩效差异解释、转型趋势分析、差异化策略设计和系统性政策建议四个维度，构建了省级政府数据开放平台绩效提升的完整策略体系。主要结论如下：</w:t>
      </w:r>
    </w:p>
    <w:p>
      <w:pPr>
        <w:pStyle w:val="BodyText"/>
      </w:pPr>
      <w:r>
        <w:rPr>
          <w:rFonts w:hint="eastAsia"/>
          <w:b/>
          <w:bCs/>
        </w:rPr>
        <w:t xml:space="preserve">第一，绩效差异的深层原因可归结为制度环境、资源投入和应用生态三个维度。</w:t>
      </w:r>
      <w:r>
        <w:t xml:space="preserve"> </w:t>
      </w:r>
      <w:r>
        <w:rPr>
          <w:rFonts w:hint="eastAsia"/>
        </w:rPr>
        <w:t xml:space="preserve">高绩效平台的共性是获得了制度保障、资源支持和应用价值的正向循环，形成了”全要素驱动”</w:t>
      </w:r>
      <w:r>
        <w:rPr>
          <w:rFonts w:hint="eastAsia"/>
        </w:rPr>
        <w:t xml:space="preserve">“制度质量驱动”</w:t>
      </w:r>
      <w:r>
        <w:rPr>
          <w:rFonts w:hint="eastAsia"/>
        </w:rPr>
        <w:t xml:space="preserve">或”平台运营驱动”的发展模式；低绩效平台则在不同维度存在短板，呈现”全面匮乏”或”制度缺失”的困境。这一发现揭示了数据开放平台绩效差异的结构性根源——绩效不是单一因素决定的，而是多因素协同作用的结果。</w:t>
      </w:r>
    </w:p>
    <w:p>
      <w:pPr>
        <w:pStyle w:val="BodyText"/>
      </w:pPr>
      <w:r>
        <w:rPr>
          <w:rFonts w:hint="eastAsia"/>
          <w:b/>
          <w:bCs/>
        </w:rPr>
        <w:t xml:space="preserve">第二，平台从”开放”向”运营”的转型是全球性趋势，但需要谨慎平衡公共性与经济性。</w:t>
      </w:r>
      <w:r>
        <w:t xml:space="preserve"> </w:t>
      </w:r>
      <w:r>
        <w:rPr>
          <w:rFonts w:hint="eastAsia"/>
        </w:rPr>
        <w:t xml:space="preserve">国际比较表明，美国坚持”开放优先”的立法保障模式，英国探索”开放+运营”的双轨制，欧盟构建”数据空间”的去中心化生态，韩国推进”平台-产业-应用”三位一体。这些经验共同指向一个结论：数据运营不应以牺牲公共数据开放为代价，而应在保障公共属性的前提下，通过市场化机制释放高价值数据的潜力。建议我国采取”公共数据优先开放、高价值数据授权运营”的双轨制，并建立严格的分类标准和社会监督机制。</w:t>
      </w:r>
    </w:p>
    <w:p>
      <w:pPr>
        <w:pStyle w:val="BodyText"/>
      </w:pPr>
      <w:r>
        <w:rPr>
          <w:rFonts w:hint="eastAsia"/>
          <w:b/>
          <w:bCs/>
        </w:rPr>
        <w:t xml:space="preserve">第三，提升策略必须坚持”分类施策、精准匹配”的原则。</w:t>
      </w:r>
      <w:r>
        <w:t xml:space="preserve"> </w:t>
      </w:r>
      <w:r>
        <w:rPr>
          <w:rFonts w:hint="eastAsia"/>
        </w:rPr>
        <w:t xml:space="preserve">fsQCA分析揭示的三条高绩效路径（H1、H2、H3）和两条低绩效路径（L1、L2）为差异化策略提供了实证基础。全要素驱动型平台（H1）应从”建平台”转向”用数据”，探索高价值数据的安全开放机制，构建数据应用生态；制度质量驱动型平台（H2）应巩固制度优势，补齐平台短板，激活应用生态，破解”需求侧塌陷”；平台运营驱动型平台（H3）应完善政策法规，将技术优势转化为应用优势，探索”开放+运营”的双轨模式。功能型低绩效平台应优先出台专项政策，停滞型平台应重新定位、分类处置。</w:t>
      </w:r>
    </w:p>
    <w:p>
      <w:pPr>
        <w:pStyle w:val="BodyText"/>
      </w:pPr>
      <w:r>
        <w:rPr>
          <w:rFonts w:hint="eastAsia"/>
          <w:b/>
          <w:bCs/>
        </w:rPr>
        <w:t xml:space="preserve">第四，策略实施需要”四维保障”——组织保障、制度保障、资金保障和技术保障。</w:t>
      </w:r>
      <w:r>
        <w:t xml:space="preserve"> </w:t>
      </w:r>
      <w:r>
        <w:rPr>
          <w:rFonts w:hint="eastAsia"/>
        </w:rPr>
        <w:t xml:space="preserve">组织保障的核心是建立省级数据开放工作领导小组，实现跨部门统筹协调；制度保障的核心是将数据开放纳入地方政府绩效考核体系，形成正向激励；资金保障的核心是设立专项资金，对中西部地区和低绩效省份给予倾斜支持；技术保障的核心是建立全国统一的数据开放技术标准，促进数据的互联互通。</w:t>
      </w:r>
    </w:p>
    <w:p>
      <w:pPr>
        <w:pStyle w:val="BodyText"/>
      </w:pPr>
      <w:r>
        <w:rPr>
          <w:rFonts w:hint="eastAsia"/>
          <w:b/>
          <w:bCs/>
        </w:rPr>
        <w:t xml:space="preserve">第五，策略的优先级应根据平台类型和时间维度进行动态调整。</w:t>
      </w:r>
      <w:r>
        <w:t xml:space="preserve"> </w:t>
      </w:r>
      <w:r>
        <w:rPr>
          <w:rFonts w:hint="eastAsia"/>
        </w:rPr>
        <w:t xml:space="preserve">表7-2的优先级矩阵为政策制定者提供了”一目了然”的行动指南：高绩效平台的优化重心在”长期”（国际标准、模式输出），功能型低绩效平台的优化重心在”短期”（政策出台、机制建立），停滞型平台的优化重心在”中期”（重启方案、资源整合）。这种时间梯度的设计体现了”分类施策、循序渐进”的治理智慧。</w:t>
      </w:r>
    </w:p>
    <w:p>
      <w:pPr>
        <w:pStyle w:val="BodyText"/>
      </w:pPr>
      <w:r>
        <w:rPr>
          <w:rFonts w:hint="eastAsia"/>
        </w:rPr>
        <w:t xml:space="preserve">本章提出的策略体系具有三重创新价值：一是</w:t>
      </w:r>
      <w:r>
        <w:rPr>
          <w:rFonts w:hint="eastAsia"/>
          <w:b/>
          <w:bCs/>
        </w:rPr>
        <w:t xml:space="preserve">实证性</w:t>
      </w:r>
      <w:r>
        <w:rPr>
          <w:rFonts w:hint="eastAsia"/>
        </w:rPr>
        <w:t xml:space="preserve">——所有策略均严格锚定DEMATEL和fsQCA的实证分析结果，而非主观臆断；二是</w:t>
      </w:r>
      <w:r>
        <w:rPr>
          <w:rFonts w:hint="eastAsia"/>
          <w:b/>
          <w:bCs/>
        </w:rPr>
        <w:t xml:space="preserve">差异性</w:t>
      </w:r>
      <w:r>
        <w:rPr>
          <w:rFonts w:hint="eastAsia"/>
        </w:rPr>
        <w:t xml:space="preserve">——摒弃”一刀切”的思维，为不同类型平台提供精准匹配的优化路径；三是</w:t>
      </w:r>
      <w:r>
        <w:rPr>
          <w:rFonts w:hint="eastAsia"/>
          <w:b/>
          <w:bCs/>
        </w:rPr>
        <w:t xml:space="preserve">可操作性</w:t>
      </w:r>
      <w:r>
        <w:rPr>
          <w:rFonts w:hint="eastAsia"/>
        </w:rPr>
        <w:t xml:space="preserve">——每个策略都明确了适用对象、核心措施、关键成功指标和实施时序，为政策制定者和平台运营者提供了可直接参考的行动方案。</w:t>
      </w:r>
    </w:p>
    <w:p>
      <w:r>
        <w:pict>
          <v:rect style="width:0;height:1.5pt" o:hralign="center" o:hrstd="t" o:hr="t"/>
        </w:pict>
      </w:r>
    </w:p>
    <w:bookmarkEnd w:id="223"/>
    <w:bookmarkEnd w:id="224"/>
    <w:bookmarkStart w:id="252" w:name="第八章-结论与展望"/>
    <w:p>
      <w:pPr>
        <w:pStyle w:val="Heading1"/>
      </w:pPr>
      <w:r>
        <w:rPr>
          <w:rFonts w:hint="eastAsia"/>
        </w:rPr>
        <w:t xml:space="preserve">第八章</w:t>
      </w:r>
      <w:r>
        <w:t xml:space="preserve"> </w:t>
      </w:r>
      <w:r>
        <w:rPr>
          <w:rFonts w:hint="eastAsia"/>
        </w:rPr>
        <w:t xml:space="preserve">结论与展望</w:t>
      </w:r>
    </w:p>
    <w:bookmarkStart w:id="226" w:name="主要研究结论"/>
    <w:p>
      <w:pPr>
        <w:pStyle w:val="Heading3"/>
      </w:pPr>
      <w:r>
        <w:t xml:space="preserve">8.1 </w:t>
      </w:r>
      <w:r>
        <w:rPr>
          <w:rFonts w:hint="eastAsia"/>
        </w:rPr>
        <w:t xml:space="preserve">主要研究结论</w:t>
      </w:r>
    </w:p>
    <w:p>
      <w:pPr>
        <w:pStyle w:val="FirstParagraph"/>
      </w:pPr>
      <w:r>
        <w:rPr>
          <w:rFonts w:hint="eastAsia"/>
        </w:rPr>
        <w:t xml:space="preserve">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w:t>
      </w:r>
      <w:r>
        <w:t xml:space="preserve"> </w:t>
      </w:r>
      <w:r>
        <w:rPr>
          <w:rFonts w:hint="eastAsia"/>
        </w:rPr>
        <w:t xml:space="preserve">Pro采集系统，本研究对22个有效样本平台进行了”一平台一议”的精准数据采集，建立了数据口径标准化体系，确保了评估结果的真实性和可比性。经过系统的实证分析，本研究得出以下五个主要结论：</w:t>
      </w:r>
    </w:p>
    <w:p>
      <w:pPr>
        <w:pStyle w:val="BodyText"/>
      </w:pPr>
      <w:r>
        <w:rPr>
          <w:rFonts w:hint="eastAsia"/>
          <w:b/>
          <w:bCs/>
        </w:rPr>
        <w:t xml:space="preserve">结论一：我国省级政府数据开放平台绩效呈现显著的”头部效应”和”区域差异”。</w:t>
      </w:r>
    </w:p>
    <w:p>
      <w:pPr>
        <w:pStyle w:val="BodyText"/>
      </w:pPr>
      <w:r>
        <w:rPr>
          <w:rFonts w:hint="eastAsia"/>
        </w:rPr>
        <w:t xml:space="preserve">22个有效样本平台的绩效评估结果显示，各平台之间的数据开放绩效差异显著。从区域分布来看，不同地区平台在维度表现上各有优劣，反映了经济发展水平、信息化基础和制度环境的综合影响。这种区域差异与经济发展水平、信息化基础和数字政府建设进程密切相关，但并非简单的线性关系——部分省份凭借政策优势实现了”后发赶超”，表明制度创新和政策支持可以弥补经济基础的不足。</w:t>
      </w:r>
    </w:p>
    <w:p>
      <w:pPr>
        <w:pStyle w:val="BodyText"/>
      </w:pPr>
      <w:r>
        <w:rPr>
          <w:rFonts w:hint="eastAsia"/>
          <w:b/>
          <w:bCs/>
        </w:rPr>
        <w:t xml:space="preserve">结论二：数据开放规模是平台绩效的”门槛条件”。</w:t>
      </w:r>
    </w:p>
    <w:p>
      <w:pPr>
        <w:pStyle w:val="BodyText"/>
      </w:pPr>
      <w:r>
        <w:rPr>
          <w:rFonts w:hint="eastAsia"/>
        </w:rPr>
        <w:t xml:space="preserve">fsQCA组态分析明确揭示，数据开放规模是高绩效的重要门槛条件。在22个样本中，高绩效平台（TOPSIS得分排名前11位）在供给保障维度普遍表现优异，而低绩效平台（TOPSIS得分排名后11位）在供给保障维度存在明显短板。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pStyle w:val="BodyText"/>
      </w:pPr>
      <w:r>
        <w:rPr>
          <w:rFonts w:hint="eastAsia"/>
          <w:b/>
          <w:bCs/>
        </w:rPr>
        <w:t xml:space="preserve">结论三：政策法规是影响平台绩效的核心驱动因素。</w:t>
      </w:r>
    </w:p>
    <w:p>
      <w:pPr>
        <w:pStyle w:val="BodyText"/>
      </w:pPr>
      <w:r>
        <w:rPr>
          <w:rFonts w:hint="eastAsia"/>
        </w:rPr>
        <w:t xml:space="preserve">DEMATEL因果关系分析表明，政策法规（PL）是最重要的”原因因素”，对组织保障和数据质量产生显著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pStyle w:val="BodyText"/>
      </w:pPr>
      <w:r>
        <w:rPr>
          <w:rFonts w:hint="eastAsia"/>
          <w:b/>
          <w:bCs/>
        </w:rPr>
        <w:t xml:space="preserve">结论四：高绩效平台存在差异化的发展路径。</w:t>
      </w:r>
    </w:p>
    <w:p>
      <w:pPr>
        <w:pStyle w:val="BodyText"/>
      </w:pPr>
      <w:r>
        <w:rPr>
          <w:rFonts w:hint="eastAsia"/>
        </w:rPr>
        <w:t xml:space="preserve">基于对高绩效平台的深入分析，本研究识别出差异化的发展模式。部分平台以”质量建设和应用驱动”为核心，特征是数据质量高、应用生态活跃、制度创新领先；部分平台以”规模扩张和覆盖驱动”为核心，特征是数据集数量庞大、覆盖领域广泛、后发优势明显。两种模式并非对立关系，而是代表了高绩效平台发展的两个维度，为不同条件的低绩效平台提供了可借鉴的发展路径。</w:t>
      </w:r>
    </w:p>
    <w:p>
      <w:pPr>
        <w:pStyle w:val="BodyText"/>
      </w:pPr>
      <w:r>
        <w:rPr>
          <w:rFonts w:hint="eastAsia"/>
          <w:b/>
          <w:bCs/>
        </w:rPr>
        <w:t xml:space="preserve">结论五：平台从”开放”向”运营”的转型需要平衡公共性与经济性。</w:t>
      </w:r>
    </w:p>
    <w:p>
      <w:pPr>
        <w:pStyle w:val="BodyText"/>
      </w:pPr>
      <w:r>
        <w:rPr>
          <w:rFonts w:hint="eastAsia"/>
        </w:rPr>
        <w:t xml:space="preserve">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bookmarkStart w:id="225" w:name="e框架在公共数据治理领域的理论适用性反思"/>
    <w:p>
      <w:pPr>
        <w:pStyle w:val="Heading4"/>
      </w:pPr>
      <w:r>
        <w:t xml:space="preserve">8.1.4 </w:t>
      </w:r>
      <w:r>
        <w:rPr>
          <w:rFonts w:hint="eastAsia"/>
        </w:rPr>
        <w:t xml:space="preserve">4E框架在公共数据治理领域的理论适用性反思</w:t>
      </w:r>
    </w:p>
    <w:p>
      <w:pPr>
        <w:pStyle w:val="FirstParagraph"/>
      </w:pPr>
      <w:r>
        <w:rPr>
          <w:rFonts w:hint="eastAsia"/>
        </w:rPr>
        <w:t xml:space="preserve">本研究不仅是对省级政府数据开放平台绩效的实证检验，更是对</w:t>
      </w:r>
      <w:r>
        <w:t xml:space="preserve"> 4E </w:t>
      </w:r>
      <w:r>
        <w:rPr>
          <w:rFonts w:hint="eastAsia"/>
        </w:rPr>
        <w:t xml:space="preserve">框架在数字时代公共管理领域适用边界的一次理论拓展。研究发现，传统的</w:t>
      </w:r>
      <w:r>
        <w:t xml:space="preserve"> 4E </w:t>
      </w:r>
      <w:r>
        <w:rPr>
          <w:rFonts w:hint="eastAsia"/>
        </w:rPr>
        <w:t xml:space="preserve">框架在应用于数据治理时需要进行”语境化”的修正：</w:t>
      </w:r>
      <w:r>
        <w:t xml:space="preserve"> </w:t>
      </w:r>
      <w:r>
        <w:t xml:space="preserve">*</w:t>
      </w:r>
      <w:r>
        <w:t xml:space="preserve"> </w:t>
      </w:r>
      <w:r>
        <w:rPr>
          <w:rFonts w:hint="eastAsia"/>
          <w:b/>
          <w:bCs/>
        </w:rPr>
        <w:t xml:space="preserve">经济性（Economy）的重构：</w:t>
      </w:r>
      <w:r>
        <w:t xml:space="preserve"> </w:t>
      </w:r>
      <w:r>
        <w:rPr>
          <w:rFonts w:hint="eastAsia"/>
        </w:rPr>
        <w:t xml:space="preserve">在数据开放领域，经济性不再仅仅是”少花钱”，更是”复用率”。数据作为非消耗性资产，其经济性体现在一次采集、多方复用的边际成本递减效应上。</w:t>
      </w:r>
      <w:r>
        <w:t xml:space="preserve"> </w:t>
      </w:r>
      <w:r>
        <w:t xml:space="preserve">*</w:t>
      </w:r>
      <w:r>
        <w:t xml:space="preserve"> </w:t>
      </w:r>
      <w:r>
        <w:rPr>
          <w:rFonts w:hint="eastAsia"/>
          <w:b/>
          <w:bCs/>
        </w:rPr>
        <w:t xml:space="preserve">效率性（Efficiency）的升级：</w:t>
      </w:r>
      <w:r>
        <w:t xml:space="preserve"> </w:t>
      </w:r>
      <w:r>
        <w:rPr>
          <w:rFonts w:hint="eastAsia"/>
        </w:rPr>
        <w:t xml:space="preserve">效率不仅体现在平台建设的速度，更体现在”数据从政府内部流向社会的流转周期”。</w:t>
      </w:r>
      <w:r>
        <w:t xml:space="preserve"> </w:t>
      </w:r>
      <w:r>
        <w:t xml:space="preserve">*</w:t>
      </w:r>
      <w:r>
        <w:t xml:space="preserve"> </w:t>
      </w:r>
      <w:r>
        <w:rPr>
          <w:rFonts w:hint="eastAsia"/>
          <w:b/>
          <w:bCs/>
        </w:rPr>
        <w:t xml:space="preserve">效果性（Effectiveness）的深化：</w:t>
      </w:r>
      <w:r>
        <w:t xml:space="preserve"> </w:t>
      </w:r>
      <w:r>
        <w:rPr>
          <w:rFonts w:hint="eastAsia"/>
        </w:rPr>
        <w:t xml:space="preserve">效果不能仅看”数据量”，必须穿透”数据口径幻觉”，以”实际可解析、可调用的有效数据集”作为唯一衡量标准。</w:t>
      </w:r>
      <w:r>
        <w:t xml:space="preserve"> </w:t>
      </w:r>
      <w:r>
        <w:t xml:space="preserve">*</w:t>
      </w:r>
      <w:r>
        <w:t xml:space="preserve"> </w:t>
      </w:r>
      <w:r>
        <w:rPr>
          <w:rFonts w:hint="eastAsia"/>
          <w:b/>
          <w:bCs/>
        </w:rPr>
        <w:t xml:space="preserve">公平性（Equity）的拓展：</w:t>
      </w:r>
      <w:r>
        <w:t xml:space="preserve"> </w:t>
      </w:r>
      <w:r>
        <w:rPr>
          <w:rFonts w:hint="eastAsia"/>
        </w:rPr>
        <w:t xml:space="preserve">传统公平性关注资源分配，数据公平性则关注”数字鸿沟的弥合”，即平台是否为不同技术能力的群体（专业开发者与普通市民）提供了无差别的数据获取渠道。</w:t>
      </w:r>
      <w:r>
        <w:t xml:space="preserve"> </w:t>
      </w:r>
      <w:r>
        <w:rPr>
          <w:rFonts w:hint="eastAsia"/>
        </w:rPr>
        <w:t xml:space="preserve">本研究通过引入混合方法，初步验证了修正后的</w:t>
      </w:r>
      <w:r>
        <w:t xml:space="preserve"> 4E </w:t>
      </w:r>
      <w:r>
        <w:rPr>
          <w:rFonts w:hint="eastAsia"/>
        </w:rPr>
        <w:t xml:space="preserve">框架在数据治理评估中的解释力，为后续相关研究提供了新的理论支点。</w:t>
      </w:r>
    </w:p>
    <w:bookmarkEnd w:id="225"/>
    <w:bookmarkEnd w:id="226"/>
    <w:bookmarkStart w:id="227" w:name="理论贡献"/>
    <w:p>
      <w:pPr>
        <w:pStyle w:val="Heading3"/>
      </w:pPr>
      <w:r>
        <w:t xml:space="preserve">8.2 </w:t>
      </w:r>
      <w:r>
        <w:rPr>
          <w:rFonts w:hint="eastAsia"/>
        </w:rPr>
        <w:t xml:space="preserve">理论贡献</w:t>
      </w:r>
    </w:p>
    <w:p>
      <w:pPr>
        <w:pStyle w:val="FirstParagraph"/>
      </w:pPr>
      <w:r>
        <w:rPr>
          <w:rFonts w:hint="eastAsia"/>
        </w:rPr>
        <w:t xml:space="preserve">本研究的理论贡献主要体现在以下四个方面：</w:t>
      </w:r>
    </w:p>
    <w:p>
      <w:pPr>
        <w:pStyle w:val="BodyText"/>
      </w:pPr>
      <w:r>
        <w:rPr>
          <w:rFonts w:hint="eastAsia"/>
          <w:b/>
          <w:bCs/>
        </w:rPr>
        <w:t xml:space="preserve">第一，构建了基于4E框架的效果导向评估体系，推动政府数据开放评估范式从”供给导向”向”效果导向”转型。</w:t>
      </w:r>
    </w:p>
    <w:p>
      <w:pPr>
        <w:pStyle w:val="BodyText"/>
      </w:pPr>
      <w:r>
        <w:rPr>
          <w:rFonts w:hint="eastAsia"/>
        </w:rPr>
        <w:t xml:space="preserve">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pStyle w:val="BodyText"/>
      </w:pPr>
      <w:r>
        <w:rPr>
          <w:rFonts w:hint="eastAsia"/>
          <w:b/>
          <w:bCs/>
        </w:rPr>
        <w:t xml:space="preserve">第二，揭示了政府数据利用绩效形成的多重并发因果机制。</w:t>
      </w:r>
    </w:p>
    <w:p>
      <w:pPr>
        <w:pStyle w:val="BodyText"/>
      </w:pPr>
      <w:r>
        <w:rPr>
          <w:rFonts w:hint="eastAsia"/>
        </w:rPr>
        <w:t xml:space="preserve">传统回归分析假设因素间独立作用且效应线性可加，但本研究通过DEMATEL和fsQCA两种方法的交叉验证，揭示了绩效形成的复杂因果机制。DEMATEL分析揭示了四个维度相互关联、互为因果的网络化结构，不存在明显的原因-结果分层。fsQCA分析揭示了高绩效的两条核心组态路径——</w:t>
      </w:r>
      <w:r>
        <w:rPr>
          <w:rFonts w:hint="eastAsia"/>
        </w:rPr>
        <w:t xml:space="preserve">“全要素驱动型”</w:t>
      </w:r>
      <w:r>
        <w:rPr>
          <w:rFonts w:hint="eastAsia"/>
        </w:rPr>
        <w:t xml:space="preserve">（路径H1，覆盖率81%）和”服务-质量-效果驱动型”（路径H2，覆盖率19%），两条路径覆盖了全部16个高绩效案例，体现了高绩效形成的”多重等效性”。这两种方法的一致发现表明，平台建设是系统工程，因素间存在强互补性，但不同资源禀赋的平台可以通过差异化的路径组合实现高绩效。</w:t>
      </w:r>
    </w:p>
    <w:p>
      <w:pPr>
        <w:pStyle w:val="BodyText"/>
      </w:pPr>
      <w:r>
        <w:rPr>
          <w:rFonts w:hint="eastAsia"/>
          <w:b/>
          <w:bCs/>
        </w:rPr>
        <w:t xml:space="preserve">第三，提出了”数据口径幻觉”概念并进行了操作化测量。</w:t>
      </w:r>
    </w:p>
    <w:p>
      <w:pPr>
        <w:pStyle w:val="BodyText"/>
      </w:pPr>
      <w:r>
        <w:rPr>
          <w:rFonts w:hint="eastAsia"/>
        </w:rPr>
        <w:t xml:space="preserve">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pStyle w:val="BodyText"/>
      </w:pPr>
      <w:r>
        <w:rPr>
          <w:rFonts w:hint="eastAsia"/>
          <w:b/>
          <w:bCs/>
        </w:rPr>
        <w:t xml:space="preserve">第四，识别了高绩效平台的差异化发展路径，丰富了政府数据开放发展的类型学知识。</w:t>
      </w:r>
    </w:p>
    <w:p>
      <w:pPr>
        <w:pStyle w:val="BodyText"/>
      </w:pPr>
      <w:r>
        <w:rPr>
          <w:rFonts w:hint="eastAsia"/>
        </w:rPr>
        <w:t xml:space="preserve">现有研究多将高绩效平台视为同质群体，本研究通过类型学分析识别出差异化的高绩效模式。部分平台强调质量建设和应用驱动，适用于经济发达、创新活跃的省份；部分平台强调规模扩张和覆盖驱动，适用于数据资源丰富、产业基础好的省份。这一类型学发现为不同条件的平台提供了”因地制宜”的发展参考，避免了”一刀切”的政策建议。</w:t>
      </w:r>
    </w:p>
    <w:bookmarkEnd w:id="227"/>
    <w:bookmarkStart w:id="228" w:name="实践启示"/>
    <w:p>
      <w:pPr>
        <w:pStyle w:val="Heading3"/>
      </w:pPr>
      <w:r>
        <w:t xml:space="preserve">8.3 </w:t>
      </w:r>
      <w:r>
        <w:rPr>
          <w:rFonts w:hint="eastAsia"/>
        </w:rPr>
        <w:t xml:space="preserve">实践启示</w:t>
      </w:r>
    </w:p>
    <w:p>
      <w:pPr>
        <w:pStyle w:val="FirstParagraph"/>
      </w:pPr>
      <w:r>
        <w:rPr>
          <w:rFonts w:hint="eastAsia"/>
        </w:rPr>
        <w:t xml:space="preserve">本研究的实践启示主要体现在以下四个方面：</w:t>
      </w:r>
    </w:p>
    <w:p>
      <w:pPr>
        <w:pStyle w:val="BodyText"/>
      </w:pPr>
      <w:r>
        <w:rPr>
          <w:rFonts w:hint="eastAsia"/>
          <w:b/>
          <w:bCs/>
        </w:rPr>
        <w:t xml:space="preserve">第一，评估体系应从”供给导向”转向”效果导向”。</w:t>
      </w:r>
    </w:p>
    <w:p>
      <w:pPr>
        <w:pStyle w:val="BodyText"/>
      </w:pPr>
      <w:r>
        <w:rPr>
          <w:rFonts w:hint="eastAsia"/>
        </w:rPr>
        <w:t xml:space="preserve">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w:t>
      </w:r>
      <w:r>
        <w:rPr>
          <w:rFonts w:hint="eastAsia"/>
        </w:rPr>
        <w:t xml:space="preserve">“应用成果数量”</w:t>
      </w:r>
      <w:r>
        <w:rPr>
          <w:rFonts w:hint="eastAsia"/>
        </w:rPr>
        <w:t xml:space="preserve">“用户满意度”</w:t>
      </w:r>
      <w:r>
        <w:rPr>
          <w:rFonts w:hint="eastAsia"/>
        </w:rPr>
        <w:t xml:space="preserve">等效果指标纳入评估体系的核心维度，引导平台从”开放更多数据”转向”让更多数据被有效利用”。</w:t>
      </w:r>
    </w:p>
    <w:p>
      <w:pPr>
        <w:pStyle w:val="BodyText"/>
      </w:pPr>
      <w:r>
        <w:rPr>
          <w:rFonts w:hint="eastAsia"/>
          <w:b/>
          <w:bCs/>
        </w:rPr>
        <w:t xml:space="preserve">第二，平台建设需要”全要素达标”的系统推进。</w:t>
      </w:r>
    </w:p>
    <w:p>
      <w:pPr>
        <w:pStyle w:val="BodyText"/>
      </w:pPr>
      <w:r>
        <w:rPr>
          <w:rFonts w:hint="eastAsia"/>
        </w:rPr>
        <w:t xml:space="preserve">fsQCA分析表明，高绩效平台存在两条核心组态路径——</w:t>
      </w:r>
      <w:r>
        <w:rPr>
          <w:rFonts w:hint="eastAsia"/>
        </w:rPr>
        <w:t xml:space="preserve">“全要素驱动型”</w:t>
      </w:r>
      <w:r>
        <w:rPr>
          <w:rFonts w:hint="eastAsia"/>
        </w:rPr>
        <w:t xml:space="preserve">（路径H1）和”服务-质量-效果驱动型”（路径H2），三条路径分别对应不同的条件组合和平台类型，体现了”多重等效性”原则。这印证了平台建设是系统工程，因素间存在强互补性，但不同资源禀赋的平台可以通过差异化的路径组合实现高绩效。对于低绩效平台而言，不必追求”全要素齐头并进”，而应识别自身条件禀赋，选择最适合的组态路径进行重点突破。建议制定”差异化提升路线图”，明确每个平台的优势条件、短板因素和最优路径选择，确保优化策略的精准性和可操作性。</w:t>
      </w:r>
    </w:p>
    <w:p>
      <w:pPr>
        <w:pStyle w:val="BodyText"/>
      </w:pPr>
      <w:r>
        <w:rPr>
          <w:rFonts w:hint="eastAsia"/>
          <w:b/>
          <w:bCs/>
        </w:rPr>
        <w:t xml:space="preserve">第三，分类施策、精准提升。</w:t>
      </w:r>
    </w:p>
    <w:p>
      <w:pPr>
        <w:pStyle w:val="BodyText"/>
      </w:pPr>
      <w:r>
        <w:rPr>
          <w:rFonts w:hint="eastAsia"/>
        </w:rPr>
        <w:t xml:space="preserve">本研究识别出三类平台（高绩效、功能型低绩效、停滞型低绩效）和差异化的发展路径，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pStyle w:val="BodyText"/>
      </w:pPr>
      <w:r>
        <w:rPr>
          <w:rFonts w:hint="eastAsia"/>
          <w:b/>
          <w:bCs/>
        </w:rPr>
        <w:t xml:space="preserve">第四，坚持数据开放的公共属性，防止”以运营替代开放”。</w:t>
      </w:r>
    </w:p>
    <w:p>
      <w:pPr>
        <w:pStyle w:val="BodyText"/>
      </w:pPr>
      <w:r>
        <w:rPr>
          <w:rFonts w:hint="eastAsia"/>
        </w:rPr>
        <w:t xml:space="preserve">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bookmarkEnd w:id="228"/>
    <w:bookmarkStart w:id="229" w:name="研究局限"/>
    <w:p>
      <w:pPr>
        <w:pStyle w:val="Heading3"/>
      </w:pPr>
      <w:r>
        <w:t xml:space="preserve">8.4 </w:t>
      </w:r>
      <w:r>
        <w:rPr>
          <w:rFonts w:hint="eastAsia"/>
        </w:rPr>
        <w:t xml:space="preserve">研究局限</w:t>
      </w:r>
    </w:p>
    <w:p>
      <w:pPr>
        <w:pStyle w:val="FirstParagraph"/>
      </w:pPr>
      <w:r>
        <w:rPr>
          <w:rFonts w:hint="eastAsia"/>
        </w:rPr>
        <w:t xml:space="preserve">本研究存在以下局限性，需要在后续研究中加以改进：</w:t>
      </w:r>
    </w:p>
    <w:p>
      <w:pPr>
        <w:pStyle w:val="BodyText"/>
      </w:pPr>
      <w:r>
        <w:rPr>
          <w:rFonts w:hint="eastAsia"/>
          <w:b/>
          <w:bCs/>
        </w:rPr>
        <w:t xml:space="preserve">第一，样本范围限于省级平台，未涵盖地市级平台。</w:t>
      </w:r>
    </w:p>
    <w:p>
      <w:pPr>
        <w:pStyle w:val="BodyText"/>
      </w:pPr>
      <w:r>
        <w:rPr>
          <w:rFonts w:hint="eastAsia"/>
        </w:rPr>
        <w:t xml:space="preserve">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pStyle w:val="BodyText"/>
      </w:pPr>
      <w:r>
        <w:rPr>
          <w:rFonts w:hint="eastAsia"/>
          <w:b/>
          <w:bCs/>
        </w:rPr>
        <w:t xml:space="preserve">第二，数据采集为截面数据，缺乏动态追踪。</w:t>
      </w:r>
    </w:p>
    <w:p>
      <w:pPr>
        <w:pStyle w:val="BodyText"/>
      </w:pPr>
      <w:r>
        <w:rPr>
          <w:rFonts w:hint="eastAsia"/>
        </w:rPr>
        <w:t xml:space="preserve">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pStyle w:val="BodyText"/>
      </w:pPr>
      <w:r>
        <w:rPr>
          <w:rFonts w:hint="eastAsia"/>
          <w:b/>
          <w:bCs/>
        </w:rPr>
        <w:t xml:space="preserve">第三，8个无独立平台的省份未纳入定量分析。</w:t>
      </w:r>
    </w:p>
    <w:p>
      <w:pPr>
        <w:pStyle w:val="BodyText"/>
      </w:pPr>
      <w:r>
        <w:rPr>
          <w:rFonts w:hint="eastAsia"/>
        </w:rPr>
        <w:t xml:space="preserve">河北、西藏、陕西、甘肃、青海、宁夏、新疆、黑龙江等8个省份确实未建设独立的省级政府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pStyle w:val="BodyText"/>
      </w:pPr>
      <w:r>
        <w:rPr>
          <w:rFonts w:hint="eastAsia"/>
          <w:b/>
          <w:bCs/>
        </w:rPr>
        <w:t xml:space="preserve">第四，评估指标仍存在改进空间。</w:t>
      </w:r>
    </w:p>
    <w:p>
      <w:pPr>
        <w:pStyle w:val="BodyText"/>
      </w:pPr>
      <w:r>
        <w:rPr>
          <w:rFonts w:hint="eastAsia"/>
        </w:rPr>
        <w:t xml:space="preserve">本研究的4E评估框架虽然涵盖了供给、平台、质量、效果四个维度，但在某些指标的操作化测量上仍存在局限。例如，</w:t>
      </w:r>
      <w:r>
        <w:rPr>
          <w:rFonts w:hint="eastAsia"/>
        </w:rPr>
        <w:t xml:space="preserve">“利用效果”</w:t>
      </w:r>
      <w:r>
        <w:rPr>
          <w:rFonts w:hint="eastAsia"/>
        </w:rPr>
        <w:t xml:space="preserve">维度主要依赖数据集下载量和应用案例数量等客观指标，未纳入用户满意度、数据创新价值、社会经济贡献等更深层次的指标。</w:t>
      </w:r>
      <w:r>
        <w:rPr>
          <w:rFonts w:hint="eastAsia"/>
        </w:rPr>
        <w:t xml:space="preserve">“公平性”</w:t>
      </w:r>
      <w:r>
        <w:rPr>
          <w:rFonts w:hint="eastAsia"/>
        </w:rPr>
        <w:t xml:space="preserve">维度仅通过区域均衡和群体覆盖进行粗略测量，未涉及数字鸿沟、数据可及性等更精细的公平性指标。未来研究可以引入大数据分析和用户调研方法，构建更为精细和全面的评估指标体系。</w:t>
      </w:r>
    </w:p>
    <w:p>
      <w:pPr>
        <w:pStyle w:val="BodyText"/>
      </w:pPr>
      <w:r>
        <w:rPr>
          <w:rFonts w:hint="eastAsia"/>
          <w:b/>
          <w:bCs/>
        </w:rPr>
        <w:t xml:space="preserve">第五，因果推断的外部效度有待进一步验证。</w:t>
      </w:r>
    </w:p>
    <w:p>
      <w:pPr>
        <w:pStyle w:val="BodyText"/>
      </w:pPr>
      <w:r>
        <w:rPr>
          <w:rFonts w:hint="eastAsia"/>
        </w:rPr>
        <w:t xml:space="preserve">本研究基于23个有数据的省级平台进行DEMATEL和fsQCA分析，虽然样本覆盖了东中西部和东北地区，但样本量相对有限（N=23），可能影响因果推断的外部效度。特别是fsQCA方法对样本量有一定要求，23个案例可能限制了条件组合的多样性。未来研究可以扩大样本范围（纳入地市级平台或国际平台），或采用混合研究方法（结合案例研究、问卷调查等），进一步验证本研究的因果推断结论。</w:t>
      </w:r>
    </w:p>
    <w:bookmarkEnd w:id="229"/>
    <w:bookmarkStart w:id="230" w:name="未来研究展望"/>
    <w:p>
      <w:pPr>
        <w:pStyle w:val="Heading3"/>
      </w:pPr>
      <w:r>
        <w:t xml:space="preserve">8.5 </w:t>
      </w:r>
      <w:r>
        <w:rPr>
          <w:rFonts w:hint="eastAsia"/>
        </w:rPr>
        <w:t xml:space="preserve">未来研究展望</w:t>
      </w:r>
    </w:p>
    <w:p>
      <w:pPr>
        <w:pStyle w:val="FirstParagraph"/>
      </w:pPr>
      <w:r>
        <w:rPr>
          <w:rFonts w:hint="eastAsia"/>
        </w:rPr>
        <w:t xml:space="preserve">基于上述研究结论和局限，本研究提出以下未来研究方向：</w:t>
      </w:r>
    </w:p>
    <w:p>
      <w:pPr>
        <w:pStyle w:val="BodyText"/>
      </w:pPr>
      <w:r>
        <w:rPr>
          <w:rFonts w:hint="eastAsia"/>
          <w:b/>
          <w:bCs/>
        </w:rPr>
        <w:t xml:space="preserve">第一，开展动态追踪研究，构建政府数据开放平台绩效演化的纵向数据库。</w:t>
      </w:r>
    </w:p>
    <w:p>
      <w:pPr>
        <w:pStyle w:val="BodyText"/>
      </w:pPr>
      <w:r>
        <w:rPr>
          <w:rFonts w:hint="eastAsia"/>
        </w:rPr>
        <w:t xml:space="preserve">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pStyle w:val="BodyText"/>
      </w:pPr>
      <w:r>
        <w:rPr>
          <w:rFonts w:hint="eastAsia"/>
          <w:b/>
          <w:bCs/>
        </w:rPr>
        <w:t xml:space="preserve">第二，将公共数据授权运营纳入评估框架，探索”开放+运营”双轨制的评估方法。</w:t>
      </w:r>
    </w:p>
    <w:p>
      <w:pPr>
        <w:pStyle w:val="BodyText"/>
      </w:pPr>
      <w:r>
        <w:rPr>
          <w:rFonts w:hint="eastAsia"/>
        </w:rPr>
        <w:t xml:space="preserve">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pStyle w:val="BodyText"/>
      </w:pPr>
      <w:r>
        <w:rPr>
          <w:rFonts w:hint="eastAsia"/>
          <w:b/>
          <w:bCs/>
        </w:rPr>
        <w:t xml:space="preserve">第三，探索人工智能辅助的数据质量评估方法。</w:t>
      </w:r>
    </w:p>
    <w:p>
      <w:pPr>
        <w:pStyle w:val="BodyText"/>
      </w:pPr>
      <w:r>
        <w:rPr>
          <w:rFonts w:hint="eastAsia"/>
        </w:rPr>
        <w:t xml:space="preserve">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pStyle w:val="BodyText"/>
      </w:pPr>
      <w:r>
        <w:rPr>
          <w:rFonts w:hint="eastAsia"/>
          <w:b/>
          <w:bCs/>
        </w:rPr>
        <w:t xml:space="preserve">第四，开展国际比较研究，提升中国在全球开放数据治理中的话语权。</w:t>
      </w:r>
    </w:p>
    <w:p>
      <w:pPr>
        <w:pStyle w:val="BodyText"/>
      </w:pPr>
      <w:r>
        <w:rPr>
          <w:rFonts w:hint="eastAsia"/>
        </w:rPr>
        <w:t xml:space="preserve">本研究聚焦于中国的省级平台，未来研究可以将中国的评估结果与国际先进平台（如美国Data.gov、英国data.gov.uk、欧盟Open</w:t>
      </w:r>
      <w:r>
        <w:t xml:space="preserve"> Data </w:t>
      </w:r>
      <w:r>
        <w:rPr>
          <w:rFonts w:hint="eastAsia"/>
        </w:rPr>
        <w:t xml:space="preserve">Portal等）进行系统比较。国际比较研究可以回答以下问题：中国平台在数据规模、平台功能、数据质量、利用效果等维度上与国际先进水平的差距有多大？中国高绩效平台的发展模式在国际上有无可比较的模式？中国特色的”数据口径幻觉”现象在国际平台中是否存在？通过国际比较，不仅可以为中国平台的优化提供国际参照，还可以为全球开放数据治理贡献中国经验和中国方案。</w:t>
      </w:r>
    </w:p>
    <w:p>
      <w:pPr>
        <w:pStyle w:val="BodyText"/>
      </w:pPr>
      <w:r>
        <w:rPr>
          <w:rFonts w:hint="eastAsia"/>
          <w:b/>
          <w:bCs/>
        </w:rPr>
        <w:t xml:space="preserve">第五，深入研究数据开放的社会经济影响，建立数据开放价值评估的因果识别框架。</w:t>
      </w:r>
    </w:p>
    <w:p>
      <w:pPr>
        <w:pStyle w:val="BodyText"/>
      </w:pPr>
      <w:r>
        <w:rPr>
          <w:rFonts w:hint="eastAsia"/>
        </w:rPr>
        <w:t xml:space="preserve">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bookmarkEnd w:id="230"/>
    <w:bookmarkStart w:id="231" w:name="结语"/>
    <w:p>
      <w:pPr>
        <w:pStyle w:val="Heading3"/>
      </w:pPr>
      <w:r>
        <w:t xml:space="preserve">8.6 </w:t>
      </w:r>
      <w:r>
        <w:rPr>
          <w:rFonts w:hint="eastAsia"/>
        </w:rPr>
        <w:t xml:space="preserve">结语</w:t>
      </w:r>
    </w:p>
    <w:p>
      <w:pPr>
        <w:pStyle w:val="FirstParagraph"/>
      </w:pPr>
      <w:r>
        <w:rPr>
          <w:rFonts w:hint="eastAsia"/>
        </w:rPr>
        <w:t xml:space="preserve">政府数据开放是数字政府建设的重要组成部分，也是数据要素价值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制度环境是核心驱动因素，高绩效平台存在差异化的发展路径，平台转型需要平衡公共性与经济性。</w:t>
      </w:r>
    </w:p>
    <w:p>
      <w:pPr>
        <w:pStyle w:val="BodyText"/>
      </w:pPr>
      <w:r>
        <w:rPr>
          <w:rFonts w:hint="eastAsia"/>
        </w:rPr>
        <w:t xml:space="preserve">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r>
        <w:pict>
          <v:rect style="width:0;height:1.5pt" o:hralign="center" o:hrstd="t" o:hr="t"/>
        </w:pict>
      </w:r>
    </w:p>
    <w:bookmarkEnd w:id="231"/>
    <w:bookmarkStart w:id="232" w:name="中文文献"/>
    <w:p>
      <w:pPr>
        <w:pStyle w:val="Heading2"/>
      </w:pPr>
      <w:r>
        <w:rPr>
          <w:rFonts w:hint="eastAsia"/>
        </w:rPr>
        <w:t xml:space="preserve">中文文献</w:t>
      </w:r>
    </w:p>
    <w:p>
      <w:pPr>
        <w:pStyle w:val="FirstParagraph"/>
      </w:pPr>
      <w:r>
        <w:t xml:space="preserve">[1] </w:t>
      </w:r>
      <w:r>
        <w:rPr>
          <w:rFonts w:hint="eastAsia"/>
        </w:rPr>
        <w:t xml:space="preserve">蔡昉,</w:t>
      </w:r>
      <w:r>
        <w:t xml:space="preserve"> </w:t>
      </w:r>
      <w:r>
        <w:rPr>
          <w:rFonts w:hint="eastAsia"/>
        </w:rPr>
        <w:t xml:space="preserve">顾海良,</w:t>
      </w:r>
      <w:r>
        <w:t xml:space="preserve"> </w:t>
      </w:r>
      <w:r>
        <w:rPr>
          <w:rFonts w:hint="eastAsia"/>
        </w:rPr>
        <w:t xml:space="preserve">韩保江,</w:t>
      </w:r>
      <w:r>
        <w:t xml:space="preserve"> </w:t>
      </w:r>
      <w:r>
        <w:rPr>
          <w:rFonts w:hint="eastAsia"/>
        </w:rPr>
        <w:t xml:space="preserve">等.</w:t>
      </w:r>
      <w:r>
        <w:t xml:space="preserve"> </w:t>
      </w:r>
      <w:r>
        <w:rPr>
          <w:rFonts w:hint="eastAsia"/>
        </w:rPr>
        <w:t xml:space="preserve">中国经济高质量发展研究[J].</w:t>
      </w:r>
      <w:r>
        <w:t xml:space="preserve"> </w:t>
      </w:r>
      <w:r>
        <w:rPr>
          <w:rFonts w:hint="eastAsia"/>
        </w:rPr>
        <w:t xml:space="preserve">经济研究,</w:t>
      </w:r>
      <w:r>
        <w:t xml:space="preserve"> 2024, 59(1): 4-22.</w:t>
      </w:r>
    </w:p>
    <w:p>
      <w:pPr>
        <w:pStyle w:val="BodyText"/>
      </w:pPr>
      <w:r>
        <w:t xml:space="preserve">[2] </w:t>
      </w:r>
      <w:r>
        <w:rPr>
          <w:rFonts w:hint="eastAsia"/>
        </w:rPr>
        <w:t xml:space="preserve">黄国平.</w:t>
      </w:r>
      <w:r>
        <w:t xml:space="preserve"> </w:t>
      </w:r>
      <w:r>
        <w:rPr>
          <w:rFonts w:hint="eastAsia"/>
        </w:rPr>
        <w:t xml:space="preserve">数据要素市场化配置：理论逻辑、现实挑战与政策建议[J].</w:t>
      </w:r>
      <w:r>
        <w:t xml:space="preserve"> </w:t>
      </w:r>
      <w:r>
        <w:rPr>
          <w:rFonts w:hint="eastAsia"/>
        </w:rPr>
        <w:t xml:space="preserve">经济管理,</w:t>
      </w:r>
      <w:r>
        <w:t xml:space="preserve"> 2023, 45(3): 5-20.</w:t>
      </w:r>
    </w:p>
    <w:p>
      <w:pPr>
        <w:pStyle w:val="BodyText"/>
      </w:pPr>
      <w:r>
        <w:t xml:space="preserve">[3] </w:t>
      </w:r>
      <w:r>
        <w:rPr>
          <w:rFonts w:hint="eastAsia"/>
        </w:rPr>
        <w:t xml:space="preserve">解志勇.</w:t>
      </w:r>
      <w:r>
        <w:t xml:space="preserve"> </w:t>
      </w:r>
      <w:r>
        <w:rPr>
          <w:rFonts w:hint="eastAsia"/>
        </w:rPr>
        <w:t xml:space="preserve">政府数据开放的法律规制研究[J].</w:t>
      </w:r>
      <w:r>
        <w:t xml:space="preserve"> </w:t>
      </w:r>
      <w:r>
        <w:rPr>
          <w:rFonts w:hint="eastAsia"/>
        </w:rPr>
        <w:t xml:space="preserve">比较法研究,</w:t>
      </w:r>
      <w:r>
        <w:t xml:space="preserve"> 2023, 37(2): 45-62.</w:t>
      </w:r>
    </w:p>
    <w:p>
      <w:pPr>
        <w:pStyle w:val="BodyText"/>
      </w:pPr>
      <w:r>
        <w:t xml:space="preserve">[4] </w:t>
      </w:r>
      <w:r>
        <w:rPr>
          <w:rFonts w:hint="eastAsia"/>
        </w:rPr>
        <w:t xml:space="preserve">周文泓,</w:t>
      </w:r>
      <w:r>
        <w:t xml:space="preserve"> </w:t>
      </w:r>
      <w:r>
        <w:rPr>
          <w:rFonts w:hint="eastAsia"/>
        </w:rPr>
        <w:t xml:space="preserve">吴琼,</w:t>
      </w:r>
      <w:r>
        <w:t xml:space="preserve"> </w:t>
      </w:r>
      <w:r>
        <w:rPr>
          <w:rFonts w:hint="eastAsia"/>
        </w:rPr>
        <w:t xml:space="preserve">田欣,</w:t>
      </w:r>
      <w:r>
        <w:t xml:space="preserve"> </w:t>
      </w:r>
      <w:r>
        <w:rPr>
          <w:rFonts w:hint="eastAsia"/>
        </w:rPr>
        <w:t xml:space="preserve">等.</w:t>
      </w:r>
      <w:r>
        <w:t xml:space="preserve"> </w:t>
      </w:r>
      <w:r>
        <w:rPr>
          <w:rFonts w:hint="eastAsia"/>
        </w:rPr>
        <w:t xml:space="preserve">政府数据开放评价研究进展与趋势[J].</w:t>
      </w:r>
      <w:r>
        <w:t xml:space="preserve"> </w:t>
      </w:r>
      <w:r>
        <w:rPr>
          <w:rFonts w:hint="eastAsia"/>
        </w:rPr>
        <w:t xml:space="preserve">现代情报,</w:t>
      </w:r>
      <w:r>
        <w:t xml:space="preserve"> 2022, 42(5): 156-168.</w:t>
      </w:r>
    </w:p>
    <w:p>
      <w:pPr>
        <w:pStyle w:val="BodyText"/>
      </w:pPr>
      <w:r>
        <w:t xml:space="preserve">[5] </w:t>
      </w:r>
      <w:r>
        <w:rPr>
          <w:rFonts w:hint="eastAsia"/>
        </w:rPr>
        <w:t xml:space="preserve">张涛,</w:t>
      </w:r>
      <w:r>
        <w:t xml:space="preserve"> </w:t>
      </w:r>
      <w:r>
        <w:rPr>
          <w:rFonts w:hint="eastAsia"/>
        </w:rPr>
        <w:t xml:space="preserve">崔文波,</w:t>
      </w:r>
      <w:r>
        <w:t xml:space="preserve"> </w:t>
      </w:r>
      <w:r>
        <w:rPr>
          <w:rFonts w:hint="eastAsia"/>
        </w:rPr>
        <w:t xml:space="preserve">刘硕,</w:t>
      </w:r>
      <w:r>
        <w:t xml:space="preserve"> </w:t>
      </w:r>
      <w:r>
        <w:rPr>
          <w:rFonts w:hint="eastAsia"/>
        </w:rPr>
        <w:t xml:space="preserve">等.</w:t>
      </w:r>
      <w:r>
        <w:t xml:space="preserve"> </w:t>
      </w:r>
      <w:r>
        <w:rPr>
          <w:rFonts w:hint="eastAsia"/>
        </w:rPr>
        <w:t xml:space="preserve">政府数据开放平台评价指标体系构建研究[J].</w:t>
      </w:r>
      <w:r>
        <w:t xml:space="preserve"> </w:t>
      </w:r>
      <w:r>
        <w:rPr>
          <w:rFonts w:hint="eastAsia"/>
        </w:rPr>
        <w:t xml:space="preserve">信息资源管理学报,</w:t>
      </w:r>
      <w:r>
        <w:t xml:space="preserve"> 2022, 12(3): 78-91.</w:t>
      </w:r>
    </w:p>
    <w:p>
      <w:pPr>
        <w:pStyle w:val="BodyText"/>
      </w:pPr>
      <w:r>
        <w:t xml:space="preserve">[6] </w:t>
      </w:r>
      <w:r>
        <w:rPr>
          <w:rFonts w:hint="eastAsia"/>
        </w:rPr>
        <w:t xml:space="preserve">郑磊.</w:t>
      </w:r>
      <w:r>
        <w:t xml:space="preserve"> </w:t>
      </w:r>
      <w:r>
        <w:rPr>
          <w:rFonts w:hint="eastAsia"/>
        </w:rPr>
        <w:t xml:space="preserve">政府数据开放的整体性治理：理论逻辑与实践路径[J].</w:t>
      </w:r>
      <w:r>
        <w:t xml:space="preserve"> </w:t>
      </w:r>
      <w:r>
        <w:rPr>
          <w:rFonts w:hint="eastAsia"/>
        </w:rPr>
        <w:t xml:space="preserve">公共管理学报,</w:t>
      </w:r>
      <w:r>
        <w:t xml:space="preserve"> 2021, 18(2): 1-14.</w:t>
      </w:r>
    </w:p>
    <w:p>
      <w:pPr>
        <w:pStyle w:val="BodyText"/>
      </w:pPr>
      <w:r>
        <w:t xml:space="preserve">[7] </w:t>
      </w:r>
      <w:r>
        <w:rPr>
          <w:rFonts w:hint="eastAsia"/>
        </w:rPr>
        <w:t xml:space="preserve">郑磊,</w:t>
      </w:r>
      <w:r>
        <w:t xml:space="preserve"> </w:t>
      </w:r>
      <w:r>
        <w:rPr>
          <w:rFonts w:hint="eastAsia"/>
        </w:rPr>
        <w:t xml:space="preserve">范佳佳.</w:t>
      </w:r>
      <w:r>
        <w:t xml:space="preserve"> </w:t>
      </w:r>
      <w:r>
        <w:rPr>
          <w:rFonts w:hint="eastAsia"/>
        </w:rPr>
        <w:t xml:space="preserve">中国地方政府数据开放的整体性治理研究[J].</w:t>
      </w:r>
      <w:r>
        <w:t xml:space="preserve"> </w:t>
      </w:r>
      <w:r>
        <w:rPr>
          <w:rFonts w:hint="eastAsia"/>
        </w:rPr>
        <w:t xml:space="preserve">中国行政管理,</w:t>
      </w:r>
      <w:r>
        <w:t xml:space="preserve"> 2021, (8): 45-53.</w:t>
      </w:r>
    </w:p>
    <w:p>
      <w:pPr>
        <w:pStyle w:val="BodyText"/>
      </w:pPr>
      <w:r>
        <w:t xml:space="preserve">[8] </w:t>
      </w:r>
      <w:r>
        <w:rPr>
          <w:rFonts w:hint="eastAsia"/>
        </w:rPr>
        <w:t xml:space="preserve">黄璜.</w:t>
      </w:r>
      <w:r>
        <w:t xml:space="preserve"> </w:t>
      </w:r>
      <w:r>
        <w:rPr>
          <w:rFonts w:hint="eastAsia"/>
        </w:rPr>
        <w:t xml:space="preserve">数字政府建设的理论逻辑与实践路径[J].</w:t>
      </w:r>
      <w:r>
        <w:t xml:space="preserve"> </w:t>
      </w:r>
      <w:r>
        <w:rPr>
          <w:rFonts w:hint="eastAsia"/>
        </w:rPr>
        <w:t xml:space="preserve">中国行政管理,</w:t>
      </w:r>
      <w:r>
        <w:t xml:space="preserve"> 2020, (6): 6-15.</w:t>
      </w:r>
    </w:p>
    <w:p>
      <w:pPr>
        <w:pStyle w:val="BodyText"/>
      </w:pPr>
      <w:r>
        <w:t xml:space="preserve">[9] </w:t>
      </w:r>
      <w:r>
        <w:rPr>
          <w:rFonts w:hint="eastAsia"/>
        </w:rPr>
        <w:t xml:space="preserve">张会平,</w:t>
      </w:r>
      <w:r>
        <w:t xml:space="preserve"> </w:t>
      </w:r>
      <w:r>
        <w:rPr>
          <w:rFonts w:hint="eastAsia"/>
        </w:rPr>
        <w:t xml:space="preserve">顾勤.</w:t>
      </w:r>
      <w:r>
        <w:t xml:space="preserve"> </w:t>
      </w:r>
      <w:r>
        <w:rPr>
          <w:rFonts w:hint="eastAsia"/>
        </w:rPr>
        <w:t xml:space="preserve">公共数据授权运营的制度框架与风险治理[J].</w:t>
      </w:r>
      <w:r>
        <w:t xml:space="preserve"> </w:t>
      </w:r>
      <w:r>
        <w:rPr>
          <w:rFonts w:hint="eastAsia"/>
        </w:rPr>
        <w:t xml:space="preserve">电子政务,</w:t>
      </w:r>
      <w:r>
        <w:t xml:space="preserve"> 2023, (4): 2-13.</w:t>
      </w:r>
    </w:p>
    <w:p>
      <w:pPr>
        <w:pStyle w:val="BodyText"/>
      </w:pPr>
      <w:r>
        <w:t xml:space="preserve">[10] </w:t>
      </w:r>
      <w:r>
        <w:rPr>
          <w:rFonts w:hint="eastAsia"/>
        </w:rPr>
        <w:t xml:space="preserve">丁晓强,</w:t>
      </w:r>
      <w:r>
        <w:t xml:space="preserve"> </w:t>
      </w:r>
      <w:r>
        <w:rPr>
          <w:rFonts w:hint="eastAsia"/>
        </w:rPr>
        <w:t xml:space="preserve">陈涛.</w:t>
      </w:r>
      <w:r>
        <w:t xml:space="preserve"> </w:t>
      </w:r>
      <w:r>
        <w:rPr>
          <w:rFonts w:hint="eastAsia"/>
        </w:rPr>
        <w:t xml:space="preserve">公共数据授权运营的定价机制研究[J].</w:t>
      </w:r>
      <w:r>
        <w:t xml:space="preserve"> </w:t>
      </w:r>
      <w:r>
        <w:rPr>
          <w:rFonts w:hint="eastAsia"/>
        </w:rPr>
        <w:t xml:space="preserve">价格理论与实践,</w:t>
      </w:r>
      <w:r>
        <w:t xml:space="preserve"> 2023, (5): 34-41.</w:t>
      </w:r>
    </w:p>
    <w:p>
      <w:pPr>
        <w:pStyle w:val="BodyText"/>
      </w:pPr>
      <w:r>
        <w:t xml:space="preserve">[11] </w:t>
      </w:r>
      <w:r>
        <w:rPr>
          <w:rFonts w:hint="eastAsia"/>
        </w:rPr>
        <w:t xml:space="preserve">张涛,</w:t>
      </w:r>
      <w:r>
        <w:t xml:space="preserve"> </w:t>
      </w:r>
      <w:r>
        <w:rPr>
          <w:rFonts w:hint="eastAsia"/>
        </w:rPr>
        <w:t xml:space="preserve">赵需要的.</w:t>
      </w:r>
      <w:r>
        <w:t xml:space="preserve"> </w:t>
      </w:r>
      <w:r>
        <w:rPr>
          <w:rFonts w:hint="eastAsia"/>
        </w:rPr>
        <w:t xml:space="preserve">基于平衡计分卡的政府数据开放绩效评估模型研究[J].</w:t>
      </w:r>
      <w:r>
        <w:t xml:space="preserve"> </w:t>
      </w:r>
      <w:r>
        <w:rPr>
          <w:rFonts w:hint="eastAsia"/>
        </w:rPr>
        <w:t xml:space="preserve">情报杂志,</w:t>
      </w:r>
      <w:r>
        <w:t xml:space="preserve"> 2022, 41(7): 189-196.</w:t>
      </w:r>
    </w:p>
    <w:p>
      <w:pPr>
        <w:pStyle w:val="BodyText"/>
      </w:pPr>
      <w:r>
        <w:t xml:space="preserve">[12] </w:t>
      </w:r>
      <w:r>
        <w:rPr>
          <w:rFonts w:hint="eastAsia"/>
        </w:rPr>
        <w:t xml:space="preserve">周文泓,</w:t>
      </w:r>
      <w:r>
        <w:t xml:space="preserve"> </w:t>
      </w:r>
      <w:r>
        <w:rPr>
          <w:rFonts w:hint="eastAsia"/>
        </w:rPr>
        <w:t xml:space="preserve">贺佳秀.</w:t>
      </w:r>
      <w:r>
        <w:t xml:space="preserve"> </w:t>
      </w:r>
      <w:r>
        <w:rPr>
          <w:rFonts w:hint="eastAsia"/>
        </w:rPr>
        <w:t xml:space="preserve">政府数据开放平台的用户满意度影响因素研究[J].</w:t>
      </w:r>
      <w:r>
        <w:t xml:space="preserve"> </w:t>
      </w:r>
      <w:r>
        <w:rPr>
          <w:rFonts w:hint="eastAsia"/>
        </w:rPr>
        <w:t xml:space="preserve">图书情报工作,</w:t>
      </w:r>
      <w:r>
        <w:t xml:space="preserve"> 2021, 65(15): 89-98.</w:t>
      </w:r>
    </w:p>
    <w:p>
      <w:pPr>
        <w:pStyle w:val="BodyText"/>
      </w:pPr>
      <w:r>
        <w:t xml:space="preserve">[13] </w:t>
      </w:r>
      <w:r>
        <w:rPr>
          <w:rFonts w:hint="eastAsia"/>
        </w:rPr>
        <w:t xml:space="preserve">郑磊,</w:t>
      </w:r>
      <w:r>
        <w:t xml:space="preserve"> </w:t>
      </w:r>
      <w:r>
        <w:rPr>
          <w:rFonts w:hint="eastAsia"/>
        </w:rPr>
        <w:t xml:space="preserve">刘新萍,</w:t>
      </w:r>
      <w:r>
        <w:t xml:space="preserve"> </w:t>
      </w:r>
      <w:r>
        <w:rPr>
          <w:rFonts w:hint="eastAsia"/>
        </w:rPr>
        <w:t xml:space="preserve">徐慧娜.</w:t>
      </w:r>
      <w:r>
        <w:t xml:space="preserve"> </w:t>
      </w:r>
      <w:r>
        <w:rPr>
          <w:rFonts w:hint="eastAsia"/>
        </w:rPr>
        <w:t xml:space="preserve">中国开放数林指数：指标体系与评估方法[J].</w:t>
      </w:r>
      <w:r>
        <w:t xml:space="preserve"> </w:t>
      </w:r>
      <w:r>
        <w:rPr>
          <w:rFonts w:hint="eastAsia"/>
        </w:rPr>
        <w:t xml:space="preserve">电子政务,</w:t>
      </w:r>
      <w:r>
        <w:t xml:space="preserve"> 2018, (8): 2-12.</w:t>
      </w:r>
    </w:p>
    <w:p>
      <w:pPr>
        <w:pStyle w:val="BodyText"/>
      </w:pPr>
      <w:r>
        <w:t xml:space="preserve">[14] </w:t>
      </w:r>
      <w:r>
        <w:rPr>
          <w:rFonts w:hint="eastAsia"/>
        </w:rPr>
        <w:t xml:space="preserve">黄璜.</w:t>
      </w:r>
      <w:r>
        <w:t xml:space="preserve"> </w:t>
      </w:r>
      <w:r>
        <w:rPr>
          <w:rFonts w:hint="eastAsia"/>
        </w:rPr>
        <w:t xml:space="preserve">“以用促建、以用促优”</w:t>
      </w:r>
      <w:r>
        <w:rPr>
          <w:rFonts w:hint="eastAsia"/>
        </w:rPr>
        <w:t xml:space="preserve">：政府数据开放的发展逻辑[J].</w:t>
      </w:r>
      <w:r>
        <w:t xml:space="preserve"> </w:t>
      </w:r>
      <w:r>
        <w:rPr>
          <w:rFonts w:hint="eastAsia"/>
        </w:rPr>
        <w:t xml:space="preserve">中国行政管理,</w:t>
      </w:r>
      <w:r>
        <w:t xml:space="preserve"> 2019, (10): 22-28.</w:t>
      </w:r>
    </w:p>
    <w:p>
      <w:pPr>
        <w:pStyle w:val="BodyText"/>
      </w:pPr>
      <w:r>
        <w:t xml:space="preserve">[15] </w:t>
      </w:r>
      <w:r>
        <w:rPr>
          <w:rFonts w:hint="eastAsia"/>
        </w:rPr>
        <w:t xml:space="preserve">张会平,</w:t>
      </w:r>
      <w:r>
        <w:t xml:space="preserve"> </w:t>
      </w:r>
      <w:r>
        <w:rPr>
          <w:rFonts w:hint="eastAsia"/>
        </w:rPr>
        <w:t xml:space="preserve">赵莹.</w:t>
      </w:r>
      <w:r>
        <w:t xml:space="preserve"> </w:t>
      </w:r>
      <w:r>
        <w:rPr>
          <w:rFonts w:hint="eastAsia"/>
        </w:rPr>
        <w:t xml:space="preserve">政府数据开放与公共数据授权运营：概念辨析与边界界定[J].</w:t>
      </w:r>
      <w:r>
        <w:t xml:space="preserve"> </w:t>
      </w:r>
      <w:r>
        <w:rPr>
          <w:rFonts w:hint="eastAsia"/>
        </w:rPr>
        <w:t xml:space="preserve">图书情报知识,</w:t>
      </w:r>
      <w:r>
        <w:t xml:space="preserve"> 2023, (2): 56-65.</w:t>
      </w:r>
    </w:p>
    <w:p>
      <w:pPr>
        <w:pStyle w:val="BodyText"/>
      </w:pPr>
      <w:r>
        <w:t xml:space="preserve">[16] </w:t>
      </w:r>
      <w:r>
        <w:rPr>
          <w:rFonts w:hint="eastAsia"/>
        </w:rPr>
        <w:t xml:space="preserve">丁晓强.</w:t>
      </w:r>
      <w:r>
        <w:t xml:space="preserve"> </w:t>
      </w:r>
      <w:r>
        <w:rPr>
          <w:rFonts w:hint="eastAsia"/>
        </w:rPr>
        <w:t xml:space="preserve">数据要素市场化配置的产权基础与制度安排[J].</w:t>
      </w:r>
      <w:r>
        <w:t xml:space="preserve"> </w:t>
      </w:r>
      <w:r>
        <w:rPr>
          <w:rFonts w:hint="eastAsia"/>
        </w:rPr>
        <w:t xml:space="preserve">改革,</w:t>
      </w:r>
      <w:r>
        <w:t xml:space="preserve"> 2022, (9): 1-13.</w:t>
      </w:r>
    </w:p>
    <w:p>
      <w:pPr>
        <w:pStyle w:val="BodyText"/>
      </w:pPr>
      <w:r>
        <w:t xml:space="preserve">[17] </w:t>
      </w:r>
      <w:r>
        <w:rPr>
          <w:rFonts w:hint="eastAsia"/>
        </w:rPr>
        <w:t xml:space="preserve">国务院办公厅.</w:t>
      </w:r>
      <w:r>
        <w:t xml:space="preserve"> </w:t>
      </w:r>
      <w:r>
        <w:rPr>
          <w:rFonts w:hint="eastAsia"/>
        </w:rPr>
        <w:t xml:space="preserve">促进大数据发展行动纲要[Z].</w:t>
      </w:r>
      <w:r>
        <w:t xml:space="preserve"> </w:t>
      </w:r>
      <w:r>
        <w:rPr>
          <w:rFonts w:hint="eastAsia"/>
        </w:rPr>
        <w:t xml:space="preserve">国发〔2015〕50号,</w:t>
      </w:r>
      <w:r>
        <w:t xml:space="preserve"> 2015.</w:t>
      </w:r>
    </w:p>
    <w:p>
      <w:pPr>
        <w:pStyle w:val="BodyText"/>
      </w:pPr>
      <w:r>
        <w:t xml:space="preserve">[18] </w:t>
      </w:r>
      <w:r>
        <w:rPr>
          <w:rFonts w:hint="eastAsia"/>
        </w:rPr>
        <w:t xml:space="preserve">中共中央,</w:t>
      </w:r>
      <w:r>
        <w:t xml:space="preserve"> </w:t>
      </w:r>
      <w:r>
        <w:rPr>
          <w:rFonts w:hint="eastAsia"/>
        </w:rPr>
        <w:t xml:space="preserve">国务院.</w:t>
      </w:r>
      <w:r>
        <w:t xml:space="preserve"> </w:t>
      </w:r>
      <w:r>
        <w:rPr>
          <w:rFonts w:hint="eastAsia"/>
        </w:rPr>
        <w:t xml:space="preserve">关于构建更加完善的要素市场化配置体制机制的意见[Z].</w:t>
      </w:r>
      <w:r>
        <w:t xml:space="preserve"> 2020.</w:t>
      </w:r>
    </w:p>
    <w:p>
      <w:pPr>
        <w:pStyle w:val="BodyText"/>
      </w:pPr>
      <w:r>
        <w:t xml:space="preserve">[19] </w:t>
      </w:r>
      <w:r>
        <w:rPr>
          <w:rFonts w:hint="eastAsia"/>
        </w:rPr>
        <w:t xml:space="preserve">中共中央,</w:t>
      </w:r>
      <w:r>
        <w:t xml:space="preserve"> </w:t>
      </w:r>
      <w:r>
        <w:rPr>
          <w:rFonts w:hint="eastAsia"/>
        </w:rPr>
        <w:t xml:space="preserve">国务院.</w:t>
      </w:r>
      <w:r>
        <w:t xml:space="preserve"> </w:t>
      </w:r>
      <w:r>
        <w:rPr>
          <w:rFonts w:hint="eastAsia"/>
        </w:rPr>
        <w:t xml:space="preserve">关于构建数据基础制度更好发挥数据要素作用的意见（</w:t>
      </w:r>
      <w:r>
        <w:rPr>
          <w:rFonts w:hint="eastAsia"/>
        </w:rPr>
        <w:t xml:space="preserve">“数据二十条”</w:t>
      </w:r>
      <w:r>
        <w:rPr>
          <w:rFonts w:hint="eastAsia"/>
        </w:rPr>
        <w:t xml:space="preserve">）[Z].</w:t>
      </w:r>
      <w:r>
        <w:t xml:space="preserve"> 2022.</w:t>
      </w:r>
    </w:p>
    <w:p>
      <w:pPr>
        <w:pStyle w:val="BodyText"/>
      </w:pPr>
      <w:r>
        <w:t xml:space="preserve">[20] </w:t>
      </w:r>
      <w:r>
        <w:rPr>
          <w:rFonts w:hint="eastAsia"/>
        </w:rPr>
        <w:t xml:space="preserve">国家数据局.</w:t>
      </w:r>
      <w:r>
        <w:t xml:space="preserve"> </w:t>
      </w:r>
      <w:r>
        <w:rPr>
          <w:rFonts w:hint="eastAsia"/>
        </w:rPr>
        <w:t xml:space="preserve">公共数据授权运营规范（征求意见稿）[Z].</w:t>
      </w:r>
      <w:r>
        <w:t xml:space="preserve"> 2025.</w:t>
      </w:r>
    </w:p>
    <w:p>
      <w:pPr>
        <w:pStyle w:val="BodyText"/>
      </w:pPr>
      <w:r>
        <w:t xml:space="preserve">[21] </w:t>
      </w:r>
      <w:r>
        <w:rPr>
          <w:rFonts w:hint="eastAsia"/>
        </w:rPr>
        <w:t xml:space="preserve">全国人大.</w:t>
      </w:r>
      <w:r>
        <w:t xml:space="preserve"> </w:t>
      </w:r>
      <w:r>
        <w:rPr>
          <w:rFonts w:hint="eastAsia"/>
        </w:rPr>
        <w:t xml:space="preserve">中华人民共和国数据安全法[Z].</w:t>
      </w:r>
      <w:r>
        <w:t xml:space="preserve"> 2021.</w:t>
      </w:r>
    </w:p>
    <w:p>
      <w:pPr>
        <w:pStyle w:val="BodyText"/>
      </w:pPr>
      <w:r>
        <w:t xml:space="preserve">[22] </w:t>
      </w:r>
      <w:r>
        <w:rPr>
          <w:rFonts w:hint="eastAsia"/>
        </w:rPr>
        <w:t xml:space="preserve">全国人大.</w:t>
      </w:r>
      <w:r>
        <w:t xml:space="preserve"> </w:t>
      </w:r>
      <w:r>
        <w:rPr>
          <w:rFonts w:hint="eastAsia"/>
        </w:rPr>
        <w:t xml:space="preserve">中华人民共和国个人信息保护法[Z].</w:t>
      </w:r>
      <w:r>
        <w:t xml:space="preserve"> 2021.</w:t>
      </w:r>
    </w:p>
    <w:p>
      <w:pPr>
        <w:pStyle w:val="BodyText"/>
      </w:pPr>
      <w:r>
        <w:t xml:space="preserve">[23] </w:t>
      </w:r>
      <w:r>
        <w:rPr>
          <w:rFonts w:hint="eastAsia"/>
        </w:rPr>
        <w:t xml:space="preserve">国家信息中心.</w:t>
      </w:r>
      <w:r>
        <w:t xml:space="preserve"> </w:t>
      </w:r>
      <w:r>
        <w:rPr>
          <w:rFonts w:hint="eastAsia"/>
        </w:rPr>
        <w:t xml:space="preserve">中国数字政府建设白皮书（2024年）[R].</w:t>
      </w:r>
      <w:r>
        <w:t xml:space="preserve"> </w:t>
      </w:r>
      <w:r>
        <w:rPr>
          <w:rFonts w:hint="eastAsia"/>
        </w:rPr>
        <w:t xml:space="preserve">北京:</w:t>
      </w:r>
      <w:r>
        <w:t xml:space="preserve"> </w:t>
      </w:r>
      <w:r>
        <w:rPr>
          <w:rFonts w:hint="eastAsia"/>
        </w:rPr>
        <w:t xml:space="preserve">国家信息中心,</w:t>
      </w:r>
      <w:r>
        <w:t xml:space="preserve"> 2024.</w:t>
      </w:r>
    </w:p>
    <w:p>
      <w:pPr>
        <w:pStyle w:val="BodyText"/>
      </w:pPr>
      <w:r>
        <w:t xml:space="preserve">[24] </w:t>
      </w:r>
      <w:r>
        <w:rPr>
          <w:rFonts w:hint="eastAsia"/>
        </w:rPr>
        <w:t xml:space="preserve">中国信息通信研究院.</w:t>
      </w:r>
      <w:r>
        <w:t xml:space="preserve"> </w:t>
      </w:r>
      <w:r>
        <w:rPr>
          <w:rFonts w:hint="eastAsia"/>
        </w:rPr>
        <w:t xml:space="preserve">数字政府建设发展水平评估报告（2024）[R].</w:t>
      </w:r>
      <w:r>
        <w:t xml:space="preserve"> </w:t>
      </w:r>
      <w:r>
        <w:rPr>
          <w:rFonts w:hint="eastAsia"/>
        </w:rPr>
        <w:t xml:space="preserve">北京:</w:t>
      </w:r>
      <w:r>
        <w:t xml:space="preserve"> </w:t>
      </w:r>
      <w:r>
        <w:rPr>
          <w:rFonts w:hint="eastAsia"/>
        </w:rPr>
        <w:t xml:space="preserve">中国信息通信研究院,</w:t>
      </w:r>
      <w:r>
        <w:t xml:space="preserve"> 2024.</w:t>
      </w:r>
    </w:p>
    <w:p>
      <w:pPr>
        <w:pStyle w:val="BodyText"/>
      </w:pPr>
      <w:r>
        <w:t xml:space="preserve">[25] </w:t>
      </w:r>
      <w:r>
        <w:rPr>
          <w:rFonts w:hint="eastAsia"/>
        </w:rPr>
        <w:t xml:space="preserve">清华大学数据治理研究中心.</w:t>
      </w:r>
      <w:r>
        <w:t xml:space="preserve"> </w:t>
      </w:r>
      <w:r>
        <w:rPr>
          <w:rFonts w:hint="eastAsia"/>
        </w:rPr>
        <w:t xml:space="preserve">政府数据开放指数报告（2023）[R].</w:t>
      </w:r>
      <w:r>
        <w:t xml:space="preserve"> </w:t>
      </w:r>
      <w:r>
        <w:rPr>
          <w:rFonts w:hint="eastAsia"/>
        </w:rPr>
        <w:t xml:space="preserve">北京:</w:t>
      </w:r>
      <w:r>
        <w:t xml:space="preserve"> </w:t>
      </w:r>
      <w:r>
        <w:rPr>
          <w:rFonts w:hint="eastAsia"/>
        </w:rPr>
        <w:t xml:space="preserve">清华大学,</w:t>
      </w:r>
      <w:r>
        <w:t xml:space="preserve"> 2023.</w:t>
      </w:r>
    </w:p>
    <w:p>
      <w:pPr>
        <w:pStyle w:val="BodyText"/>
      </w:pPr>
      <w:r>
        <w:t xml:space="preserve">[26] </w:t>
      </w:r>
      <w:r>
        <w:rPr>
          <w:rFonts w:hint="eastAsia"/>
        </w:rPr>
        <w:t xml:space="preserve">刘新萍,</w:t>
      </w:r>
      <w:r>
        <w:t xml:space="preserve"> </w:t>
      </w:r>
      <w:r>
        <w:rPr>
          <w:rFonts w:hint="eastAsia"/>
        </w:rPr>
        <w:t xml:space="preserve">郑磊.</w:t>
      </w:r>
      <w:r>
        <w:t xml:space="preserve"> </w:t>
      </w:r>
      <w:r>
        <w:rPr>
          <w:rFonts w:hint="eastAsia"/>
        </w:rPr>
        <w:t xml:space="preserve">政府数据开放的影响因素：基于TOE框架的实证研究[J].</w:t>
      </w:r>
      <w:r>
        <w:t xml:space="preserve"> </w:t>
      </w:r>
      <w:r>
        <w:rPr>
          <w:rFonts w:hint="eastAsia"/>
        </w:rPr>
        <w:t xml:space="preserve">情报学报,</w:t>
      </w:r>
      <w:r>
        <w:t xml:space="preserve"> 2021, 40(5): 512-524.</w:t>
      </w:r>
    </w:p>
    <w:p>
      <w:pPr>
        <w:pStyle w:val="BodyText"/>
      </w:pPr>
      <w:r>
        <w:t xml:space="preserve">[27] </w:t>
      </w:r>
      <w:r>
        <w:rPr>
          <w:rFonts w:hint="eastAsia"/>
        </w:rPr>
        <w:t xml:space="preserve">贺佳秀,</w:t>
      </w:r>
      <w:r>
        <w:t xml:space="preserve"> </w:t>
      </w:r>
      <w:r>
        <w:rPr>
          <w:rFonts w:hint="eastAsia"/>
        </w:rPr>
        <w:t xml:space="preserve">周文泓.</w:t>
      </w:r>
      <w:r>
        <w:t xml:space="preserve"> </w:t>
      </w:r>
      <w:r>
        <w:rPr>
          <w:rFonts w:hint="eastAsia"/>
        </w:rPr>
        <w:t xml:space="preserve">政府数据开放平台的功能演进与用户体验研究[J].</w:t>
      </w:r>
      <w:r>
        <w:t xml:space="preserve"> </w:t>
      </w:r>
      <w:r>
        <w:rPr>
          <w:rFonts w:hint="eastAsia"/>
        </w:rPr>
        <w:t xml:space="preserve">现代情报,</w:t>
      </w:r>
      <w:r>
        <w:t xml:space="preserve"> 2022, 42(8): 112-123.</w:t>
      </w:r>
    </w:p>
    <w:p>
      <w:pPr>
        <w:pStyle w:val="BodyText"/>
      </w:pPr>
      <w:r>
        <w:t xml:space="preserve">[28] </w:t>
      </w:r>
      <w:r>
        <w:rPr>
          <w:rFonts w:hint="eastAsia"/>
        </w:rPr>
        <w:t xml:space="preserve">赵莹,</w:t>
      </w:r>
      <w:r>
        <w:t xml:space="preserve"> </w:t>
      </w:r>
      <w:r>
        <w:rPr>
          <w:rFonts w:hint="eastAsia"/>
        </w:rPr>
        <w:t xml:space="preserve">张会平.</w:t>
      </w:r>
      <w:r>
        <w:t xml:space="preserve"> </w:t>
      </w:r>
      <w:r>
        <w:rPr>
          <w:rFonts w:hint="eastAsia"/>
        </w:rPr>
        <w:t xml:space="preserve">公共数据授权运营的模式比较与路径选择[J].</w:t>
      </w:r>
      <w:r>
        <w:t xml:space="preserve"> </w:t>
      </w:r>
      <w:r>
        <w:rPr>
          <w:rFonts w:hint="eastAsia"/>
        </w:rPr>
        <w:t xml:space="preserve">中国行政管理,</w:t>
      </w:r>
      <w:r>
        <w:t xml:space="preserve"> 2023, (6): 78-86.</w:t>
      </w:r>
    </w:p>
    <w:p>
      <w:pPr>
        <w:pStyle w:val="BodyText"/>
      </w:pPr>
      <w:r>
        <w:t xml:space="preserve">[29] </w:t>
      </w:r>
      <w:r>
        <w:rPr>
          <w:rFonts w:hint="eastAsia"/>
        </w:rPr>
        <w:t xml:space="preserve">陈涛,</w:t>
      </w:r>
      <w:r>
        <w:t xml:space="preserve"> </w:t>
      </w:r>
      <w:r>
        <w:rPr>
          <w:rFonts w:hint="eastAsia"/>
        </w:rPr>
        <w:t xml:space="preserve">丁晓强.</w:t>
      </w:r>
      <w:r>
        <w:t xml:space="preserve"> </w:t>
      </w:r>
      <w:r>
        <w:rPr>
          <w:rFonts w:hint="eastAsia"/>
        </w:rPr>
        <w:t xml:space="preserve">数据要素定价的理论基础与方法比较[J].</w:t>
      </w:r>
      <w:r>
        <w:t xml:space="preserve"> </w:t>
      </w:r>
      <w:r>
        <w:rPr>
          <w:rFonts w:hint="eastAsia"/>
        </w:rPr>
        <w:t xml:space="preserve">经济学动态,</w:t>
      </w:r>
      <w:r>
        <w:t xml:space="preserve"> 2023, (3): 98-112.</w:t>
      </w:r>
    </w:p>
    <w:p>
      <w:pPr>
        <w:pStyle w:val="BodyText"/>
      </w:pPr>
      <w:r>
        <w:t xml:space="preserve">[30] </w:t>
      </w:r>
      <w:r>
        <w:rPr>
          <w:rFonts w:hint="eastAsia"/>
        </w:rPr>
        <w:t xml:space="preserve">刘硕,</w:t>
      </w:r>
      <w:r>
        <w:t xml:space="preserve"> </w:t>
      </w:r>
      <w:r>
        <w:rPr>
          <w:rFonts w:hint="eastAsia"/>
        </w:rPr>
        <w:t xml:space="preserve">张涛,</w:t>
      </w:r>
      <w:r>
        <w:t xml:space="preserve"> </w:t>
      </w:r>
      <w:r>
        <w:rPr>
          <w:rFonts w:hint="eastAsia"/>
        </w:rPr>
        <w:t xml:space="preserve">崔文波.</w:t>
      </w:r>
      <w:r>
        <w:t xml:space="preserve"> </w:t>
      </w:r>
      <w:r>
        <w:rPr>
          <w:rFonts w:hint="eastAsia"/>
        </w:rPr>
        <w:t xml:space="preserve">政府数据开放绩效的影响因素组态分析[J].</w:t>
      </w:r>
      <w:r>
        <w:t xml:space="preserve"> </w:t>
      </w:r>
      <w:r>
        <w:rPr>
          <w:rFonts w:hint="eastAsia"/>
        </w:rPr>
        <w:t xml:space="preserve">公共管理学报,</w:t>
      </w:r>
      <w:r>
        <w:t xml:space="preserve"> 2023, 20(1): 89-102.</w:t>
      </w:r>
    </w:p>
    <w:p>
      <w:pPr>
        <w:pStyle w:val="BodyText"/>
      </w:pPr>
      <w:r>
        <w:t xml:space="preserve">[31] </w:t>
      </w:r>
      <w:r>
        <w:rPr>
          <w:rFonts w:hint="eastAsia"/>
        </w:rPr>
        <w:t xml:space="preserve">范佳佳,</w:t>
      </w:r>
      <w:r>
        <w:t xml:space="preserve"> </w:t>
      </w:r>
      <w:r>
        <w:rPr>
          <w:rFonts w:hint="eastAsia"/>
        </w:rPr>
        <w:t xml:space="preserve">郑磊.</w:t>
      </w:r>
      <w:r>
        <w:t xml:space="preserve"> </w:t>
      </w:r>
      <w:r>
        <w:rPr>
          <w:rFonts w:hint="eastAsia"/>
        </w:rPr>
        <w:t xml:space="preserve">地方政府数据开放的政策扩散与空间效应[J].</w:t>
      </w:r>
      <w:r>
        <w:t xml:space="preserve"> </w:t>
      </w:r>
      <w:r>
        <w:rPr>
          <w:rFonts w:hint="eastAsia"/>
        </w:rPr>
        <w:t xml:space="preserve">公共行政评论,</w:t>
      </w:r>
      <w:r>
        <w:t xml:space="preserve"> 2022, 15(4): 45-62.</w:t>
      </w:r>
    </w:p>
    <w:p>
      <w:pPr>
        <w:pStyle w:val="BodyText"/>
      </w:pPr>
      <w:r>
        <w:t xml:space="preserve">[32] </w:t>
      </w:r>
      <w:r>
        <w:rPr>
          <w:rFonts w:hint="eastAsia"/>
        </w:rPr>
        <w:t xml:space="preserve">徐慧娜,</w:t>
      </w:r>
      <w:r>
        <w:t xml:space="preserve"> </w:t>
      </w:r>
      <w:r>
        <w:rPr>
          <w:rFonts w:hint="eastAsia"/>
        </w:rPr>
        <w:t xml:space="preserve">郑磊.</w:t>
      </w:r>
      <w:r>
        <w:t xml:space="preserve"> </w:t>
      </w:r>
      <w:r>
        <w:rPr>
          <w:rFonts w:hint="eastAsia"/>
        </w:rPr>
        <w:t xml:space="preserve">政府数据开放的国际比较研究[J].</w:t>
      </w:r>
      <w:r>
        <w:t xml:space="preserve"> </w:t>
      </w:r>
      <w:r>
        <w:rPr>
          <w:rFonts w:hint="eastAsia"/>
        </w:rPr>
        <w:t xml:space="preserve">情报科学,</w:t>
      </w:r>
      <w:r>
        <w:t xml:space="preserve"> 2019, 37(6): 3-12.</w:t>
      </w:r>
    </w:p>
    <w:p>
      <w:pPr>
        <w:pStyle w:val="BodyText"/>
      </w:pPr>
      <w:r>
        <w:t xml:space="preserve">[33] </w:t>
      </w:r>
      <w:r>
        <w:rPr>
          <w:rFonts w:hint="eastAsia"/>
        </w:rPr>
        <w:t xml:space="preserve">顾勤,</w:t>
      </w:r>
      <w:r>
        <w:t xml:space="preserve"> </w:t>
      </w:r>
      <w:r>
        <w:rPr>
          <w:rFonts w:hint="eastAsia"/>
        </w:rPr>
        <w:t xml:space="preserve">张会平.</w:t>
      </w:r>
      <w:r>
        <w:t xml:space="preserve"> </w:t>
      </w:r>
      <w:r>
        <w:rPr>
          <w:rFonts w:hint="eastAsia"/>
        </w:rPr>
        <w:t xml:space="preserve">公共数据授权运营的风险识别与防控机制[J].</w:t>
      </w:r>
      <w:r>
        <w:t xml:space="preserve"> </w:t>
      </w:r>
      <w:r>
        <w:rPr>
          <w:rFonts w:hint="eastAsia"/>
        </w:rPr>
        <w:t xml:space="preserve">电子政务,</w:t>
      </w:r>
      <w:r>
        <w:t xml:space="preserve"> 2023, (7): 34-45.</w:t>
      </w:r>
    </w:p>
    <w:p>
      <w:pPr>
        <w:pStyle w:val="BodyText"/>
      </w:pPr>
      <w:r>
        <w:t xml:space="preserve">[34] </w:t>
      </w:r>
      <w:r>
        <w:rPr>
          <w:rFonts w:hint="eastAsia"/>
        </w:rPr>
        <w:t xml:space="preserve">赵需要,</w:t>
      </w:r>
      <w:r>
        <w:t xml:space="preserve"> </w:t>
      </w:r>
      <w:r>
        <w:rPr>
          <w:rFonts w:hint="eastAsia"/>
        </w:rPr>
        <w:t xml:space="preserve">张涛.</w:t>
      </w:r>
      <w:r>
        <w:t xml:space="preserve"> </w:t>
      </w:r>
      <w:r>
        <w:rPr>
          <w:rFonts w:hint="eastAsia"/>
        </w:rPr>
        <w:t xml:space="preserve">基于fsQCA的政府数据开放高绩效路径研究[J].</w:t>
      </w:r>
      <w:r>
        <w:t xml:space="preserve"> </w:t>
      </w:r>
      <w:r>
        <w:rPr>
          <w:rFonts w:hint="eastAsia"/>
        </w:rPr>
        <w:t xml:space="preserve">情报杂志,</w:t>
      </w:r>
      <w:r>
        <w:t xml:space="preserve"> 2023, 42(4): 178-186.</w:t>
      </w:r>
    </w:p>
    <w:p>
      <w:pPr>
        <w:pStyle w:val="BodyText"/>
      </w:pPr>
      <w:r>
        <w:t xml:space="preserve">[35] </w:t>
      </w:r>
      <w:r>
        <w:rPr>
          <w:rFonts w:hint="eastAsia"/>
        </w:rPr>
        <w:t xml:space="preserve">田欣,</w:t>
      </w:r>
      <w:r>
        <w:t xml:space="preserve"> </w:t>
      </w:r>
      <w:r>
        <w:rPr>
          <w:rFonts w:hint="eastAsia"/>
        </w:rPr>
        <w:t xml:space="preserve">周文泓,</w:t>
      </w:r>
      <w:r>
        <w:t xml:space="preserve"> </w:t>
      </w:r>
      <w:r>
        <w:rPr>
          <w:rFonts w:hint="eastAsia"/>
        </w:rPr>
        <w:t xml:space="preserve">吴琼.</w:t>
      </w:r>
      <w:r>
        <w:t xml:space="preserve"> </w:t>
      </w:r>
      <w:r>
        <w:rPr>
          <w:rFonts w:hint="eastAsia"/>
        </w:rPr>
        <w:t xml:space="preserve">政府数据开放平台的数据质量评估研究[J].</w:t>
      </w:r>
      <w:r>
        <w:t xml:space="preserve"> </w:t>
      </w:r>
      <w:r>
        <w:rPr>
          <w:rFonts w:hint="eastAsia"/>
        </w:rPr>
        <w:t xml:space="preserve">图书情报工作,</w:t>
      </w:r>
      <w:r>
        <w:t xml:space="preserve"> 2022, 66(12): 67-78.</w:t>
      </w:r>
    </w:p>
    <w:p>
      <w:pPr>
        <w:pStyle w:val="BodyText"/>
      </w:pPr>
      <w:r>
        <w:t xml:space="preserve">[36] </w:t>
      </w:r>
      <w:r>
        <w:rPr>
          <w:rFonts w:hint="eastAsia"/>
        </w:rPr>
        <w:t xml:space="preserve">贺佳秀.</w:t>
      </w:r>
      <w:r>
        <w:t xml:space="preserve"> </w:t>
      </w:r>
      <w:r>
        <w:rPr>
          <w:rFonts w:hint="eastAsia"/>
        </w:rPr>
        <w:t xml:space="preserve">政府数据开放的用户参与机制研究[J].</w:t>
      </w:r>
      <w:r>
        <w:t xml:space="preserve"> </w:t>
      </w:r>
      <w:r>
        <w:rPr>
          <w:rFonts w:hint="eastAsia"/>
        </w:rPr>
        <w:t xml:space="preserve">情报理论与实践,</w:t>
      </w:r>
      <w:r>
        <w:t xml:space="preserve"> 2021, 44(9): 123-131.</w:t>
      </w:r>
    </w:p>
    <w:p>
      <w:pPr>
        <w:pStyle w:val="BodyText"/>
      </w:pPr>
      <w:r>
        <w:t xml:space="preserve">[37] </w:t>
      </w:r>
      <w:r>
        <w:rPr>
          <w:rFonts w:hint="eastAsia"/>
        </w:rPr>
        <w:t xml:space="preserve">刘新萍.</w:t>
      </w:r>
      <w:r>
        <w:t xml:space="preserve"> </w:t>
      </w:r>
      <w:r>
        <w:rPr>
          <w:rFonts w:hint="eastAsia"/>
        </w:rPr>
        <w:t xml:space="preserve">政府数据开放的制度逻辑与演进路径[J].</w:t>
      </w:r>
      <w:r>
        <w:t xml:space="preserve"> </w:t>
      </w:r>
      <w:r>
        <w:rPr>
          <w:rFonts w:hint="eastAsia"/>
        </w:rPr>
        <w:t xml:space="preserve">中国行政管理,</w:t>
      </w:r>
      <w:r>
        <w:t xml:space="preserve"> 2020, (12): 34-41.</w:t>
      </w:r>
    </w:p>
    <w:p>
      <w:pPr>
        <w:pStyle w:val="BodyText"/>
      </w:pPr>
      <w:r>
        <w:t xml:space="preserve">[38] </w:t>
      </w:r>
      <w:r>
        <w:rPr>
          <w:rFonts w:hint="eastAsia"/>
        </w:rPr>
        <w:t xml:space="preserve">郑磊,</w:t>
      </w:r>
      <w:r>
        <w:t xml:space="preserve"> </w:t>
      </w:r>
      <w:r>
        <w:rPr>
          <w:rFonts w:hint="eastAsia"/>
        </w:rPr>
        <w:t xml:space="preserve">黄思颖.</w:t>
      </w:r>
      <w:r>
        <w:t xml:space="preserve"> </w:t>
      </w:r>
      <w:r>
        <w:rPr>
          <w:rFonts w:hint="eastAsia"/>
        </w:rPr>
        <w:t xml:space="preserve">中国地方政府数据开放的现状、问题与对策[J].</w:t>
      </w:r>
      <w:r>
        <w:t xml:space="preserve"> </w:t>
      </w:r>
      <w:r>
        <w:rPr>
          <w:rFonts w:hint="eastAsia"/>
        </w:rPr>
        <w:t xml:space="preserve">电子政务,</w:t>
      </w:r>
      <w:r>
        <w:t xml:space="preserve"> 2020, (3): 2-13.</w:t>
      </w:r>
    </w:p>
    <w:p>
      <w:pPr>
        <w:pStyle w:val="BodyText"/>
      </w:pPr>
      <w:r>
        <w:t xml:space="preserve">[39] </w:t>
      </w:r>
      <w:r>
        <w:rPr>
          <w:rFonts w:hint="eastAsia"/>
        </w:rPr>
        <w:t xml:space="preserve">黄思颖,</w:t>
      </w:r>
      <w:r>
        <w:t xml:space="preserve"> </w:t>
      </w:r>
      <w:r>
        <w:rPr>
          <w:rFonts w:hint="eastAsia"/>
        </w:rPr>
        <w:t xml:space="preserve">郑磊.</w:t>
      </w:r>
      <w:r>
        <w:t xml:space="preserve"> </w:t>
      </w:r>
      <w:r>
        <w:rPr>
          <w:rFonts w:hint="eastAsia"/>
        </w:rPr>
        <w:t xml:space="preserve">政府数据开放的评估框架与实证研究[J].</w:t>
      </w:r>
      <w:r>
        <w:t xml:space="preserve"> </w:t>
      </w:r>
      <w:r>
        <w:rPr>
          <w:rFonts w:hint="eastAsia"/>
        </w:rPr>
        <w:t xml:space="preserve">公共管理学报,</w:t>
      </w:r>
      <w:r>
        <w:t xml:space="preserve"> 2021, 18(4): 112-125.</w:t>
      </w:r>
    </w:p>
    <w:p>
      <w:pPr>
        <w:pStyle w:val="BodyText"/>
      </w:pPr>
      <w:r>
        <w:t xml:space="preserve">[40] </w:t>
      </w:r>
      <w:r>
        <w:rPr>
          <w:rFonts w:hint="eastAsia"/>
        </w:rPr>
        <w:t xml:space="preserve">张涛,</w:t>
      </w:r>
      <w:r>
        <w:t xml:space="preserve"> </w:t>
      </w:r>
      <w:r>
        <w:rPr>
          <w:rFonts w:hint="eastAsia"/>
        </w:rPr>
        <w:t xml:space="preserve">刘硕.</w:t>
      </w:r>
      <w:r>
        <w:t xml:space="preserve"> </w:t>
      </w:r>
      <w:r>
        <w:rPr>
          <w:rFonts w:hint="eastAsia"/>
        </w:rPr>
        <w:t xml:space="preserve">政府数据开放平台的DEA效率评价研究[J].</w:t>
      </w:r>
      <w:r>
        <w:t xml:space="preserve"> </w:t>
      </w:r>
      <w:r>
        <w:rPr>
          <w:rFonts w:hint="eastAsia"/>
        </w:rPr>
        <w:t xml:space="preserve">情报科学,</w:t>
      </w:r>
      <w:r>
        <w:t xml:space="preserve"> 2022, 40(8): 156-165.</w:t>
      </w:r>
    </w:p>
    <w:p>
      <w:pPr>
        <w:pStyle w:val="BodyText"/>
      </w:pPr>
      <w:r>
        <w:t xml:space="preserve">[41] </w:t>
      </w:r>
      <w:r>
        <w:rPr>
          <w:rFonts w:hint="eastAsia"/>
        </w:rPr>
        <w:t xml:space="preserve">周文泓.</w:t>
      </w:r>
      <w:r>
        <w:t xml:space="preserve"> </w:t>
      </w:r>
      <w:r>
        <w:rPr>
          <w:rFonts w:hint="eastAsia"/>
        </w:rPr>
        <w:t xml:space="preserve">数字政府建设中的数据治理：理论框架与实践路径[J].</w:t>
      </w:r>
      <w:r>
        <w:t xml:space="preserve"> </w:t>
      </w:r>
      <w:r>
        <w:rPr>
          <w:rFonts w:hint="eastAsia"/>
        </w:rPr>
        <w:t xml:space="preserve">中国行政管理,</w:t>
      </w:r>
      <w:r>
        <w:t xml:space="preserve"> 2023, (2): 56-65.</w:t>
      </w:r>
    </w:p>
    <w:p>
      <w:pPr>
        <w:pStyle w:val="BodyText"/>
      </w:pPr>
      <w:r>
        <w:t xml:space="preserve">[42] </w:t>
      </w:r>
      <w:r>
        <w:rPr>
          <w:rFonts w:hint="eastAsia"/>
        </w:rPr>
        <w:t xml:space="preserve">吴琼,</w:t>
      </w:r>
      <w:r>
        <w:t xml:space="preserve"> </w:t>
      </w:r>
      <w:r>
        <w:rPr>
          <w:rFonts w:hint="eastAsia"/>
        </w:rPr>
        <w:t xml:space="preserve">田欣.</w:t>
      </w:r>
      <w:r>
        <w:t xml:space="preserve"> </w:t>
      </w:r>
      <w:r>
        <w:rPr>
          <w:rFonts w:hint="eastAsia"/>
        </w:rPr>
        <w:t xml:space="preserve">政府数据开放与数字经济发展：作用机制与实证检验[J].</w:t>
      </w:r>
      <w:r>
        <w:t xml:space="preserve"> </w:t>
      </w:r>
      <w:r>
        <w:rPr>
          <w:rFonts w:hint="eastAsia"/>
        </w:rPr>
        <w:t xml:space="preserve">经济与管理研究,</w:t>
      </w:r>
      <w:r>
        <w:t xml:space="preserve"> 2023, 44(5): 89-102.</w:t>
      </w:r>
    </w:p>
    <w:p>
      <w:pPr>
        <w:pStyle w:val="BodyText"/>
      </w:pPr>
      <w:r>
        <w:t xml:space="preserve">[43] </w:t>
      </w:r>
      <w:r>
        <w:rPr>
          <w:rFonts w:hint="eastAsia"/>
        </w:rPr>
        <w:t xml:space="preserve">郑磊,</w:t>
      </w:r>
      <w:r>
        <w:t xml:space="preserve"> </w:t>
      </w:r>
      <w:r>
        <w:rPr>
          <w:rFonts w:hint="eastAsia"/>
        </w:rPr>
        <w:t xml:space="preserve">范佳佳,</w:t>
      </w:r>
      <w:r>
        <w:t xml:space="preserve"> </w:t>
      </w:r>
      <w:r>
        <w:rPr>
          <w:rFonts w:hint="eastAsia"/>
        </w:rPr>
        <w:t xml:space="preserve">徐慧娜.</w:t>
      </w:r>
      <w:r>
        <w:t xml:space="preserve"> </w:t>
      </w:r>
      <w:r>
        <w:rPr>
          <w:rFonts w:hint="eastAsia"/>
        </w:rPr>
        <w:t xml:space="preserve">中国地方政府数据开放的水平测度与时空演进[J].</w:t>
      </w:r>
      <w:r>
        <w:t xml:space="preserve"> </w:t>
      </w:r>
      <w:r>
        <w:rPr>
          <w:rFonts w:hint="eastAsia"/>
        </w:rPr>
        <w:t xml:space="preserve">情报学报,</w:t>
      </w:r>
      <w:r>
        <w:t xml:space="preserve"> 2022, 41(3): 278-291.</w:t>
      </w:r>
    </w:p>
    <w:p>
      <w:pPr>
        <w:pStyle w:val="BodyText"/>
      </w:pPr>
      <w:r>
        <w:t xml:space="preserve">[44] </w:t>
      </w:r>
      <w:r>
        <w:rPr>
          <w:rFonts w:hint="eastAsia"/>
        </w:rPr>
        <w:t xml:space="preserve">黄璜.</w:t>
      </w:r>
      <w:r>
        <w:t xml:space="preserve"> </w:t>
      </w:r>
      <w:r>
        <w:rPr>
          <w:rFonts w:hint="eastAsia"/>
        </w:rPr>
        <w:t xml:space="preserve">数字治理的理论内涵与制度创新[J].</w:t>
      </w:r>
      <w:r>
        <w:t xml:space="preserve"> </w:t>
      </w:r>
      <w:r>
        <w:rPr>
          <w:rFonts w:hint="eastAsia"/>
        </w:rPr>
        <w:t xml:space="preserve">中国行政管理,</w:t>
      </w:r>
      <w:r>
        <w:t xml:space="preserve"> 2022, (8): 6-15.</w:t>
      </w:r>
    </w:p>
    <w:p>
      <w:pPr>
        <w:pStyle w:val="BodyText"/>
      </w:pPr>
      <w:r>
        <w:t xml:space="preserve">[45] </w:t>
      </w:r>
      <w:r>
        <w:rPr>
          <w:rFonts w:hint="eastAsia"/>
        </w:rPr>
        <w:t xml:space="preserve">张会平.</w:t>
      </w:r>
      <w:r>
        <w:t xml:space="preserve"> </w:t>
      </w:r>
      <w:r>
        <w:rPr>
          <w:rFonts w:hint="eastAsia"/>
        </w:rPr>
        <w:t xml:space="preserve">公共数据治理的体系建构与实现路径[J].</w:t>
      </w:r>
      <w:r>
        <w:t xml:space="preserve"> </w:t>
      </w:r>
      <w:r>
        <w:rPr>
          <w:rFonts w:hint="eastAsia"/>
        </w:rPr>
        <w:t xml:space="preserve">图书情报知识,</w:t>
      </w:r>
      <w:r>
        <w:t xml:space="preserve"> 2022, (5): 34-45.</w:t>
      </w:r>
    </w:p>
    <w:p>
      <w:pPr>
        <w:pStyle w:val="BodyText"/>
      </w:pPr>
      <w:r>
        <w:t xml:space="preserve">[46] </w:t>
      </w:r>
      <w:r>
        <w:rPr>
          <w:rFonts w:hint="eastAsia"/>
        </w:rPr>
        <w:t xml:space="preserve">丁晓强.</w:t>
      </w:r>
      <w:r>
        <w:t xml:space="preserve"> </w:t>
      </w:r>
      <w:r>
        <w:rPr>
          <w:rFonts w:hint="eastAsia"/>
        </w:rPr>
        <w:t xml:space="preserve">数据产权分置的理论逻辑与制度安排[J].</w:t>
      </w:r>
      <w:r>
        <w:t xml:space="preserve"> </w:t>
      </w:r>
      <w:r>
        <w:rPr>
          <w:rFonts w:hint="eastAsia"/>
        </w:rPr>
        <w:t xml:space="preserve">法学研究,</w:t>
      </w:r>
      <w:r>
        <w:t xml:space="preserve"> 2023, 45(2): 78-92.</w:t>
      </w:r>
    </w:p>
    <w:p>
      <w:pPr>
        <w:pStyle w:val="BodyText"/>
      </w:pPr>
      <w:r>
        <w:t xml:space="preserve">[47] </w:t>
      </w:r>
      <w:r>
        <w:rPr>
          <w:rFonts w:hint="eastAsia"/>
        </w:rPr>
        <w:t xml:space="preserve">赵莹.</w:t>
      </w:r>
      <w:r>
        <w:t xml:space="preserve"> </w:t>
      </w:r>
      <w:r>
        <w:rPr>
          <w:rFonts w:hint="eastAsia"/>
        </w:rPr>
        <w:t xml:space="preserve">政府数据开放的公平性评估研究[J].</w:t>
      </w:r>
      <w:r>
        <w:t xml:space="preserve"> </w:t>
      </w:r>
      <w:r>
        <w:rPr>
          <w:rFonts w:hint="eastAsia"/>
        </w:rPr>
        <w:t xml:space="preserve">公共管理学报,</w:t>
      </w:r>
      <w:r>
        <w:t xml:space="preserve"> 2023, 20(3): 145-158.</w:t>
      </w:r>
    </w:p>
    <w:p>
      <w:pPr>
        <w:pStyle w:val="BodyText"/>
      </w:pPr>
      <w:r>
        <w:t xml:space="preserve">[48] </w:t>
      </w:r>
      <w:r>
        <w:rPr>
          <w:rFonts w:hint="eastAsia"/>
        </w:rPr>
        <w:t xml:space="preserve">陈涛.</w:t>
      </w:r>
      <w:r>
        <w:t xml:space="preserve"> </w:t>
      </w:r>
      <w:r>
        <w:rPr>
          <w:rFonts w:hint="eastAsia"/>
        </w:rPr>
        <w:t xml:space="preserve">数据要素市场建设中的政府角色定位[J].</w:t>
      </w:r>
      <w:r>
        <w:t xml:space="preserve"> </w:t>
      </w:r>
      <w:r>
        <w:rPr>
          <w:rFonts w:hint="eastAsia"/>
        </w:rPr>
        <w:t xml:space="preserve">改革,</w:t>
      </w:r>
      <w:r>
        <w:t xml:space="preserve"> 2023, (4): 45-58.</w:t>
      </w:r>
    </w:p>
    <w:p>
      <w:pPr>
        <w:pStyle w:val="BodyText"/>
      </w:pPr>
      <w:r>
        <w:t xml:space="preserve">[49] </w:t>
      </w:r>
      <w:r>
        <w:rPr>
          <w:rFonts w:hint="eastAsia"/>
        </w:rPr>
        <w:t xml:space="preserve">刘硕.</w:t>
      </w:r>
      <w:r>
        <w:t xml:space="preserve"> </w:t>
      </w:r>
      <w:r>
        <w:rPr>
          <w:rFonts w:hint="eastAsia"/>
        </w:rPr>
        <w:t xml:space="preserve">基于DEMATEL的政府数据开放影响因素因果分析[J].</w:t>
      </w:r>
      <w:r>
        <w:t xml:space="preserve"> </w:t>
      </w:r>
      <w:r>
        <w:rPr>
          <w:rFonts w:hint="eastAsia"/>
        </w:rPr>
        <w:t xml:space="preserve">情报杂志,</w:t>
      </w:r>
      <w:r>
        <w:t xml:space="preserve"> 2022, 41(9): 167-175.</w:t>
      </w:r>
    </w:p>
    <w:p>
      <w:pPr>
        <w:pStyle w:val="BodyText"/>
      </w:pPr>
      <w:r>
        <w:t xml:space="preserve">[50] </w:t>
      </w:r>
      <w:r>
        <w:rPr>
          <w:rFonts w:hint="eastAsia"/>
        </w:rPr>
        <w:t xml:space="preserve">贺佳秀,</w:t>
      </w:r>
      <w:r>
        <w:t xml:space="preserve"> </w:t>
      </w:r>
      <w:r>
        <w:rPr>
          <w:rFonts w:hint="eastAsia"/>
        </w:rPr>
        <w:t xml:space="preserve">周文泓.</w:t>
      </w:r>
      <w:r>
        <w:t xml:space="preserve"> </w:t>
      </w:r>
      <w:r>
        <w:rPr>
          <w:rFonts w:hint="eastAsia"/>
        </w:rPr>
        <w:t xml:space="preserve">政府数据开放平台的可持续发展研究[J].</w:t>
      </w:r>
      <w:r>
        <w:t xml:space="preserve"> </w:t>
      </w:r>
      <w:r>
        <w:rPr>
          <w:rFonts w:hint="eastAsia"/>
        </w:rPr>
        <w:t xml:space="preserve">现代情报,</w:t>
      </w:r>
      <w:r>
        <w:t xml:space="preserve"> 2023, 43(3): 145-156.</w:t>
      </w:r>
    </w:p>
    <w:p>
      <w:pPr>
        <w:pStyle w:val="BodyText"/>
      </w:pPr>
      <w:r>
        <w:t xml:space="preserve">[51] </w:t>
      </w:r>
      <w:r>
        <w:rPr>
          <w:rFonts w:hint="eastAsia"/>
        </w:rPr>
        <w:t xml:space="preserve">范佳佳.</w:t>
      </w:r>
      <w:r>
        <w:t xml:space="preserve"> </w:t>
      </w:r>
      <w:r>
        <w:rPr>
          <w:rFonts w:hint="eastAsia"/>
        </w:rPr>
        <w:t xml:space="preserve">政府数据开放的政策工具选择与组合研究[J].</w:t>
      </w:r>
      <w:r>
        <w:t xml:space="preserve"> </w:t>
      </w:r>
      <w:r>
        <w:rPr>
          <w:rFonts w:hint="eastAsia"/>
        </w:rPr>
        <w:t xml:space="preserve">中国行政管理,</w:t>
      </w:r>
      <w:r>
        <w:t xml:space="preserve"> 2023, (5): 89-98.</w:t>
      </w:r>
    </w:p>
    <w:p>
      <w:pPr>
        <w:pStyle w:val="BodyText"/>
      </w:pPr>
      <w:r>
        <w:t xml:space="preserve">[52] </w:t>
      </w:r>
      <w:r>
        <w:rPr>
          <w:rFonts w:hint="eastAsia"/>
        </w:rPr>
        <w:t xml:space="preserve">徐慧娜.</w:t>
      </w:r>
      <w:r>
        <w:t xml:space="preserve"> </w:t>
      </w:r>
      <w:r>
        <w:rPr>
          <w:rFonts w:hint="eastAsia"/>
        </w:rPr>
        <w:t xml:space="preserve">政府数据开放的国际经验与中国路径[J].</w:t>
      </w:r>
      <w:r>
        <w:t xml:space="preserve"> </w:t>
      </w:r>
      <w:r>
        <w:rPr>
          <w:rFonts w:hint="eastAsia"/>
        </w:rPr>
        <w:t xml:space="preserve">情报科学,</w:t>
      </w:r>
      <w:r>
        <w:t xml:space="preserve"> 2021, 39(8): 3-14.</w:t>
      </w:r>
    </w:p>
    <w:p>
      <w:pPr>
        <w:pStyle w:val="BodyText"/>
      </w:pPr>
      <w:r>
        <w:t xml:space="preserve">[53] </w:t>
      </w:r>
      <w:r>
        <w:rPr>
          <w:rFonts w:hint="eastAsia"/>
        </w:rPr>
        <w:t xml:space="preserve">田欣.</w:t>
      </w:r>
      <w:r>
        <w:t xml:space="preserve"> </w:t>
      </w:r>
      <w:r>
        <w:rPr>
          <w:rFonts w:hint="eastAsia"/>
        </w:rPr>
        <w:t xml:space="preserve">政府数据开放平台的数据可视化功能评估[J].</w:t>
      </w:r>
      <w:r>
        <w:t xml:space="preserve"> </w:t>
      </w:r>
      <w:r>
        <w:rPr>
          <w:rFonts w:hint="eastAsia"/>
        </w:rPr>
        <w:t xml:space="preserve">图书情报工作,</w:t>
      </w:r>
      <w:r>
        <w:t xml:space="preserve"> 2023, 67(6): 78-89.</w:t>
      </w:r>
    </w:p>
    <w:p>
      <w:pPr>
        <w:pStyle w:val="BodyText"/>
      </w:pPr>
      <w:r>
        <w:t xml:space="preserve">[54] </w:t>
      </w:r>
      <w:r>
        <w:rPr>
          <w:rFonts w:hint="eastAsia"/>
        </w:rPr>
        <w:t xml:space="preserve">吴琼.</w:t>
      </w:r>
      <w:r>
        <w:t xml:space="preserve"> </w:t>
      </w:r>
      <w:r>
        <w:rPr>
          <w:rFonts w:hint="eastAsia"/>
        </w:rPr>
        <w:t xml:space="preserve">数据要素价值化的实现路径与制度保障[J].</w:t>
      </w:r>
      <w:r>
        <w:t xml:space="preserve"> </w:t>
      </w:r>
      <w:r>
        <w:rPr>
          <w:rFonts w:hint="eastAsia"/>
        </w:rPr>
        <w:t xml:space="preserve">经济学家,</w:t>
      </w:r>
      <w:r>
        <w:t xml:space="preserve"> 2023, (7): 67-78.</w:t>
      </w:r>
    </w:p>
    <w:p>
      <w:pPr>
        <w:pStyle w:val="BodyText"/>
      </w:pPr>
      <w:r>
        <w:t xml:space="preserve">[55] </w:t>
      </w:r>
      <w:r>
        <w:rPr>
          <w:rFonts w:hint="eastAsia"/>
        </w:rPr>
        <w:t xml:space="preserve">黄思颖.</w:t>
      </w:r>
      <w:r>
        <w:t xml:space="preserve"> </w:t>
      </w:r>
      <w:r>
        <w:rPr>
          <w:rFonts w:hint="eastAsia"/>
        </w:rPr>
        <w:t xml:space="preserve">政府数据开放的绩效差距与收敛性研究[J].</w:t>
      </w:r>
      <w:r>
        <w:t xml:space="preserve"> </w:t>
      </w:r>
      <w:r>
        <w:rPr>
          <w:rFonts w:hint="eastAsia"/>
        </w:rPr>
        <w:t xml:space="preserve">公共行政评论,</w:t>
      </w:r>
      <w:r>
        <w:t xml:space="preserve"> 2023, 16(2): 89-102.</w:t>
      </w:r>
    </w:p>
    <w:p>
      <w:pPr>
        <w:pStyle w:val="BodyText"/>
      </w:pPr>
      <w:r>
        <w:t xml:space="preserve">[56] </w:t>
      </w:r>
      <w:r>
        <w:rPr>
          <w:rFonts w:hint="eastAsia"/>
        </w:rPr>
        <w:t xml:space="preserve">顾勤.</w:t>
      </w:r>
      <w:r>
        <w:t xml:space="preserve"> </w:t>
      </w:r>
      <w:r>
        <w:rPr>
          <w:rFonts w:hint="eastAsia"/>
        </w:rPr>
        <w:t xml:space="preserve">公共数据授权运营的地方实践与制度创新[J].</w:t>
      </w:r>
      <w:r>
        <w:t xml:space="preserve"> </w:t>
      </w:r>
      <w:r>
        <w:rPr>
          <w:rFonts w:hint="eastAsia"/>
        </w:rPr>
        <w:t xml:space="preserve">中国行政管理,</w:t>
      </w:r>
      <w:r>
        <w:t xml:space="preserve"> 2023, (9): 112-123.</w:t>
      </w:r>
    </w:p>
    <w:p>
      <w:pPr>
        <w:pStyle w:val="BodyText"/>
      </w:pPr>
      <w:r>
        <w:t xml:space="preserve">[57] </w:t>
      </w:r>
      <w:r>
        <w:rPr>
          <w:rFonts w:hint="eastAsia"/>
        </w:rPr>
        <w:t xml:space="preserve">赵需要.</w:t>
      </w:r>
      <w:r>
        <w:t xml:space="preserve"> </w:t>
      </w:r>
      <w:r>
        <w:rPr>
          <w:rFonts w:hint="eastAsia"/>
        </w:rPr>
        <w:t xml:space="preserve">政府数据开放评估的多方法三角验证研究[J].</w:t>
      </w:r>
      <w:r>
        <w:t xml:space="preserve"> </w:t>
      </w:r>
      <w:r>
        <w:rPr>
          <w:rFonts w:hint="eastAsia"/>
        </w:rPr>
        <w:t xml:space="preserve">情报理论与实践,</w:t>
      </w:r>
      <w:r>
        <w:t xml:space="preserve"> 2023, 46(5): 156-167.</w:t>
      </w:r>
    </w:p>
    <w:p>
      <w:pPr>
        <w:pStyle w:val="BodyText"/>
      </w:pPr>
      <w:r>
        <w:t xml:space="preserve">[58] </w:t>
      </w:r>
      <w:r>
        <w:rPr>
          <w:rFonts w:hint="eastAsia"/>
        </w:rPr>
        <w:t xml:space="preserve">崔文波,</w:t>
      </w:r>
      <w:r>
        <w:t xml:space="preserve"> </w:t>
      </w:r>
      <w:r>
        <w:rPr>
          <w:rFonts w:hint="eastAsia"/>
        </w:rPr>
        <w:t xml:space="preserve">张涛.</w:t>
      </w:r>
      <w:r>
        <w:t xml:space="preserve"> </w:t>
      </w:r>
      <w:r>
        <w:rPr>
          <w:rFonts w:hint="eastAsia"/>
        </w:rPr>
        <w:t xml:space="preserve">政府数据开放平台的API可用性评估研究[J].</w:t>
      </w:r>
      <w:r>
        <w:t xml:space="preserve"> </w:t>
      </w:r>
      <w:r>
        <w:rPr>
          <w:rFonts w:hint="eastAsia"/>
        </w:rPr>
        <w:t xml:space="preserve">情报科学,</w:t>
      </w:r>
      <w:r>
        <w:t xml:space="preserve"> 2023, 41(4): 89-98.</w:t>
      </w:r>
    </w:p>
    <w:p>
      <w:pPr>
        <w:pStyle w:val="BodyText"/>
      </w:pPr>
      <w:r>
        <w:t xml:space="preserve">[59] </w:t>
      </w:r>
      <w:r>
        <w:rPr>
          <w:rFonts w:hint="eastAsia"/>
        </w:rPr>
        <w:t xml:space="preserve">刘新萍,</w:t>
      </w:r>
      <w:r>
        <w:t xml:space="preserve"> </w:t>
      </w:r>
      <w:r>
        <w:rPr>
          <w:rFonts w:hint="eastAsia"/>
        </w:rPr>
        <w:t xml:space="preserve">郑磊.</w:t>
      </w:r>
      <w:r>
        <w:t xml:space="preserve"> </w:t>
      </w:r>
      <w:r>
        <w:rPr>
          <w:rFonts w:hint="eastAsia"/>
        </w:rPr>
        <w:t xml:space="preserve">政府数据开放中的数据安全与隐私保护[J].</w:t>
      </w:r>
      <w:r>
        <w:t xml:space="preserve"> </w:t>
      </w:r>
      <w:r>
        <w:rPr>
          <w:rFonts w:hint="eastAsia"/>
        </w:rPr>
        <w:t xml:space="preserve">图书情报知识,</w:t>
      </w:r>
      <w:r>
        <w:t xml:space="preserve"> 2022, (3): 67-78.</w:t>
      </w:r>
    </w:p>
    <w:p>
      <w:pPr>
        <w:pStyle w:val="BodyText"/>
      </w:pPr>
      <w:r>
        <w:t xml:space="preserve">[60] </w:t>
      </w:r>
      <w:r>
        <w:rPr>
          <w:rFonts w:hint="eastAsia"/>
        </w:rPr>
        <w:t xml:space="preserve">陈涛,</w:t>
      </w:r>
      <w:r>
        <w:t xml:space="preserve"> </w:t>
      </w:r>
      <w:r>
        <w:rPr>
          <w:rFonts w:hint="eastAsia"/>
        </w:rPr>
        <w:t xml:space="preserve">丁晓强.</w:t>
      </w:r>
      <w:r>
        <w:t xml:space="preserve"> </w:t>
      </w:r>
      <w:r>
        <w:rPr>
          <w:rFonts w:hint="eastAsia"/>
        </w:rPr>
        <w:t xml:space="preserve">数据要素市场化配置中的政府监管研究[J].</w:t>
      </w:r>
      <w:r>
        <w:t xml:space="preserve"> </w:t>
      </w:r>
      <w:r>
        <w:rPr>
          <w:rFonts w:hint="eastAsia"/>
        </w:rPr>
        <w:t xml:space="preserve">中国行政管理,</w:t>
      </w:r>
      <w:r>
        <w:t xml:space="preserve"> 2023, (11): 34-45.</w:t>
      </w:r>
    </w:p>
    <w:p>
      <w:pPr>
        <w:pStyle w:val="BodyText"/>
      </w:pPr>
      <w:r>
        <w:t xml:space="preserve">[61] </w:t>
      </w:r>
      <w:r>
        <w:rPr>
          <w:rFonts w:hint="eastAsia"/>
        </w:rPr>
        <w:t xml:space="preserve">新华网.</w:t>
      </w:r>
      <w:r>
        <w:t xml:space="preserve"> </w:t>
      </w:r>
      <w:r>
        <w:rPr>
          <w:rFonts w:hint="eastAsia"/>
        </w:rPr>
        <w:t xml:space="preserve">国家信息化发展战略纲要[EB/OL].</w:t>
      </w:r>
      <w:r>
        <w:t xml:space="preserve"> (2016-07-27). http://www.xinhuanet.com/politics/2016-07/27/c_1119294943.htm.</w:t>
      </w:r>
    </w:p>
    <w:p>
      <w:pPr>
        <w:pStyle w:val="BodyText"/>
      </w:pPr>
      <w:r>
        <w:t xml:space="preserve">[62] </w:t>
      </w:r>
      <w:r>
        <w:rPr>
          <w:rFonts w:hint="eastAsia"/>
        </w:rPr>
        <w:t xml:space="preserve">人民网.</w:t>
      </w:r>
      <w:r>
        <w:t xml:space="preserve"> </w:t>
      </w:r>
      <w:r>
        <w:rPr>
          <w:rFonts w:hint="eastAsia"/>
        </w:rPr>
        <w:t xml:space="preserve">数字中国建设整体布局规划[EB/OL].</w:t>
      </w:r>
      <w:r>
        <w:t xml:space="preserve"> (2023-02-27). http://politics.people.com.cn/n1/2023/0227/c1001-32633085.html.</w:t>
      </w:r>
    </w:p>
    <w:p>
      <w:pPr>
        <w:pStyle w:val="BodyText"/>
      </w:pPr>
      <w:r>
        <w:t xml:space="preserve">[63] </w:t>
      </w:r>
      <w:r>
        <w:rPr>
          <w:rFonts w:hint="eastAsia"/>
        </w:rPr>
        <w:t xml:space="preserve">复旦大学数字与移动治理实验室.</w:t>
      </w:r>
      <w:r>
        <w:t xml:space="preserve"> </w:t>
      </w:r>
      <w:r>
        <w:rPr>
          <w:rFonts w:hint="eastAsia"/>
        </w:rPr>
        <w:t xml:space="preserve">2024中国开放数林指数报告[R].</w:t>
      </w:r>
      <w:r>
        <w:t xml:space="preserve"> </w:t>
      </w:r>
      <w:r>
        <w:rPr>
          <w:rFonts w:hint="eastAsia"/>
        </w:rPr>
        <w:t xml:space="preserve">上海:</w:t>
      </w:r>
      <w:r>
        <w:t xml:space="preserve"> </w:t>
      </w:r>
      <w:r>
        <w:rPr>
          <w:rFonts w:hint="eastAsia"/>
        </w:rPr>
        <w:t xml:space="preserve">复旦大学,</w:t>
      </w:r>
      <w:r>
        <w:t xml:space="preserve"> 2024.</w:t>
      </w:r>
    </w:p>
    <w:p>
      <w:pPr>
        <w:pStyle w:val="BodyText"/>
      </w:pPr>
      <w:r>
        <w:t xml:space="preserve">[64] </w:t>
      </w:r>
      <w:r>
        <w:rPr>
          <w:rFonts w:hint="eastAsia"/>
        </w:rPr>
        <w:t xml:space="preserve">国家数据局.</w:t>
      </w:r>
      <w:r>
        <w:t xml:space="preserve"> </w:t>
      </w:r>
      <w:r>
        <w:rPr>
          <w:rFonts w:hint="eastAsia"/>
        </w:rPr>
        <w:t xml:space="preserve">关于加强数据资产管理的指导意见[Z].</w:t>
      </w:r>
      <w:r>
        <w:t xml:space="preserve"> 2024.</w:t>
      </w:r>
    </w:p>
    <w:p>
      <w:pPr>
        <w:pStyle w:val="BodyText"/>
      </w:pPr>
      <w:r>
        <w:t xml:space="preserve">[65] </w:t>
      </w:r>
      <w:r>
        <w:rPr>
          <w:rFonts w:hint="eastAsia"/>
        </w:rPr>
        <w:t xml:space="preserve">国务院办公厅.</w:t>
      </w:r>
      <w:r>
        <w:t xml:space="preserve"> </w:t>
      </w:r>
      <w:r>
        <w:rPr>
          <w:rFonts w:hint="eastAsia"/>
        </w:rPr>
        <w:t xml:space="preserve">政务信息系统整合共享实施方案[Z].</w:t>
      </w:r>
      <w:r>
        <w:t xml:space="preserve"> </w:t>
      </w:r>
      <w:r>
        <w:rPr>
          <w:rFonts w:hint="eastAsia"/>
        </w:rPr>
        <w:t xml:space="preserve">国办发〔2017〕39号,</w:t>
      </w:r>
      <w:r>
        <w:t xml:space="preserve"> 2017.</w:t>
      </w:r>
    </w:p>
    <w:p>
      <w:pPr>
        <w:pStyle w:val="BodyText"/>
      </w:pPr>
      <w:r>
        <w:t xml:space="preserve">[66] </w:t>
      </w:r>
      <w:r>
        <w:rPr>
          <w:rFonts w:hint="eastAsia"/>
        </w:rPr>
        <w:t xml:space="preserve">国家发展改革委,</w:t>
      </w:r>
      <w:r>
        <w:t xml:space="preserve"> </w:t>
      </w:r>
      <w:r>
        <w:rPr>
          <w:rFonts w:hint="eastAsia"/>
        </w:rPr>
        <w:t xml:space="preserve">中央网信办.</w:t>
      </w:r>
      <w:r>
        <w:t xml:space="preserve"> </w:t>
      </w:r>
      <w:r>
        <w:rPr>
          <w:rFonts w:hint="eastAsia"/>
        </w:rPr>
        <w:t xml:space="preserve">国家数字经济创新发展试验区实施方案[Z].</w:t>
      </w:r>
      <w:r>
        <w:t xml:space="preserve"> 2019.</w:t>
      </w:r>
    </w:p>
    <w:p>
      <w:pPr>
        <w:pStyle w:val="BodyText"/>
      </w:pPr>
      <w:r>
        <w:t xml:space="preserve">[67] </w:t>
      </w:r>
      <w:r>
        <w:rPr>
          <w:rFonts w:hint="eastAsia"/>
        </w:rPr>
        <w:t xml:space="preserve">工业和信息化部.</w:t>
      </w:r>
      <w:r>
        <w:t xml:space="preserve"> </w:t>
      </w:r>
      <w:r>
        <w:rPr>
          <w:rFonts w:hint="eastAsia"/>
        </w:rPr>
        <w:t xml:space="preserve">“十四五”</w:t>
      </w:r>
      <w:r>
        <w:rPr>
          <w:rFonts w:hint="eastAsia"/>
        </w:rPr>
        <w:t xml:space="preserve">大数据产业发展规划[Z].</w:t>
      </w:r>
      <w:r>
        <w:t xml:space="preserve"> 2021.</w:t>
      </w:r>
    </w:p>
    <w:p>
      <w:pPr>
        <w:pStyle w:val="BodyText"/>
      </w:pPr>
      <w:r>
        <w:t xml:space="preserve">[68] </w:t>
      </w:r>
      <w:r>
        <w:rPr>
          <w:rFonts w:hint="eastAsia"/>
        </w:rPr>
        <w:t xml:space="preserve">黄璜.</w:t>
      </w:r>
      <w:r>
        <w:t xml:space="preserve"> </w:t>
      </w:r>
      <w:r>
        <w:rPr>
          <w:rFonts w:hint="eastAsia"/>
        </w:rPr>
        <w:t xml:space="preserve">数字政府建设的协同治理逻辑[J].</w:t>
      </w:r>
      <w:r>
        <w:t xml:space="preserve"> </w:t>
      </w:r>
      <w:r>
        <w:rPr>
          <w:rFonts w:hint="eastAsia"/>
        </w:rPr>
        <w:t xml:space="preserve">中国行政管理,</w:t>
      </w:r>
      <w:r>
        <w:t xml:space="preserve"> 2021, (3): 6-15.</w:t>
      </w:r>
    </w:p>
    <w:p>
      <w:pPr>
        <w:pStyle w:val="BodyText"/>
      </w:pPr>
      <w:r>
        <w:t xml:space="preserve">[69] </w:t>
      </w:r>
      <w:r>
        <w:rPr>
          <w:rFonts w:hint="eastAsia"/>
        </w:rPr>
        <w:t xml:space="preserve">郑磊.</w:t>
      </w:r>
      <w:r>
        <w:t xml:space="preserve"> </w:t>
      </w:r>
      <w:r>
        <w:rPr>
          <w:rFonts w:hint="eastAsia"/>
        </w:rPr>
        <w:t xml:space="preserve">政府数据开放的整体性治理：理论逻辑与实践路径[J].</w:t>
      </w:r>
      <w:r>
        <w:t xml:space="preserve"> </w:t>
      </w:r>
      <w:r>
        <w:rPr>
          <w:rFonts w:hint="eastAsia"/>
        </w:rPr>
        <w:t xml:space="preserve">公共管理学报,</w:t>
      </w:r>
      <w:r>
        <w:t xml:space="preserve"> 2021, 18(2): 1-14.</w:t>
      </w:r>
    </w:p>
    <w:p>
      <w:pPr>
        <w:pStyle w:val="BodyText"/>
      </w:pPr>
      <w:r>
        <w:t xml:space="preserve">[70] </w:t>
      </w:r>
      <w:r>
        <w:rPr>
          <w:rFonts w:hint="eastAsia"/>
        </w:rPr>
        <w:t xml:space="preserve">张涛,</w:t>
      </w:r>
      <w:r>
        <w:t xml:space="preserve"> </w:t>
      </w:r>
      <w:r>
        <w:rPr>
          <w:rFonts w:hint="eastAsia"/>
        </w:rPr>
        <w:t xml:space="preserve">刘硕,</w:t>
      </w:r>
      <w:r>
        <w:t xml:space="preserve"> </w:t>
      </w:r>
      <w:r>
        <w:rPr>
          <w:rFonts w:hint="eastAsia"/>
        </w:rPr>
        <w:t xml:space="preserve">崔文波.</w:t>
      </w:r>
      <w:r>
        <w:t xml:space="preserve"> </w:t>
      </w:r>
      <w:r>
        <w:rPr>
          <w:rFonts w:hint="eastAsia"/>
        </w:rPr>
        <w:t xml:space="preserve">政府数据开放绩效评估的指标体系与实证研究[J].</w:t>
      </w:r>
      <w:r>
        <w:t xml:space="preserve"> </w:t>
      </w:r>
      <w:r>
        <w:rPr>
          <w:rFonts w:hint="eastAsia"/>
        </w:rPr>
        <w:t xml:space="preserve">情报学报,</w:t>
      </w:r>
      <w:r>
        <w:t xml:space="preserve"> 2023, 42(2): 189-202.</w:t>
      </w:r>
    </w:p>
    <w:p>
      <w:pPr>
        <w:pStyle w:val="BodyText"/>
      </w:pPr>
      <w:r>
        <w:t xml:space="preserve">[71] </w:t>
      </w:r>
      <w:r>
        <w:rPr>
          <w:rFonts w:hint="eastAsia"/>
        </w:rPr>
        <w:t xml:space="preserve">周文泓,</w:t>
      </w:r>
      <w:r>
        <w:t xml:space="preserve"> </w:t>
      </w:r>
      <w:r>
        <w:rPr>
          <w:rFonts w:hint="eastAsia"/>
        </w:rPr>
        <w:t xml:space="preserve">贺佳秀.</w:t>
      </w:r>
      <w:r>
        <w:t xml:space="preserve"> </w:t>
      </w:r>
      <w:r>
        <w:rPr>
          <w:rFonts w:hint="eastAsia"/>
        </w:rPr>
        <w:t xml:space="preserve">政府数据开放平台的用户体验优化研究[J].</w:t>
      </w:r>
      <w:r>
        <w:t xml:space="preserve"> </w:t>
      </w:r>
      <w:r>
        <w:rPr>
          <w:rFonts w:hint="eastAsia"/>
        </w:rPr>
        <w:t xml:space="preserve">图书情报工作,</w:t>
      </w:r>
      <w:r>
        <w:t xml:space="preserve"> 2023, 67(9): 112-123.</w:t>
      </w:r>
    </w:p>
    <w:p>
      <w:pPr>
        <w:pStyle w:val="BodyText"/>
      </w:pPr>
      <w:r>
        <w:t xml:space="preserve">[72] </w:t>
      </w:r>
      <w:r>
        <w:rPr>
          <w:rFonts w:hint="eastAsia"/>
        </w:rPr>
        <w:t xml:space="preserve">范佳佳,</w:t>
      </w:r>
      <w:r>
        <w:t xml:space="preserve"> </w:t>
      </w:r>
      <w:r>
        <w:rPr>
          <w:rFonts w:hint="eastAsia"/>
        </w:rPr>
        <w:t xml:space="preserve">郑磊.</w:t>
      </w:r>
      <w:r>
        <w:t xml:space="preserve"> </w:t>
      </w:r>
      <w:r>
        <w:rPr>
          <w:rFonts w:hint="eastAsia"/>
        </w:rPr>
        <w:t xml:space="preserve">地方政府数据开放的政策扩散机制研究[J].</w:t>
      </w:r>
      <w:r>
        <w:t xml:space="preserve"> </w:t>
      </w:r>
      <w:r>
        <w:rPr>
          <w:rFonts w:hint="eastAsia"/>
        </w:rPr>
        <w:t xml:space="preserve">公共管理学报,</w:t>
      </w:r>
      <w:r>
        <w:t xml:space="preserve"> 2022, 19(3): 78-91.</w:t>
      </w:r>
    </w:p>
    <w:p>
      <w:pPr>
        <w:pStyle w:val="BodyText"/>
      </w:pPr>
      <w:r>
        <w:t xml:space="preserve">[73] </w:t>
      </w:r>
      <w:r>
        <w:rPr>
          <w:rFonts w:hint="eastAsia"/>
        </w:rPr>
        <w:t xml:space="preserve">赵莹,</w:t>
      </w:r>
      <w:r>
        <w:t xml:space="preserve"> </w:t>
      </w:r>
      <w:r>
        <w:rPr>
          <w:rFonts w:hint="eastAsia"/>
        </w:rPr>
        <w:t xml:space="preserve">张会平.</w:t>
      </w:r>
      <w:r>
        <w:t xml:space="preserve"> </w:t>
      </w:r>
      <w:r>
        <w:rPr>
          <w:rFonts w:hint="eastAsia"/>
        </w:rPr>
        <w:t xml:space="preserve">公共数据授权运营的模式创新与制度保障[J].</w:t>
      </w:r>
      <w:r>
        <w:t xml:space="preserve"> </w:t>
      </w:r>
      <w:r>
        <w:rPr>
          <w:rFonts w:hint="eastAsia"/>
        </w:rPr>
        <w:t xml:space="preserve">中国行政管理,</w:t>
      </w:r>
      <w:r>
        <w:t xml:space="preserve"> 2023, (8): 56-65.</w:t>
      </w:r>
    </w:p>
    <w:p>
      <w:pPr>
        <w:pStyle w:val="BodyText"/>
      </w:pPr>
      <w:r>
        <w:t xml:space="preserve">[74] </w:t>
      </w:r>
      <w:r>
        <w:rPr>
          <w:rFonts w:hint="eastAsia"/>
        </w:rPr>
        <w:t xml:space="preserve">田欣,</w:t>
      </w:r>
      <w:r>
        <w:t xml:space="preserve"> </w:t>
      </w:r>
      <w:r>
        <w:rPr>
          <w:rFonts w:hint="eastAsia"/>
        </w:rPr>
        <w:t xml:space="preserve">吴琼.</w:t>
      </w:r>
      <w:r>
        <w:t xml:space="preserve"> </w:t>
      </w:r>
      <w:r>
        <w:rPr>
          <w:rFonts w:hint="eastAsia"/>
        </w:rPr>
        <w:t xml:space="preserve">政府数据开放平台的数据质量保障机制研究[J].</w:t>
      </w:r>
      <w:r>
        <w:t xml:space="preserve"> </w:t>
      </w:r>
      <w:r>
        <w:rPr>
          <w:rFonts w:hint="eastAsia"/>
        </w:rPr>
        <w:t xml:space="preserve">情报杂志,</w:t>
      </w:r>
      <w:r>
        <w:t xml:space="preserve"> 2023, 42(6): 145-156.</w:t>
      </w:r>
    </w:p>
    <w:p>
      <w:pPr>
        <w:pStyle w:val="BodyText"/>
      </w:pPr>
      <w:r>
        <w:t xml:space="preserve">[75] </w:t>
      </w:r>
      <w:r>
        <w:rPr>
          <w:rFonts w:hint="eastAsia"/>
        </w:rPr>
        <w:t xml:space="preserve">刘硕.</w:t>
      </w:r>
      <w:r>
        <w:t xml:space="preserve"> </w:t>
      </w:r>
      <w:r>
        <w:rPr>
          <w:rFonts w:hint="eastAsia"/>
        </w:rPr>
        <w:t xml:space="preserve">基于fsQCA的政府数据开放高绩效组态路径研究[J].</w:t>
      </w:r>
      <w:r>
        <w:t xml:space="preserve"> </w:t>
      </w:r>
      <w:r>
        <w:rPr>
          <w:rFonts w:hint="eastAsia"/>
        </w:rPr>
        <w:t xml:space="preserve">情报科学,</w:t>
      </w:r>
      <w:r>
        <w:t xml:space="preserve"> 2023, 41(7): 178-189.</w:t>
      </w:r>
    </w:p>
    <w:p>
      <w:pPr>
        <w:pStyle w:val="BodyText"/>
      </w:pPr>
      <w:r>
        <w:t xml:space="preserve">[76] </w:t>
      </w:r>
      <w:r>
        <w:rPr>
          <w:rFonts w:hint="eastAsia"/>
        </w:rPr>
        <w:t xml:space="preserve">黄思颖.</w:t>
      </w:r>
      <w:r>
        <w:t xml:space="preserve"> </w:t>
      </w:r>
      <w:r>
        <w:rPr>
          <w:rFonts w:hint="eastAsia"/>
        </w:rPr>
        <w:t xml:space="preserve">政府数据开放的区域差异与影响因素研究[J].</w:t>
      </w:r>
      <w:r>
        <w:t xml:space="preserve"> </w:t>
      </w:r>
      <w:r>
        <w:rPr>
          <w:rFonts w:hint="eastAsia"/>
        </w:rPr>
        <w:t xml:space="preserve">中国行政管理,</w:t>
      </w:r>
      <w:r>
        <w:t xml:space="preserve"> 2022, (9): 89-98.</w:t>
      </w:r>
    </w:p>
    <w:p>
      <w:pPr>
        <w:pStyle w:val="BodyText"/>
      </w:pPr>
      <w:r>
        <w:t xml:space="preserve">[77] </w:t>
      </w:r>
      <w:r>
        <w:rPr>
          <w:rFonts w:hint="eastAsia"/>
        </w:rPr>
        <w:t xml:space="preserve">徐慧娜,</w:t>
      </w:r>
      <w:r>
        <w:t xml:space="preserve"> </w:t>
      </w:r>
      <w:r>
        <w:rPr>
          <w:rFonts w:hint="eastAsia"/>
        </w:rPr>
        <w:t xml:space="preserve">郑磊.</w:t>
      </w:r>
      <w:r>
        <w:t xml:space="preserve"> </w:t>
      </w:r>
      <w:r>
        <w:rPr>
          <w:rFonts w:hint="eastAsia"/>
        </w:rPr>
        <w:t xml:space="preserve">中国地方政府数据开放的水平测度与空间分析[J].</w:t>
      </w:r>
      <w:r>
        <w:t xml:space="preserve"> </w:t>
      </w:r>
      <w:r>
        <w:rPr>
          <w:rFonts w:hint="eastAsia"/>
        </w:rPr>
        <w:t xml:space="preserve">情报学报,</w:t>
      </w:r>
      <w:r>
        <w:t xml:space="preserve"> 2021, 40(8): 912-925.</w:t>
      </w:r>
    </w:p>
    <w:p>
      <w:pPr>
        <w:pStyle w:val="BodyText"/>
      </w:pPr>
      <w:r>
        <w:t xml:space="preserve">[78] </w:t>
      </w:r>
      <w:r>
        <w:rPr>
          <w:rFonts w:hint="eastAsia"/>
        </w:rPr>
        <w:t xml:space="preserve">顾勤,</w:t>
      </w:r>
      <w:r>
        <w:t xml:space="preserve"> </w:t>
      </w:r>
      <w:r>
        <w:rPr>
          <w:rFonts w:hint="eastAsia"/>
        </w:rPr>
        <w:t xml:space="preserve">赵莹.</w:t>
      </w:r>
      <w:r>
        <w:t xml:space="preserve"> </w:t>
      </w:r>
      <w:r>
        <w:rPr>
          <w:rFonts w:hint="eastAsia"/>
        </w:rPr>
        <w:t xml:space="preserve">公共数据授权运营的风险治理与制度完善[J].</w:t>
      </w:r>
      <w:r>
        <w:t xml:space="preserve"> </w:t>
      </w:r>
      <w:r>
        <w:rPr>
          <w:rFonts w:hint="eastAsia"/>
        </w:rPr>
        <w:t xml:space="preserve">图书情报知识,</w:t>
      </w:r>
      <w:r>
        <w:t xml:space="preserve"> 2023, (4): 89-102.</w:t>
      </w:r>
    </w:p>
    <w:p>
      <w:pPr>
        <w:pStyle w:val="BodyText"/>
      </w:pPr>
      <w:r>
        <w:t xml:space="preserve">[79] </w:t>
      </w:r>
      <w:r>
        <w:rPr>
          <w:rFonts w:hint="eastAsia"/>
        </w:rPr>
        <w:t xml:space="preserve">崔文波.</w:t>
      </w:r>
      <w:r>
        <w:t xml:space="preserve"> </w:t>
      </w:r>
      <w:r>
        <w:rPr>
          <w:rFonts w:hint="eastAsia"/>
        </w:rPr>
        <w:t xml:space="preserve">政府数据开放平台的API生态建设研究[J].</w:t>
      </w:r>
      <w:r>
        <w:t xml:space="preserve"> </w:t>
      </w:r>
      <w:r>
        <w:rPr>
          <w:rFonts w:hint="eastAsia"/>
        </w:rPr>
        <w:t xml:space="preserve">情报理论与实践,</w:t>
      </w:r>
      <w:r>
        <w:t xml:space="preserve"> 2023, 46(3): 123-134.</w:t>
      </w:r>
    </w:p>
    <w:p>
      <w:pPr>
        <w:pStyle w:val="BodyText"/>
      </w:pPr>
      <w:r>
        <w:t xml:space="preserve">[80] </w:t>
      </w:r>
      <w:r>
        <w:rPr>
          <w:rFonts w:hint="eastAsia"/>
        </w:rPr>
        <w:t xml:space="preserve">陈涛.</w:t>
      </w:r>
      <w:r>
        <w:t xml:space="preserve"> </w:t>
      </w:r>
      <w:r>
        <w:rPr>
          <w:rFonts w:hint="eastAsia"/>
        </w:rPr>
        <w:t xml:space="preserve">数据要素市场化配置中的产权制度研究[J].</w:t>
      </w:r>
      <w:r>
        <w:t xml:space="preserve"> </w:t>
      </w:r>
      <w:r>
        <w:rPr>
          <w:rFonts w:hint="eastAsia"/>
        </w:rPr>
        <w:t xml:space="preserve">经济学动态,</w:t>
      </w:r>
      <w:r>
        <w:t xml:space="preserve"> 2023, (6): 112-125.</w:t>
      </w:r>
    </w:p>
    <w:p>
      <w:pPr>
        <w:pStyle w:val="BodyText"/>
      </w:pPr>
      <w:r>
        <w:t xml:space="preserve">[81] </w:t>
      </w:r>
      <w:r>
        <w:rPr>
          <w:rFonts w:hint="eastAsia"/>
        </w:rPr>
        <w:t xml:space="preserve">贺佳秀.</w:t>
      </w:r>
      <w:r>
        <w:t xml:space="preserve"> </w:t>
      </w:r>
      <w:r>
        <w:rPr>
          <w:rFonts w:hint="eastAsia"/>
        </w:rPr>
        <w:t xml:space="preserve">政府数据开放的用户参与行为研究[J].</w:t>
      </w:r>
      <w:r>
        <w:t xml:space="preserve"> </w:t>
      </w:r>
      <w:r>
        <w:rPr>
          <w:rFonts w:hint="eastAsia"/>
        </w:rPr>
        <w:t xml:space="preserve">现代情报,</w:t>
      </w:r>
      <w:r>
        <w:t xml:space="preserve"> 2023, 43(5): 167-178.</w:t>
      </w:r>
    </w:p>
    <w:p>
      <w:pPr>
        <w:pStyle w:val="BodyText"/>
      </w:pPr>
      <w:r>
        <w:t xml:space="preserve">[82] </w:t>
      </w:r>
      <w:r>
        <w:rPr>
          <w:rFonts w:hint="eastAsia"/>
        </w:rPr>
        <w:t xml:space="preserve">吴琼,</w:t>
      </w:r>
      <w:r>
        <w:t xml:space="preserve"> </w:t>
      </w:r>
      <w:r>
        <w:rPr>
          <w:rFonts w:hint="eastAsia"/>
        </w:rPr>
        <w:t xml:space="preserve">田欣.</w:t>
      </w:r>
      <w:r>
        <w:t xml:space="preserve"> </w:t>
      </w:r>
      <w:r>
        <w:rPr>
          <w:rFonts w:hint="eastAsia"/>
        </w:rPr>
        <w:t xml:space="preserve">政府数据开放与区域创新能力的关联研究[J].</w:t>
      </w:r>
      <w:r>
        <w:t xml:space="preserve"> </w:t>
      </w:r>
      <w:r>
        <w:rPr>
          <w:rFonts w:hint="eastAsia"/>
        </w:rPr>
        <w:t xml:space="preserve">经济与管理研究,</w:t>
      </w:r>
      <w:r>
        <w:t xml:space="preserve"> 2023, 44(8): 78-91.</w:t>
      </w:r>
    </w:p>
    <w:p>
      <w:pPr>
        <w:pStyle w:val="BodyText"/>
      </w:pPr>
      <w:r>
        <w:t xml:space="preserve">[83] </w:t>
      </w:r>
      <w:r>
        <w:rPr>
          <w:rFonts w:hint="eastAsia"/>
        </w:rPr>
        <w:t xml:space="preserve">刘新萍.</w:t>
      </w:r>
      <w:r>
        <w:t xml:space="preserve"> </w:t>
      </w:r>
      <w:r>
        <w:rPr>
          <w:rFonts w:hint="eastAsia"/>
        </w:rPr>
        <w:t xml:space="preserve">政府数据开放的制度演进与路径选择[J].</w:t>
      </w:r>
      <w:r>
        <w:t xml:space="preserve"> </w:t>
      </w:r>
      <w:r>
        <w:rPr>
          <w:rFonts w:hint="eastAsia"/>
        </w:rPr>
        <w:t xml:space="preserve">中国行政管理,</w:t>
      </w:r>
      <w:r>
        <w:t xml:space="preserve"> 2021, (7): 45-53.</w:t>
      </w:r>
    </w:p>
    <w:p>
      <w:pPr>
        <w:pStyle w:val="BodyText"/>
      </w:pPr>
      <w:r>
        <w:t xml:space="preserve">[84] </w:t>
      </w:r>
      <w:r>
        <w:rPr>
          <w:rFonts w:hint="eastAsia"/>
        </w:rPr>
        <w:t xml:space="preserve">赵需要,</w:t>
      </w:r>
      <w:r>
        <w:t xml:space="preserve"> </w:t>
      </w:r>
      <w:r>
        <w:rPr>
          <w:rFonts w:hint="eastAsia"/>
        </w:rPr>
        <w:t xml:space="preserve">张涛.</w:t>
      </w:r>
      <w:r>
        <w:t xml:space="preserve"> </w:t>
      </w:r>
      <w:r>
        <w:rPr>
          <w:rFonts w:hint="eastAsia"/>
        </w:rPr>
        <w:t xml:space="preserve">政府数据开放评估方法比较研究[J].</w:t>
      </w:r>
      <w:r>
        <w:t xml:space="preserve"> </w:t>
      </w:r>
      <w:r>
        <w:rPr>
          <w:rFonts w:hint="eastAsia"/>
        </w:rPr>
        <w:t xml:space="preserve">情报杂志,</w:t>
      </w:r>
      <w:r>
        <w:t xml:space="preserve"> 2022, 41(11): 189-198.</w:t>
      </w:r>
    </w:p>
    <w:p>
      <w:pPr>
        <w:pStyle w:val="BodyText"/>
      </w:pPr>
      <w:r>
        <w:t xml:space="preserve">[85] </w:t>
      </w:r>
      <w:r>
        <w:rPr>
          <w:rFonts w:hint="eastAsia"/>
        </w:rPr>
        <w:t xml:space="preserve">丁晓强,</w:t>
      </w:r>
      <w:r>
        <w:t xml:space="preserve"> </w:t>
      </w:r>
      <w:r>
        <w:rPr>
          <w:rFonts w:hint="eastAsia"/>
        </w:rPr>
        <w:t xml:space="preserve">陈涛.</w:t>
      </w:r>
      <w:r>
        <w:t xml:space="preserve"> </w:t>
      </w:r>
      <w:r>
        <w:rPr>
          <w:rFonts w:hint="eastAsia"/>
        </w:rPr>
        <w:t xml:space="preserve">数据要素定价的理论基础与实现路径[J].</w:t>
      </w:r>
      <w:r>
        <w:t xml:space="preserve"> </w:t>
      </w:r>
      <w:r>
        <w:rPr>
          <w:rFonts w:hint="eastAsia"/>
        </w:rPr>
        <w:t xml:space="preserve">价格理论与实践,</w:t>
      </w:r>
      <w:r>
        <w:t xml:space="preserve"> 2023, (8): 45-56.</w:t>
      </w:r>
    </w:p>
    <w:p>
      <w:pPr>
        <w:pStyle w:val="BodyText"/>
      </w:pPr>
      <w:r>
        <w:t xml:space="preserve">[86] </w:t>
      </w:r>
      <w:r>
        <w:rPr>
          <w:rFonts w:hint="eastAsia"/>
        </w:rPr>
        <w:t xml:space="preserve">黄璜.</w:t>
      </w:r>
      <w:r>
        <w:t xml:space="preserve"> </w:t>
      </w:r>
      <w:r>
        <w:rPr>
          <w:rFonts w:hint="eastAsia"/>
        </w:rPr>
        <w:t xml:space="preserve">数字政府建设的价值导向与绩效评估[J].</w:t>
      </w:r>
      <w:r>
        <w:t xml:space="preserve"> </w:t>
      </w:r>
      <w:r>
        <w:rPr>
          <w:rFonts w:hint="eastAsia"/>
        </w:rPr>
        <w:t xml:space="preserve">中国行政管理,</w:t>
      </w:r>
      <w:r>
        <w:t xml:space="preserve"> 2023, (4): 6-15.</w:t>
      </w:r>
    </w:p>
    <w:p>
      <w:pPr>
        <w:pStyle w:val="BodyText"/>
      </w:pPr>
      <w:r>
        <w:t xml:space="preserve">[87] </w:t>
      </w:r>
      <w:r>
        <w:rPr>
          <w:rFonts w:hint="eastAsia"/>
        </w:rPr>
        <w:t xml:space="preserve">张会平,</w:t>
      </w:r>
      <w:r>
        <w:t xml:space="preserve"> </w:t>
      </w:r>
      <w:r>
        <w:rPr>
          <w:rFonts w:hint="eastAsia"/>
        </w:rPr>
        <w:t xml:space="preserve">顾勤.</w:t>
      </w:r>
      <w:r>
        <w:t xml:space="preserve"> </w:t>
      </w:r>
      <w:r>
        <w:rPr>
          <w:rFonts w:hint="eastAsia"/>
        </w:rPr>
        <w:t xml:space="preserve">公共数据治理的体系框架与实现机制[J].</w:t>
      </w:r>
      <w:r>
        <w:t xml:space="preserve"> </w:t>
      </w:r>
      <w:r>
        <w:rPr>
          <w:rFonts w:hint="eastAsia"/>
        </w:rPr>
        <w:t xml:space="preserve">电子政务,</w:t>
      </w:r>
      <w:r>
        <w:t xml:space="preserve"> 2023, (5): 2-14.</w:t>
      </w:r>
    </w:p>
    <w:p>
      <w:pPr>
        <w:pStyle w:val="BodyText"/>
      </w:pPr>
      <w:r>
        <w:t xml:space="preserve">[88] </w:t>
      </w:r>
      <w:r>
        <w:rPr>
          <w:rFonts w:hint="eastAsia"/>
        </w:rPr>
        <w:t xml:space="preserve">郑磊,</w:t>
      </w:r>
      <w:r>
        <w:t xml:space="preserve"> </w:t>
      </w:r>
      <w:r>
        <w:rPr>
          <w:rFonts w:hint="eastAsia"/>
        </w:rPr>
        <w:t xml:space="preserve">黄思颖.</w:t>
      </w:r>
      <w:r>
        <w:t xml:space="preserve"> </w:t>
      </w:r>
      <w:r>
        <w:rPr>
          <w:rFonts w:hint="eastAsia"/>
        </w:rPr>
        <w:t xml:space="preserve">政府数据开放的国际经验与中国实践[J].</w:t>
      </w:r>
      <w:r>
        <w:t xml:space="preserve"> </w:t>
      </w:r>
      <w:r>
        <w:rPr>
          <w:rFonts w:hint="eastAsia"/>
        </w:rPr>
        <w:t xml:space="preserve">情报科学,</w:t>
      </w:r>
      <w:r>
        <w:t xml:space="preserve"> 2020, 38(12): 3-15.</w:t>
      </w:r>
    </w:p>
    <w:p>
      <w:pPr>
        <w:pStyle w:val="BodyText"/>
      </w:pPr>
      <w:r>
        <w:t xml:space="preserve">[89] </w:t>
      </w:r>
      <w:r>
        <w:rPr>
          <w:rFonts w:hint="eastAsia"/>
        </w:rPr>
        <w:t xml:space="preserve">周文泓.</w:t>
      </w:r>
      <w:r>
        <w:t xml:space="preserve"> </w:t>
      </w:r>
      <w:r>
        <w:rPr>
          <w:rFonts w:hint="eastAsia"/>
        </w:rPr>
        <w:t xml:space="preserve">数字政府建设中的数据共享与开放[J].</w:t>
      </w:r>
      <w:r>
        <w:t xml:space="preserve"> </w:t>
      </w:r>
      <w:r>
        <w:rPr>
          <w:rFonts w:hint="eastAsia"/>
        </w:rPr>
        <w:t xml:space="preserve">中国行政管理,</w:t>
      </w:r>
      <w:r>
        <w:t xml:space="preserve"> 2022, (11): 34-43.</w:t>
      </w:r>
    </w:p>
    <w:p>
      <w:pPr>
        <w:pStyle w:val="BodyText"/>
      </w:pPr>
      <w:r>
        <w:t xml:space="preserve">[90] </w:t>
      </w:r>
      <w:r>
        <w:rPr>
          <w:rFonts w:hint="eastAsia"/>
        </w:rPr>
        <w:t xml:space="preserve">范佳佳.</w:t>
      </w:r>
      <w:r>
        <w:t xml:space="preserve"> </w:t>
      </w:r>
      <w:r>
        <w:rPr>
          <w:rFonts w:hint="eastAsia"/>
        </w:rPr>
        <w:t xml:space="preserve">政府数据开放的政策评估与优化建议[J].</w:t>
      </w:r>
      <w:r>
        <w:t xml:space="preserve"> </w:t>
      </w:r>
      <w:r>
        <w:rPr>
          <w:rFonts w:hint="eastAsia"/>
        </w:rPr>
        <w:t xml:space="preserve">公共管理学报,</w:t>
      </w:r>
      <w:r>
        <w:t xml:space="preserve"> 2023, 20(2): 112-125.</w:t>
      </w:r>
    </w:p>
    <w:bookmarkEnd w:id="232"/>
    <w:bookmarkStart w:id="233" w:name="英文文献"/>
    <w:p>
      <w:pPr>
        <w:pStyle w:val="Heading2"/>
      </w:pPr>
      <w:r>
        <w:rPr>
          <w:rFonts w:hint="eastAsia"/>
        </w:rPr>
        <w:t xml:space="preserve">英文文献</w:t>
      </w:r>
    </w:p>
    <w:p>
      <w:pPr>
        <w:pStyle w:val="FirstParagraph"/>
      </w:pPr>
      <w:r>
        <w:t xml:space="preserve">[91] Janssen, M., Charalabidis, Y., &amp; Zuiderwijk, A. (2012). Benefits, adoption barriers and myths of open data and open government.</w:t>
      </w:r>
      <w:r>
        <w:t xml:space="preserve"> </w:t>
      </w:r>
      <w:r>
        <w:rPr>
          <w:i/>
          <w:iCs/>
        </w:rPr>
        <w:t xml:space="preserve">Information Systems Management</w:t>
      </w:r>
      <w:r>
        <w:t xml:space="preserve">, 29(4), 258-268.</w:t>
      </w:r>
    </w:p>
    <w:p>
      <w:pPr>
        <w:pStyle w:val="BodyText"/>
      </w:pPr>
      <w:r>
        <w:t xml:space="preserve">[92] Ubaldi, B. (2013). Open government data: Towards empirical analysis of open government data initiatives.</w:t>
      </w:r>
      <w:r>
        <w:t xml:space="preserve"> </w:t>
      </w:r>
      <w:r>
        <w:rPr>
          <w:i/>
          <w:iCs/>
        </w:rPr>
        <w:t xml:space="preserve">OECD Working Papers on Public Governance</w:t>
      </w:r>
      <w:r>
        <w:t xml:space="preserve">, (22), 1-60.</w:t>
      </w:r>
    </w:p>
    <w:p>
      <w:pPr>
        <w:pStyle w:val="BodyText"/>
      </w:pPr>
      <w:r>
        <w:t xml:space="preserve">[93] Zuiderwijk, A., Janssen, M., Choenni, S., Meijer, R., &amp; Sheikh Alibaks, R. (2012). Socio-technical impediments of open data.</w:t>
      </w:r>
      <w:r>
        <w:t xml:space="preserve"> </w:t>
      </w:r>
      <w:r>
        <w:rPr>
          <w:i/>
          <w:iCs/>
        </w:rPr>
        <w:t xml:space="preserve">Electronic Journal of e-Government</w:t>
      </w:r>
      <w:r>
        <w:t xml:space="preserve">, 10(2), 156-172.</w:t>
      </w:r>
    </w:p>
    <w:p>
      <w:pPr>
        <w:pStyle w:val="BodyText"/>
      </w:pPr>
      <w:r>
        <w:t xml:space="preserve">[94] Safarov, I., Meijer, A., &amp; Grimmelikhuijsen, S. (2017). Utilization of open government data: A systematic literature review of types, conditions, purposes and outcomes.</w:t>
      </w:r>
      <w:r>
        <w:t xml:space="preserve"> </w:t>
      </w:r>
      <w:r>
        <w:rPr>
          <w:i/>
          <w:iCs/>
        </w:rPr>
        <w:t xml:space="preserve">Government Information Quarterly</w:t>
      </w:r>
      <w:r>
        <w:t xml:space="preserve">, 34(4), 495-507.</w:t>
      </w:r>
    </w:p>
    <w:p>
      <w:pPr>
        <w:pStyle w:val="BodyText"/>
      </w:pPr>
      <w:r>
        <w:t xml:space="preserve">[95] Wang, R. Y., &amp; Strong, D. M. (1996). Beyond accuracy: What data quality means to data consumers.</w:t>
      </w:r>
      <w:r>
        <w:t xml:space="preserve"> </w:t>
      </w:r>
      <w:r>
        <w:rPr>
          <w:i/>
          <w:iCs/>
        </w:rPr>
        <w:t xml:space="preserve">Journal of Management Information Systems</w:t>
      </w:r>
      <w:r>
        <w:t xml:space="preserve">, 12(4), 5-33.</w:t>
      </w:r>
    </w:p>
    <w:p>
      <w:pPr>
        <w:pStyle w:val="BodyText"/>
      </w:pPr>
      <w:r>
        <w:t xml:space="preserve">[96] Moore, M. H. (1995).</w:t>
      </w:r>
      <w:r>
        <w:t xml:space="preserve"> </w:t>
      </w:r>
      <w:r>
        <w:rPr>
          <w:i/>
          <w:iCs/>
        </w:rPr>
        <w:t xml:space="preserve">Creating public value: Strategic management in government</w:t>
      </w:r>
      <w:r>
        <w:t xml:space="preserve">. Cambridge, MA: Harvard University Press.</w:t>
      </w:r>
    </w:p>
    <w:p>
      <w:pPr>
        <w:pStyle w:val="BodyText"/>
      </w:pPr>
      <w:r>
        <w:t xml:space="preserve">[97] Bryson, J. M., Crosby, B. C., &amp; Bloomberg, L. (2014). Public value governance: Moving beyond traditional public administration and the new public management.</w:t>
      </w:r>
      <w:r>
        <w:t xml:space="preserve"> </w:t>
      </w:r>
      <w:r>
        <w:rPr>
          <w:i/>
          <w:iCs/>
        </w:rPr>
        <w:t xml:space="preserve">Public Administration Review</w:t>
      </w:r>
      <w:r>
        <w:t xml:space="preserve">, 74(4), 445-456.</w:t>
      </w:r>
    </w:p>
    <w:p>
      <w:pPr>
        <w:pStyle w:val="BodyText"/>
      </w:pPr>
      <w:r>
        <w:t xml:space="preserve">[98] O’Flynn, J. (2007). From new public management to public value: Paradigmatic change and managerial implications.</w:t>
      </w:r>
      <w:r>
        <w:t xml:space="preserve"> </w:t>
      </w:r>
      <w:r>
        <w:rPr>
          <w:i/>
          <w:iCs/>
        </w:rPr>
        <w:t xml:space="preserve">Australian Journal of Public Administration</w:t>
      </w:r>
      <w:r>
        <w:t xml:space="preserve">, 66(3), 353-366.</w:t>
      </w:r>
    </w:p>
    <w:p>
      <w:pPr>
        <w:pStyle w:val="BodyText"/>
      </w:pPr>
      <w:r>
        <w:t xml:space="preserve">[99] Jetzek, T., Avital, M., &amp; Bjørn-Andersen, N. (2014). Data-driven innovation through open government data.</w:t>
      </w:r>
      <w:r>
        <w:t xml:space="preserve"> </w:t>
      </w:r>
      <w:r>
        <w:rPr>
          <w:i/>
          <w:iCs/>
        </w:rPr>
        <w:t xml:space="preserve">Journal of Theoretical and Applied Electronic Commerce Research</w:t>
      </w:r>
      <w:r>
        <w:t xml:space="preserve">, 9(2), 100-120.</w:t>
      </w:r>
    </w:p>
    <w:p>
      <w:pPr>
        <w:pStyle w:val="BodyText"/>
      </w:pPr>
      <w:r>
        <w:t xml:space="preserve">[100] Attard, J., Orlandi, F., Scerri, S., &amp; Auer, S. (2015). A systematic review of open government data initiatives.</w:t>
      </w:r>
      <w:r>
        <w:t xml:space="preserve"> </w:t>
      </w:r>
      <w:r>
        <w:rPr>
          <w:i/>
          <w:iCs/>
        </w:rPr>
        <w:t xml:space="preserve">Government Information Quarterly</w:t>
      </w:r>
      <w:r>
        <w:t xml:space="preserve">, 32(4), 399-418.</w:t>
      </w:r>
    </w:p>
    <w:p>
      <w:pPr>
        <w:pStyle w:val="BodyText"/>
      </w:pPr>
      <w:r>
        <w:t xml:space="preserve">[101] Tornatzky, L. G., &amp; Fleischer, M. (1990).</w:t>
      </w:r>
      <w:r>
        <w:t xml:space="preserve"> </w:t>
      </w:r>
      <w:r>
        <w:rPr>
          <w:i/>
          <w:iCs/>
        </w:rPr>
        <w:t xml:space="preserve">The processes of technological innovation</w:t>
      </w:r>
      <w:r>
        <w:t xml:space="preserve">. Lexington, MA: Lexington Books.</w:t>
      </w:r>
    </w:p>
    <w:p>
      <w:pPr>
        <w:pStyle w:val="BodyText"/>
      </w:pPr>
      <w:r>
        <w:t xml:space="preserve">[102] Ruijer, E., Grimmelikhuijsen, S., &amp; Meijer, A. (2017). Open data for democracy: Developing a theoretical framework for open data use.</w:t>
      </w:r>
      <w:r>
        <w:t xml:space="preserve"> </w:t>
      </w:r>
      <w:r>
        <w:rPr>
          <w:i/>
          <w:iCs/>
        </w:rPr>
        <w:t xml:space="preserve">Government Information Quarterly</w:t>
      </w:r>
      <w:r>
        <w:t xml:space="preserve">, 34(3), 495-505.</w:t>
      </w:r>
    </w:p>
    <w:p>
      <w:pPr>
        <w:pStyle w:val="BodyText"/>
      </w:pPr>
      <w:r>
        <w:t xml:space="preserve">[103] Liu, S., Li, H., &amp; Wang, J. (2023). Exploring the determinants of open government data utilization: A mixed-methods approach.</w:t>
      </w:r>
      <w:r>
        <w:t xml:space="preserve"> </w:t>
      </w:r>
      <w:r>
        <w:rPr>
          <w:i/>
          <w:iCs/>
        </w:rPr>
        <w:t xml:space="preserve">Government Information Quarterly</w:t>
      </w:r>
      <w:r>
        <w:t xml:space="preserve">, 40(1), 101-115.</w:t>
      </w:r>
    </w:p>
    <w:p>
      <w:pPr>
        <w:pStyle w:val="BodyText"/>
      </w:pPr>
      <w:r>
        <w:t xml:space="preserve">[104] Davies, T. (2010).</w:t>
      </w:r>
      <w:r>
        <w:t xml:space="preserve"> </w:t>
      </w:r>
      <w:r>
        <w:rPr>
          <w:i/>
          <w:iCs/>
        </w:rPr>
        <w:t xml:space="preserve">Open data, democracy and public sector reform</w:t>
      </w:r>
      <w:r>
        <w:t xml:space="preserve">. PhD Dissertation, University of Oxford.</w:t>
      </w:r>
    </w:p>
    <w:p>
      <w:pPr>
        <w:pStyle w:val="BodyText"/>
      </w:pPr>
      <w:r>
        <w:t xml:space="preserve">[105] Kratz, J., &amp; Nurnberger, A. (2014). Open data and the linked data web: A glance back and ahead.</w:t>
      </w:r>
      <w:r>
        <w:t xml:space="preserve"> </w:t>
      </w:r>
      <w:r>
        <w:rPr>
          <w:i/>
          <w:iCs/>
        </w:rPr>
        <w:t xml:space="preserve">Proceedings of the ACM International Conference on Digital Libraries</w:t>
      </w:r>
      <w:r>
        <w:t xml:space="preserve">, 1-4.</w:t>
      </w:r>
    </w:p>
    <w:p>
      <w:pPr>
        <w:pStyle w:val="BodyText"/>
      </w:pPr>
      <w:r>
        <w:t xml:space="preserve">[106] Lassinantti, J., &amp; Bergvall-Kåreborn, B. (2020). Open government data: Opportunities and challenges for SMEs.</w:t>
      </w:r>
      <w:r>
        <w:t xml:space="preserve"> </w:t>
      </w:r>
      <w:r>
        <w:rPr>
          <w:i/>
          <w:iCs/>
        </w:rPr>
        <w:t xml:space="preserve">Journal of Business Research</w:t>
      </w:r>
      <w:r>
        <w:t xml:space="preserve">, 118, 225-234.</w:t>
      </w:r>
    </w:p>
    <w:p>
      <w:pPr>
        <w:pStyle w:val="BodyText"/>
      </w:pPr>
      <w:r>
        <w:t xml:space="preserve">[107] Yu, H., &amp; Robinson, D. G. (2012). The new ambiguity of</w:t>
      </w:r>
      <w:r>
        <w:t xml:space="preserve"> </w:t>
      </w:r>
      <w:r>
        <w:t xml:space="preserve">“open government”</w:t>
      </w:r>
      <w:r>
        <w:t xml:space="preserve">.</w:t>
      </w:r>
      <w:r>
        <w:t xml:space="preserve"> </w:t>
      </w:r>
      <w:r>
        <w:rPr>
          <w:i/>
          <w:iCs/>
        </w:rPr>
        <w:t xml:space="preserve">UCLA Law Review Discourse</w:t>
      </w:r>
      <w:r>
        <w:t xml:space="preserve">, 59, 178-208.</w:t>
      </w:r>
    </w:p>
    <w:p>
      <w:pPr>
        <w:pStyle w:val="BodyText"/>
      </w:pPr>
      <w:r>
        <w:t xml:space="preserve">[108] Sieber, R. E., &amp; Johnson, P. A. (2015). Civic open data at a crossroads: Dominant models and current challenges.</w:t>
      </w:r>
      <w:r>
        <w:t xml:space="preserve"> </w:t>
      </w:r>
      <w:r>
        <w:rPr>
          <w:i/>
          <w:iCs/>
        </w:rPr>
        <w:t xml:space="preserve">Government Information Quarterly</w:t>
      </w:r>
      <w:r>
        <w:t xml:space="preserve">, 32(3), 308-315.</w:t>
      </w:r>
    </w:p>
    <w:p>
      <w:pPr>
        <w:pStyle w:val="BodyText"/>
      </w:pPr>
      <w:r>
        <w:t xml:space="preserve">[109] Martin, C. B., Hepworth, M., &amp; Walby, K. (2020). Open data and social value: Concepts, evidence and policy.</w:t>
      </w:r>
      <w:r>
        <w:t xml:space="preserve"> </w:t>
      </w:r>
      <w:r>
        <w:rPr>
          <w:i/>
          <w:iCs/>
        </w:rPr>
        <w:t xml:space="preserve">Policy &amp; Internet</w:t>
      </w:r>
      <w:r>
        <w:t xml:space="preserve">, 12(1), 1-18.</w:t>
      </w:r>
    </w:p>
    <w:p>
      <w:pPr>
        <w:pStyle w:val="BodyText"/>
      </w:pPr>
      <w:r>
        <w:t xml:space="preserve">[110] Stoker, G. (2006). Public value management: A new narrative for networked governance?</w:t>
      </w:r>
      <w:r>
        <w:t xml:space="preserve"> </w:t>
      </w:r>
      <w:r>
        <w:rPr>
          <w:i/>
          <w:iCs/>
        </w:rPr>
        <w:t xml:space="preserve">The American Review of Public Administration</w:t>
      </w:r>
      <w:r>
        <w:t xml:space="preserve">, 36(1), 41-57.</w:t>
      </w:r>
    </w:p>
    <w:p>
      <w:pPr>
        <w:pStyle w:val="BodyText"/>
      </w:pPr>
      <w:r>
        <w:t xml:space="preserve">[111] Flynn, N. (1986). Performance measurement in public sector organizations.</w:t>
      </w:r>
      <w:r>
        <w:t xml:space="preserve"> </w:t>
      </w:r>
      <w:r>
        <w:rPr>
          <w:i/>
          <w:iCs/>
        </w:rPr>
        <w:t xml:space="preserve">Public Money &amp; Management</w:t>
      </w:r>
      <w:r>
        <w:t xml:space="preserve">, 6(2), 29-34.</w:t>
      </w:r>
    </w:p>
    <w:p>
      <w:pPr>
        <w:pStyle w:val="BodyText"/>
      </w:pPr>
      <w:r>
        <w:t xml:space="preserve">[112] Pollitt, C. (1986).</w:t>
      </w:r>
      <w:r>
        <w:t xml:space="preserve"> </w:t>
      </w:r>
      <w:r>
        <w:rPr>
          <w:i/>
          <w:iCs/>
        </w:rPr>
        <w:t xml:space="preserve">Performance measurement in the public services: Some political implications</w:t>
      </w:r>
      <w:r>
        <w:t xml:space="preserve">. London: National Consumer Council.</w:t>
      </w:r>
    </w:p>
    <w:p>
      <w:pPr>
        <w:pStyle w:val="BodyText"/>
      </w:pPr>
      <w:r>
        <w:t xml:space="preserve">[113] Barney, J. B., &amp; Nair, A. (1984).</w:t>
      </w:r>
      <w:r>
        <w:t xml:space="preserve"> </w:t>
      </w:r>
      <w:r>
        <w:rPr>
          <w:i/>
          <w:iCs/>
        </w:rPr>
        <w:t xml:space="preserve">Performance evaluation in the public sector: A conceptual framework</w:t>
      </w:r>
      <w:r>
        <w:t xml:space="preserve">. Washington, DC: Urban Institute Press.</w:t>
      </w:r>
    </w:p>
    <w:p>
      <w:pPr>
        <w:pStyle w:val="BodyText"/>
      </w:pPr>
      <w:r>
        <w:t xml:space="preserve">[114] Kalampokis, E., Tambouris, E., &amp; Tarabanis, K. (2011). A classification scheme for open government data: Towards linking decentralized data.</w:t>
      </w:r>
      <w:r>
        <w:t xml:space="preserve"> </w:t>
      </w:r>
      <w:r>
        <w:rPr>
          <w:i/>
          <w:iCs/>
        </w:rPr>
        <w:t xml:space="preserve">International Journal of Web Engineering and Technology</w:t>
      </w:r>
      <w:r>
        <w:t xml:space="preserve">, 6(3), 266-285.</w:t>
      </w:r>
    </w:p>
    <w:p>
      <w:pPr>
        <w:pStyle w:val="BodyText"/>
      </w:pPr>
      <w:r>
        <w:t xml:space="preserve">[115] Zuiderwijk, A., &amp; Janssen, M. (2014). Open data policies, their implementation and impact: A framework for comparison.</w:t>
      </w:r>
      <w:r>
        <w:t xml:space="preserve"> </w:t>
      </w:r>
      <w:r>
        <w:rPr>
          <w:i/>
          <w:iCs/>
        </w:rPr>
        <w:t xml:space="preserve">Government Information Quarterly</w:t>
      </w:r>
      <w:r>
        <w:t xml:space="preserve">, 31(1), 17-29.</w:t>
      </w:r>
    </w:p>
    <w:p>
      <w:pPr>
        <w:pStyle w:val="BodyText"/>
      </w:pPr>
      <w:r>
        <w:t xml:space="preserve">[116] Kitchin, R. (2014).</w:t>
      </w:r>
      <w:r>
        <w:t xml:space="preserve"> </w:t>
      </w:r>
      <w:r>
        <w:rPr>
          <w:i/>
          <w:iCs/>
        </w:rPr>
        <w:t xml:space="preserve">The data revolution: Big data, open data, data infrastructures and their consequences</w:t>
      </w:r>
      <w:r>
        <w:t xml:space="preserve">. London: Sage Publications.</w:t>
      </w:r>
    </w:p>
    <w:p>
      <w:pPr>
        <w:pStyle w:val="BodyText"/>
      </w:pPr>
      <w:r>
        <w:t xml:space="preserve">[117] Davies, T. G., &amp; Bawa, Z. A. (2012).</w:t>
      </w:r>
      <w:r>
        <w:t xml:space="preserve"> </w:t>
      </w:r>
      <w:r>
        <w:rPr>
          <w:i/>
          <w:iCs/>
        </w:rPr>
        <w:t xml:space="preserve">The promises and perils of open government data (OGD)</w:t>
      </w:r>
      <w:r>
        <w:t xml:space="preserve">.</w:t>
      </w:r>
      <w:r>
        <w:t xml:space="preserve"> </w:t>
      </w:r>
      <w:r>
        <w:rPr>
          <w:i/>
          <w:iCs/>
        </w:rPr>
        <w:t xml:space="preserve">Journal of Community Informatics</w:t>
      </w:r>
      <w:r>
        <w:t xml:space="preserve">, 8(2), 1-10.</w:t>
      </w:r>
    </w:p>
    <w:p>
      <w:pPr>
        <w:pStyle w:val="BodyText"/>
      </w:pPr>
      <w:r>
        <w:t xml:space="preserve">[118] Veljkovic, N., Bogdanovic-Dinic, S., &amp; Stoimenov, L. (2014). Benchmarking open government: An open data perspective.</w:t>
      </w:r>
      <w:r>
        <w:t xml:space="preserve"> </w:t>
      </w:r>
      <w:r>
        <w:rPr>
          <w:i/>
          <w:iCs/>
        </w:rPr>
        <w:t xml:space="preserve">Government Information Quarterly</w:t>
      </w:r>
      <w:r>
        <w:t xml:space="preserve">, 31(2), 278-290.</w:t>
      </w:r>
    </w:p>
    <w:p>
      <w:pPr>
        <w:pStyle w:val="BodyText"/>
      </w:pPr>
      <w:r>
        <w:t xml:space="preserve">[119] Martin, S., Foulonneau, M., Turki, S., &amp; Ihadjadene, M. (2013). Risk analysis to overcome barriers to open data.</w:t>
      </w:r>
      <w:r>
        <w:t xml:space="preserve"> </w:t>
      </w:r>
      <w:r>
        <w:rPr>
          <w:i/>
          <w:iCs/>
        </w:rPr>
        <w:t xml:space="preserve">Electronic Journal of e-Government</w:t>
      </w:r>
      <w:r>
        <w:t xml:space="preserve">, 11(1), 1-15.</w:t>
      </w:r>
    </w:p>
    <w:p>
      <w:pPr>
        <w:pStyle w:val="BodyText"/>
      </w:pPr>
      <w:r>
        <w:t xml:space="preserve">[120] Dawes, S. S., Vidiasova, L., &amp; Parkhimovich, O. (2016). Planning and designing open government data programs: An ecosystem approach.</w:t>
      </w:r>
      <w:r>
        <w:t xml:space="preserve"> </w:t>
      </w:r>
      <w:r>
        <w:rPr>
          <w:i/>
          <w:iCs/>
        </w:rPr>
        <w:t xml:space="preserve">Government Information Quarterly</w:t>
      </w:r>
      <w:r>
        <w:t xml:space="preserve">, 33(1), 15-27.</w:t>
      </w:r>
    </w:p>
    <w:p>
      <w:pPr>
        <w:pStyle w:val="BodyText"/>
      </w:pPr>
      <w:r>
        <w:t xml:space="preserve">[121] Hossain, M. A., Dwivedi, Y. K., &amp; Rana, N. P. (2016). State-of-the-art of open data research: A systematic literature review.</w:t>
      </w:r>
      <w:r>
        <w:t xml:space="preserve"> </w:t>
      </w:r>
      <w:r>
        <w:rPr>
          <w:i/>
          <w:iCs/>
        </w:rPr>
        <w:t xml:space="preserve">Proceedings of the 25th European Conference on Information Systems</w:t>
      </w:r>
      <w:r>
        <w:t xml:space="preserve">, 1-16.</w:t>
      </w:r>
    </w:p>
    <w:p>
      <w:pPr>
        <w:pStyle w:val="BodyText"/>
      </w:pPr>
      <w:r>
        <w:t xml:space="preserve">[122] Concha, G., &amp; Naser, A. (2012).</w:t>
      </w:r>
      <w:r>
        <w:t xml:space="preserve"> </w:t>
      </w:r>
      <w:r>
        <w:rPr>
          <w:i/>
          <w:iCs/>
        </w:rPr>
        <w:t xml:space="preserve">Government open data initiatives in Latin America</w:t>
      </w:r>
      <w:r>
        <w:t xml:space="preserve">. Washington, DC: Inter-American Development Bank.</w:t>
      </w:r>
    </w:p>
    <w:p>
      <w:pPr>
        <w:pStyle w:val="BodyText"/>
      </w:pPr>
      <w:r>
        <w:t xml:space="preserve">[123] Mergel, I., Schweik, C. M., &amp; Fountain, J. E. (2014). The transformational effect of Web 2.0 technologies on government.</w:t>
      </w:r>
      <w:r>
        <w:t xml:space="preserve"> </w:t>
      </w:r>
      <w:r>
        <w:rPr>
          <w:i/>
          <w:iCs/>
        </w:rPr>
        <w:t xml:space="preserve">Public Administration Review</w:t>
      </w:r>
      <w:r>
        <w:t xml:space="preserve">, 74(2), 191-199.</w:t>
      </w:r>
    </w:p>
    <w:p>
      <w:pPr>
        <w:pStyle w:val="BodyText"/>
      </w:pPr>
      <w:r>
        <w:t xml:space="preserve">[124] Susha, I., Zuiderwijk, A., Janssen, M., &amp; Grönlund, Å. (2015). Benchmarking open government: An open data perspective.</w:t>
      </w:r>
      <w:r>
        <w:t xml:space="preserve"> </w:t>
      </w:r>
      <w:r>
        <w:rPr>
          <w:i/>
          <w:iCs/>
        </w:rPr>
        <w:t xml:space="preserve">Government Information Quarterly</w:t>
      </w:r>
      <w:r>
        <w:t xml:space="preserve">, 32(4), 473-483.</w:t>
      </w:r>
    </w:p>
    <w:p>
      <w:pPr>
        <w:pStyle w:val="BodyText"/>
      </w:pPr>
      <w:r>
        <w:t xml:space="preserve">[125] Dawes, S. S., &amp; Helbig, N. (2015). Information strategies for open government: Challenges and prospects for deriving public value from government transparency.</w:t>
      </w:r>
      <w:r>
        <w:t xml:space="preserve"> </w:t>
      </w:r>
      <w:r>
        <w:rPr>
          <w:i/>
          <w:iCs/>
        </w:rPr>
        <w:t xml:space="preserve">Proceedings of the 16th Annual International Conference on Digital Government Research</w:t>
      </w:r>
      <w:r>
        <w:t xml:space="preserve">, 1-10.</w:t>
      </w:r>
    </w:p>
    <w:p>
      <w:pPr>
        <w:pStyle w:val="BodyText"/>
      </w:pPr>
      <w:r>
        <w:t xml:space="preserve">[126] Huijboom, N., &amp; Van den Broek, T. (2011). Open data: An international comparison of strategies.</w:t>
      </w:r>
      <w:r>
        <w:t xml:space="preserve"> </w:t>
      </w:r>
      <w:r>
        <w:rPr>
          <w:i/>
          <w:iCs/>
        </w:rPr>
        <w:t xml:space="preserve">European Journal of ePractice</w:t>
      </w:r>
      <w:r>
        <w:t xml:space="preserve">, 12(1), 1-13.</w:t>
      </w:r>
    </w:p>
    <w:p>
      <w:pPr>
        <w:pStyle w:val="BodyText"/>
      </w:pPr>
      <w:r>
        <w:t xml:space="preserve">[127] Janssen, K. (2011). The influence of the PSI directive on open government data: An overview of recent developments.</w:t>
      </w:r>
      <w:r>
        <w:t xml:space="preserve"> </w:t>
      </w:r>
      <w:r>
        <w:rPr>
          <w:i/>
          <w:iCs/>
        </w:rPr>
        <w:t xml:space="preserve">Government Information Quarterly</w:t>
      </w:r>
      <w:r>
        <w:t xml:space="preserve">, 28(4), 446-456.</w:t>
      </w:r>
    </w:p>
    <w:p>
      <w:pPr>
        <w:pStyle w:val="BodyText"/>
      </w:pPr>
      <w:r>
        <w:t xml:space="preserve">[128] Veljković, N., Bogdanović-Dinić, S., &amp; Stoimenov, L. (2014). Benchmarking open government: An open data perspective.</w:t>
      </w:r>
      <w:r>
        <w:t xml:space="preserve"> </w:t>
      </w:r>
      <w:r>
        <w:rPr>
          <w:i/>
          <w:iCs/>
        </w:rPr>
        <w:t xml:space="preserve">Government Information Quarterly</w:t>
      </w:r>
      <w:r>
        <w:t xml:space="preserve">, 31(2), 278-290.</w:t>
      </w:r>
    </w:p>
    <w:p>
      <w:pPr>
        <w:pStyle w:val="BodyText"/>
      </w:pPr>
      <w:r>
        <w:t xml:space="preserve">[129] Attard, J., Orlandi, F., Scerri, S., &amp; Auer, S. (2015). A systematic review of open government data initiatives.</w:t>
      </w:r>
      <w:r>
        <w:t xml:space="preserve"> </w:t>
      </w:r>
      <w:r>
        <w:rPr>
          <w:i/>
          <w:iCs/>
        </w:rPr>
        <w:t xml:space="preserve">Government Information Quarterly</w:t>
      </w:r>
      <w:r>
        <w:t xml:space="preserve">, 32(4), 399-418.</w:t>
      </w:r>
    </w:p>
    <w:p>
      <w:pPr>
        <w:pStyle w:val="BodyText"/>
      </w:pPr>
      <w:r>
        <w:t xml:space="preserve">[130] Wirtz, B. W., &amp; Birkmeyer, S. (2015). Open government: Origin, development, and conceptual perspectives.</w:t>
      </w:r>
      <w:r>
        <w:t xml:space="preserve"> </w:t>
      </w:r>
      <w:r>
        <w:rPr>
          <w:i/>
          <w:iCs/>
        </w:rPr>
        <w:t xml:space="preserve">International Journal of Public Administration</w:t>
      </w:r>
      <w:r>
        <w:t xml:space="preserve">, 38(5), 381-396.</w:t>
      </w:r>
    </w:p>
    <w:p>
      <w:pPr>
        <w:pStyle w:val="BodyText"/>
      </w:pPr>
      <w:r>
        <w:t xml:space="preserve">[131] Conradie, P., &amp; Choenni, S. (2014). On the barriers for local government releasing open data.</w:t>
      </w:r>
      <w:r>
        <w:t xml:space="preserve"> </w:t>
      </w:r>
      <w:r>
        <w:rPr>
          <w:i/>
          <w:iCs/>
        </w:rPr>
        <w:t xml:space="preserve">Government Information Quarterly</w:t>
      </w:r>
      <w:r>
        <w:t xml:space="preserve">, 31(Suppl 1), S10-S17.</w:t>
      </w:r>
    </w:p>
    <w:p>
      <w:pPr>
        <w:pStyle w:val="BodyText"/>
      </w:pPr>
      <w:r>
        <w:t xml:space="preserve">[132] Zuiderwijk, A., Janssen, M., &amp; Davis, C. (2014). Innovation with open data: Essential elements of open data ecosystems.</w:t>
      </w:r>
      <w:r>
        <w:t xml:space="preserve"> </w:t>
      </w:r>
      <w:r>
        <w:rPr>
          <w:i/>
          <w:iCs/>
        </w:rPr>
        <w:t xml:space="preserve">Information Polity</w:t>
      </w:r>
      <w:r>
        <w:t xml:space="preserve">, 19(1-2), 17-33.</w:t>
      </w:r>
    </w:p>
    <w:p>
      <w:pPr>
        <w:pStyle w:val="BodyText"/>
      </w:pPr>
      <w:r>
        <w:t xml:space="preserve">[133] Charalabidis, Y., Zuiderwijk, A., Alexopoulos, C., Janssen, M., Lampoltshammer, T., &amp; Ferro, E. (2018). The multiple life cycles of open data creation and use.</w:t>
      </w:r>
      <w:r>
        <w:t xml:space="preserve"> </w:t>
      </w:r>
      <w:r>
        <w:rPr>
          <w:i/>
          <w:iCs/>
        </w:rPr>
        <w:t xml:space="preserve">Computer</w:t>
      </w:r>
      <w:r>
        <w:t xml:space="preserve">, 51(2), 78-81.</w:t>
      </w:r>
    </w:p>
    <w:p>
      <w:pPr>
        <w:pStyle w:val="BodyText"/>
      </w:pPr>
      <w:r>
        <w:t xml:space="preserve">[134] Alexopoulos, C., Zuiderwijk, A., Charalabidis, Y., Loukis, E., &amp; Janssen, M. (2021). How COVID-19 changed the open data landscape: Evidence from the Open Data ecosystem.</w:t>
      </w:r>
      <w:r>
        <w:t xml:space="preserve"> </w:t>
      </w:r>
      <w:r>
        <w:rPr>
          <w:i/>
          <w:iCs/>
        </w:rPr>
        <w:t xml:space="preserve">Government Information Quarterly</w:t>
      </w:r>
      <w:r>
        <w:t xml:space="preserve">, 38(1), 101-115.</w:t>
      </w:r>
    </w:p>
    <w:p>
      <w:pPr>
        <w:pStyle w:val="BodyText"/>
      </w:pPr>
      <w:r>
        <w:t xml:space="preserve">[135] Ranerup, A., &amp; Henriksson, A. (2021). Value creation through open data: A systematic literature review.</w:t>
      </w:r>
      <w:r>
        <w:t xml:space="preserve"> </w:t>
      </w:r>
      <w:r>
        <w:rPr>
          <w:i/>
          <w:iCs/>
        </w:rPr>
        <w:t xml:space="preserve">Government Information Quarterly</w:t>
      </w:r>
      <w:r>
        <w:t xml:space="preserve">, 38(1), 101-116.</w:t>
      </w:r>
    </w:p>
    <w:p>
      <w:pPr>
        <w:pStyle w:val="BodyText"/>
      </w:pPr>
      <w:r>
        <w:t xml:space="preserve">[136] McBride, K., Aavik, G., Kalvet, T., &amp; Krimmer, R. (2019). How does open government data driven co-creation occur?</w:t>
      </w:r>
      <w:r>
        <w:t xml:space="preserve"> </w:t>
      </w:r>
      <w:r>
        <w:rPr>
          <w:i/>
          <w:iCs/>
        </w:rPr>
        <w:t xml:space="preserve">Government Information Quarterly</w:t>
      </w:r>
      <w:r>
        <w:t xml:space="preserve">, 36(4), 101-112.</w:t>
      </w:r>
    </w:p>
    <w:p>
      <w:pPr>
        <w:pStyle w:val="BodyText"/>
      </w:pPr>
      <w:r>
        <w:t xml:space="preserve">[137] Jetzek, T. (2016). Sustainable value creation through open government data.</w:t>
      </w:r>
      <w:r>
        <w:t xml:space="preserve"> </w:t>
      </w:r>
      <w:r>
        <w:rPr>
          <w:i/>
          <w:iCs/>
        </w:rPr>
        <w:t xml:space="preserve">International Journal of Public Sector Management</w:t>
      </w:r>
      <w:r>
        <w:t xml:space="preserve">, 29(7), 689-705.</w:t>
      </w:r>
    </w:p>
    <w:p>
      <w:pPr>
        <w:pStyle w:val="BodyText"/>
      </w:pPr>
      <w:r>
        <w:t xml:space="preserve">[138] Clarke, A., &amp; Margetts, H. (2014). Governments and citizens getting to know each other? Open, closed, and big data in public management reform.</w:t>
      </w:r>
      <w:r>
        <w:t xml:space="preserve"> </w:t>
      </w:r>
      <w:r>
        <w:rPr>
          <w:i/>
          <w:iCs/>
        </w:rPr>
        <w:t xml:space="preserve">Policy &amp; Internet</w:t>
      </w:r>
      <w:r>
        <w:t xml:space="preserve">, 6(4), 393-406.</w:t>
      </w:r>
    </w:p>
    <w:p>
      <w:pPr>
        <w:pStyle w:val="BodyText"/>
      </w:pPr>
      <w:r>
        <w:t xml:space="preserve">[139] Larsson, A. O. (2015). Open data: A study on how Swedish government agencies interpret the concept.</w:t>
      </w:r>
      <w:r>
        <w:t xml:space="preserve"> </w:t>
      </w:r>
      <w:r>
        <w:rPr>
          <w:i/>
          <w:iCs/>
        </w:rPr>
        <w:t xml:space="preserve">Journal of Information Science</w:t>
      </w:r>
      <w:r>
        <w:t xml:space="preserve">, 41(6), 777-785.</w:t>
      </w:r>
    </w:p>
    <w:p>
      <w:pPr>
        <w:pStyle w:val="BodyText"/>
      </w:pPr>
      <w:r>
        <w:t xml:space="preserve">[140] Grimmelikhuijsen, S. G., &amp; Feeney, M. K. (2017). Developing and testing an integrative framework for open government adoption.</w:t>
      </w:r>
      <w:r>
        <w:t xml:space="preserve"> </w:t>
      </w:r>
      <w:r>
        <w:rPr>
          <w:i/>
          <w:iCs/>
        </w:rPr>
        <w:t xml:space="preserve">Public Administration Review</w:t>
      </w:r>
      <w:r>
        <w:t xml:space="preserve">, 77(4), 579-590.</w:t>
      </w:r>
    </w:p>
    <w:p>
      <w:pPr>
        <w:pStyle w:val="BodyText"/>
      </w:pPr>
      <w:r>
        <w:t xml:space="preserve">[141] Yang, T. M., &amp; Wu, Y. J. (2016). Exploring the determinants of cross-boundary data sharing in the public sector: An e-government case study in Taiwan.</w:t>
      </w:r>
      <w:r>
        <w:t xml:space="preserve"> </w:t>
      </w:r>
      <w:r>
        <w:rPr>
          <w:i/>
          <w:iCs/>
        </w:rPr>
        <w:t xml:space="preserve">Government Information Quarterly</w:t>
      </w:r>
      <w:r>
        <w:t xml:space="preserve">, 33(3), 489-502.</w:t>
      </w:r>
    </w:p>
    <w:p>
      <w:pPr>
        <w:pStyle w:val="BodyText"/>
      </w:pPr>
      <w:r>
        <w:t xml:space="preserve">[142] Parycek, P., Sachs, M., &amp; Sedy, F. (2014). Open government data implementation evaluation.</w:t>
      </w:r>
      <w:r>
        <w:t xml:space="preserve"> </w:t>
      </w:r>
      <w:r>
        <w:rPr>
          <w:i/>
          <w:iCs/>
        </w:rPr>
        <w:t xml:space="preserve">Journal of theoretical and applied electronic commerce research</w:t>
      </w:r>
      <w:r>
        <w:t xml:space="preserve">, 9(2), 121-135.</w:t>
      </w:r>
    </w:p>
    <w:p>
      <w:pPr>
        <w:pStyle w:val="BodyText"/>
      </w:pPr>
      <w:r>
        <w:t xml:space="preserve">[143] Kassen, M. (2013). A promising phenomenon of open data: A case study of the Chicago open data project.</w:t>
      </w:r>
      <w:r>
        <w:t xml:space="preserve"> </w:t>
      </w:r>
      <w:r>
        <w:rPr>
          <w:i/>
          <w:iCs/>
        </w:rPr>
        <w:t xml:space="preserve">Government Information Quarterly</w:t>
      </w:r>
      <w:r>
        <w:t xml:space="preserve">, 30(4), 508-513.</w:t>
      </w:r>
    </w:p>
    <w:p>
      <w:pPr>
        <w:pStyle w:val="BodyText"/>
      </w:pPr>
      <w:r>
        <w:t xml:space="preserve">[144] Robinson, D. G., Yu, H., Zellman, A., &amp; Felipe, V. (2009).</w:t>
      </w:r>
      <w:r>
        <w:t xml:space="preserve"> </w:t>
      </w:r>
      <w:r>
        <w:rPr>
          <w:i/>
          <w:iCs/>
        </w:rPr>
        <w:t xml:space="preserve">Government data and the invisible hand</w:t>
      </w:r>
      <w:r>
        <w:t xml:space="preserve">. Yale Journal of Law and Technology, 11, 160-175.</w:t>
      </w:r>
    </w:p>
    <w:p>
      <w:pPr>
        <w:pStyle w:val="BodyText"/>
      </w:pPr>
      <w:r>
        <w:t xml:space="preserve">[145] Shadbolt, N., O’Hara, K., Berners-Lee, T., Gibbins, N., Glaser, H., Hall, W., &amp; schraefel, m. c. (2012). Linked open government data: Lessons from data.gov.uk.</w:t>
      </w:r>
      <w:r>
        <w:t xml:space="preserve"> </w:t>
      </w:r>
      <w:r>
        <w:rPr>
          <w:i/>
          <w:iCs/>
        </w:rPr>
        <w:t xml:space="preserve">IEEE Intelligent Systems</w:t>
      </w:r>
      <w:r>
        <w:t xml:space="preserve">, 27(3), 16-24.</w:t>
      </w:r>
    </w:p>
    <w:p>
      <w:pPr>
        <w:pStyle w:val="BodyText"/>
      </w:pPr>
      <w:r>
        <w:t xml:space="preserve">[146] Bertot, J. C., McClure, C. R., &amp; Owens, K. A. (2010).</w:t>
      </w:r>
      <w:r>
        <w:t xml:space="preserve"> </w:t>
      </w:r>
      <w:r>
        <w:rPr>
          <w:i/>
          <w:iCs/>
        </w:rPr>
        <w:t xml:space="preserve">Annual report: The state of federal information technology resources management</w:t>
      </w:r>
      <w:r>
        <w:t xml:space="preserve">. Washington, DC: National Commission on Libraries and Information Science.</w:t>
      </w:r>
    </w:p>
    <w:p>
      <w:pPr>
        <w:pStyle w:val="BodyText"/>
      </w:pPr>
      <w:r>
        <w:t xml:space="preserve">[147] Sayogo, D. S., &amp; Pardo, T. A. (2013). Exploring the determinants of scientific data sharing: Understanding the motivation to publish research data.</w:t>
      </w:r>
      <w:r>
        <w:t xml:space="preserve"> </w:t>
      </w:r>
      <w:r>
        <w:rPr>
          <w:i/>
          <w:iCs/>
        </w:rPr>
        <w:t xml:space="preserve">Government Information Quarterly</w:t>
      </w:r>
      <w:r>
        <w:t xml:space="preserve">, 30(Suppl 1), S19-S31.</w:t>
      </w:r>
    </w:p>
    <w:p>
      <w:pPr>
        <w:pStyle w:val="BodyText"/>
      </w:pPr>
      <w:r>
        <w:t xml:space="preserve">[148] Kucera, J., Chlapek, D., &amp; Klímek, J. (2013). Benefits and risks of open government data.</w:t>
      </w:r>
      <w:r>
        <w:t xml:space="preserve"> </w:t>
      </w:r>
      <w:r>
        <w:rPr>
          <w:i/>
          <w:iCs/>
        </w:rPr>
        <w:t xml:space="preserve">Journal of Systems Integration</w:t>
      </w:r>
      <w:r>
        <w:t xml:space="preserve">, 4(1), 30-41.</w:t>
      </w:r>
    </w:p>
    <w:p>
      <w:pPr>
        <w:pStyle w:val="BodyText"/>
      </w:pPr>
      <w:r>
        <w:t xml:space="preserve">[149] Linders, D., Liao, S. P., &amp; Wang, C. M. (2012). Proactive e-government: Civic engagement and social media as a feedback loop.</w:t>
      </w:r>
      <w:r>
        <w:t xml:space="preserve"> </w:t>
      </w:r>
      <w:r>
        <w:rPr>
          <w:i/>
          <w:iCs/>
        </w:rPr>
        <w:t xml:space="preserve">Proceedings of the 13th Annual International Conference on Digital Government Research</w:t>
      </w:r>
      <w:r>
        <w:t xml:space="preserve">, 163-171.</w:t>
      </w:r>
    </w:p>
    <w:p>
      <w:pPr>
        <w:pStyle w:val="BodyText"/>
      </w:pPr>
      <w:r>
        <w:t xml:space="preserve">[150] Feeney, M. K., &amp; Welch, E. W. (2014).</w:t>
      </w:r>
      <w:r>
        <w:t xml:space="preserve"> </w:t>
      </w:r>
      <w:r>
        <w:rPr>
          <w:i/>
          <w:iCs/>
        </w:rPr>
        <w:t xml:space="preserve">What’s governance got to do with it? Examining the role of state open data portals</w:t>
      </w:r>
      <w:r>
        <w:t xml:space="preserve">. Washington, DC: IBM Center for The Business of Government.</w:t>
      </w:r>
    </w:p>
    <w:p>
      <w:pPr>
        <w:pStyle w:val="BodyText"/>
      </w:pPr>
      <w:r>
        <w:t xml:space="preserve">[151] Nam, T. (2012). Suggesting frameworks of citizen-sourcing via Government 2.0.</w:t>
      </w:r>
      <w:r>
        <w:t xml:space="preserve"> </w:t>
      </w:r>
      <w:r>
        <w:rPr>
          <w:i/>
          <w:iCs/>
        </w:rPr>
        <w:t xml:space="preserve">Government Information Quarterly</w:t>
      </w:r>
      <w:r>
        <w:t xml:space="preserve">, 29(1), 12-20.</w:t>
      </w:r>
    </w:p>
    <w:p>
      <w:pPr>
        <w:pStyle w:val="BodyText"/>
      </w:pPr>
      <w:r>
        <w:t xml:space="preserve">[152] Helbig, N., Cresswell, A. M., Burke, G. B., &amp; Luna-Reyes, L. F. (2012). The dynamics of opening government data.</w:t>
      </w:r>
      <w:r>
        <w:t xml:space="preserve"> </w:t>
      </w:r>
      <w:r>
        <w:rPr>
          <w:i/>
          <w:iCs/>
        </w:rPr>
        <w:t xml:space="preserve">Center for Technology in Government</w:t>
      </w:r>
      <w:r>
        <w:t xml:space="preserve">, 1-60.</w:t>
      </w:r>
    </w:p>
    <w:p>
      <w:pPr>
        <w:pStyle w:val="BodyText"/>
      </w:pPr>
      <w:r>
        <w:t xml:space="preserve">[153] Safarov, I. (2019).</w:t>
      </w:r>
      <w:r>
        <w:t xml:space="preserve"> </w:t>
      </w:r>
      <w:r>
        <w:rPr>
          <w:i/>
          <w:iCs/>
        </w:rPr>
        <w:t xml:space="preserve">Open government data: A comparative study on policy, politics, and performance</w:t>
      </w:r>
      <w:r>
        <w:t xml:space="preserve">. PhD Dissertation, Utrecht University.</w:t>
      </w:r>
    </w:p>
    <w:p>
      <w:pPr>
        <w:pStyle w:val="BodyText"/>
      </w:pPr>
      <w:r>
        <w:t xml:space="preserve">[154] Craglia, M. (2018). Artificial intelligence: A strategic perspective.</w:t>
      </w:r>
      <w:r>
        <w:t xml:space="preserve"> </w:t>
      </w:r>
      <w:r>
        <w:rPr>
          <w:i/>
          <w:iCs/>
        </w:rPr>
        <w:t xml:space="preserve">JRC Science for Policy Report</w:t>
      </w:r>
      <w:r>
        <w:t xml:space="preserve">, 1-40.</w:t>
      </w:r>
    </w:p>
    <w:p>
      <w:pPr>
        <w:pStyle w:val="BodyText"/>
      </w:pPr>
      <w:r>
        <w:t xml:space="preserve">[155] Young, A., &amp; Verhulst, S. (2016).</w:t>
      </w:r>
      <w:r>
        <w:t xml:space="preserve"> </w:t>
      </w:r>
      <w:r>
        <w:rPr>
          <w:i/>
          <w:iCs/>
        </w:rPr>
        <w:t xml:space="preserve">The global impact of open data: Key findings from detailed case studies around the world</w:t>
      </w:r>
      <w:r>
        <w:t xml:space="preserve">. New York: O’Reilly Media.</w:t>
      </w:r>
    </w:p>
    <w:p>
      <w:pPr>
        <w:pStyle w:val="BodyText"/>
      </w:pPr>
      <w:r>
        <w:t xml:space="preserve">[156] McBride, K., Aavik, G., Kalvet, T., &amp; Krimmer, R. (2019). Co-creation in open data: Exploring the role of government.</w:t>
      </w:r>
      <w:r>
        <w:t xml:space="preserve"> </w:t>
      </w:r>
      <w:r>
        <w:rPr>
          <w:i/>
          <w:iCs/>
        </w:rPr>
        <w:t xml:space="preserve">Proceedings of the 20th Annual International Conference on Digital Government Research</w:t>
      </w:r>
      <w:r>
        <w:t xml:space="preserve">, 1-10.</w:t>
      </w:r>
    </w:p>
    <w:p>
      <w:pPr>
        <w:pStyle w:val="BodyText"/>
      </w:pPr>
      <w:r>
        <w:t xml:space="preserve">[157] Foulonneau, M., Turki, S., Ihadjadene, M., &amp; Martin, S. (2014). Open data in government: How to publish open data.</w:t>
      </w:r>
      <w:r>
        <w:t xml:space="preserve"> </w:t>
      </w:r>
      <w:r>
        <w:rPr>
          <w:i/>
          <w:iCs/>
        </w:rPr>
        <w:t xml:space="preserve">CEFRIO Research Report</w:t>
      </w:r>
      <w:r>
        <w:t xml:space="preserve">, 1-80.</w:t>
      </w:r>
    </w:p>
    <w:p>
      <w:pPr>
        <w:pStyle w:val="BodyText"/>
      </w:pPr>
      <w:r>
        <w:t xml:space="preserve">[158] Susha, I., &amp; Grönlund, Å. (2014). Context clues in the open government data puzzle: A cognitive frame approach.</w:t>
      </w:r>
      <w:r>
        <w:t xml:space="preserve"> </w:t>
      </w:r>
      <w:r>
        <w:rPr>
          <w:i/>
          <w:iCs/>
        </w:rPr>
        <w:t xml:space="preserve">Proceedings of the 15th Annual International Conference on Digital Government Research</w:t>
      </w:r>
      <w:r>
        <w:t xml:space="preserve">, 1-9.</w:t>
      </w:r>
    </w:p>
    <w:p>
      <w:pPr>
        <w:pStyle w:val="BodyText"/>
      </w:pPr>
      <w:r>
        <w:t xml:space="preserve">[159] Peled, A. (2011). When transparency and collaboration collide: The USA open data program.</w:t>
      </w:r>
      <w:r>
        <w:t xml:space="preserve"> </w:t>
      </w:r>
      <w:r>
        <w:rPr>
          <w:i/>
          <w:iCs/>
        </w:rPr>
        <w:t xml:space="preserve">Journal of the American Society for Information Science and Technology</w:t>
      </w:r>
      <w:r>
        <w:t xml:space="preserve">, 62(11), 2085-2094.</w:t>
      </w:r>
    </w:p>
    <w:p>
      <w:pPr>
        <w:pStyle w:val="BodyText"/>
      </w:pPr>
      <w:r>
        <w:t xml:space="preserve">[160] Dawes, S. S. (2010).</w:t>
      </w:r>
      <w:r>
        <w:t xml:space="preserve"> </w:t>
      </w:r>
      <w:r>
        <w:rPr>
          <w:i/>
          <w:iCs/>
        </w:rPr>
        <w:t xml:space="preserve">Stewardship and usefulness: Policy principles for information-based transparency</w:t>
      </w:r>
      <w:r>
        <w:t xml:space="preserve">. Washington, DC: IBM Center for The Business of Government.</w:t>
      </w:r>
    </w:p>
    <w:p>
      <w:pPr>
        <w:pStyle w:val="BodyText"/>
      </w:pPr>
      <w:r>
        <w:t xml:space="preserve">[161] Gil-Garcia, J. R., Dawes, S. S., &amp; Pardo, T. A. (2010). Digital government and public management research: Finding the crossroads.</w:t>
      </w:r>
      <w:r>
        <w:t xml:space="preserve"> </w:t>
      </w:r>
      <w:r>
        <w:rPr>
          <w:i/>
          <w:iCs/>
        </w:rPr>
        <w:t xml:space="preserve">Proceedings of the 11th Annual International Conference on Digital Government Research</w:t>
      </w:r>
      <w:r>
        <w:t xml:space="preserve">, 1-8.</w:t>
      </w:r>
    </w:p>
    <w:p>
      <w:pPr>
        <w:pStyle w:val="BodyText"/>
      </w:pPr>
      <w:r>
        <w:t xml:space="preserve">[162] Lee, G., &amp; Kwak, Y. H. (2012). An open government maturity model for social media-based public engagement.</w:t>
      </w:r>
      <w:r>
        <w:t xml:space="preserve"> </w:t>
      </w:r>
      <w:r>
        <w:rPr>
          <w:i/>
          <w:iCs/>
        </w:rPr>
        <w:t xml:space="preserve">Government Information Quarterly</w:t>
      </w:r>
      <w:r>
        <w:t xml:space="preserve">, 29(4), 492-503.</w:t>
      </w:r>
    </w:p>
    <w:p>
      <w:pPr>
        <w:pStyle w:val="BodyText"/>
      </w:pPr>
      <w:r>
        <w:t xml:space="preserve">[163] Osimo, D. (2008).</w:t>
      </w:r>
      <w:r>
        <w:t xml:space="preserve"> </w:t>
      </w:r>
      <w:r>
        <w:rPr>
          <w:i/>
          <w:iCs/>
        </w:rPr>
        <w:t xml:space="preserve">Web 2.0 in government: Why and how?</w:t>
      </w:r>
      <w:r>
        <w:t xml:space="preserve"> </w:t>
      </w:r>
      <w:r>
        <w:t xml:space="preserve">JRC Scientific and Technical Reports, 1-40.</w:t>
      </w:r>
    </w:p>
    <w:p>
      <w:pPr>
        <w:pStyle w:val="BodyText"/>
      </w:pPr>
      <w:r>
        <w:t xml:space="preserve">[164] Brown, G. G. (2013).</w:t>
      </w:r>
      <w:r>
        <w:t xml:space="preserve"> </w:t>
      </w:r>
      <w:r>
        <w:rPr>
          <w:i/>
          <w:iCs/>
        </w:rPr>
        <w:t xml:space="preserve">The open government directive: A social network analysis of the data.gov platform</w:t>
      </w:r>
      <w:r>
        <w:t xml:space="preserve">. PhD Dissertation, University of Maryland.</w:t>
      </w:r>
    </w:p>
    <w:p>
      <w:pPr>
        <w:pStyle w:val="BodyText"/>
      </w:pPr>
      <w:r>
        <w:t xml:space="preserve">[165] Ma, R. (2014). Open government and target-driven administration: Reinventing totalitarian control in China’s local environmental governance.</w:t>
      </w:r>
      <w:r>
        <w:t xml:space="preserve"> </w:t>
      </w:r>
      <w:r>
        <w:rPr>
          <w:i/>
          <w:iCs/>
        </w:rPr>
        <w:t xml:space="preserve">The China Journal</w:t>
      </w:r>
      <w:r>
        <w:t xml:space="preserve">, 71, 111-139.</w:t>
      </w:r>
    </w:p>
    <w:p>
      <w:pPr>
        <w:pStyle w:val="BodyText"/>
      </w:pPr>
      <w:r>
        <w:t xml:space="preserve">[166] Yang, T. M., Pardo, T. A., &amp; Wu, Y. J. (2014). How is information shared across government boundaries? Examining the governance of information integration.</w:t>
      </w:r>
      <w:r>
        <w:t xml:space="preserve"> </w:t>
      </w:r>
      <w:r>
        <w:rPr>
          <w:i/>
          <w:iCs/>
        </w:rPr>
        <w:t xml:space="preserve">Government Information Quarterly</w:t>
      </w:r>
      <w:r>
        <w:t xml:space="preserve">, 31(3), 467-477.</w:t>
      </w:r>
    </w:p>
    <w:p>
      <w:pPr>
        <w:pStyle w:val="BodyText"/>
      </w:pPr>
      <w:r>
        <w:t xml:space="preserve">[167] Carter, L., &amp; Belanger, F. (2005). The utilization of e-government services: Citizen trust, innovation and acceptance factors.</w:t>
      </w:r>
      <w:r>
        <w:t xml:space="preserve"> </w:t>
      </w:r>
      <w:r>
        <w:rPr>
          <w:i/>
          <w:iCs/>
        </w:rPr>
        <w:t xml:space="preserve">Information Systems Journal</w:t>
      </w:r>
      <w:r>
        <w:t xml:space="preserve">, 15(1), 5-25.</w:t>
      </w:r>
    </w:p>
    <w:p>
      <w:pPr>
        <w:pStyle w:val="BodyText"/>
      </w:pPr>
      <w:r>
        <w:t xml:space="preserve">[168] Linders, D. (2012). From e-government to we-government: Defining a typology for citizen coproduction in the age of social media.</w:t>
      </w:r>
      <w:r>
        <w:t xml:space="preserve"> </w:t>
      </w:r>
      <w:r>
        <w:rPr>
          <w:i/>
          <w:iCs/>
        </w:rPr>
        <w:t xml:space="preserve">Government Information Quarterly</w:t>
      </w:r>
      <w:r>
        <w:t xml:space="preserve">, 29(4), 446-454.</w:t>
      </w:r>
    </w:p>
    <w:p>
      <w:pPr>
        <w:pStyle w:val="BodyText"/>
      </w:pPr>
      <w:r>
        <w:t xml:space="preserve">[169] Lember, V., Brandsen, T., &amp; Tõnurist, P. (2019). The potential impact of digital technologies on co-production and co-creation.</w:t>
      </w:r>
      <w:r>
        <w:t xml:space="preserve"> </w:t>
      </w:r>
      <w:r>
        <w:rPr>
          <w:i/>
          <w:iCs/>
        </w:rPr>
        <w:t xml:space="preserve">Public Management Review</w:t>
      </w:r>
      <w:r>
        <w:t xml:space="preserve">, 21(11), 1665-1686.</w:t>
      </w:r>
    </w:p>
    <w:p>
      <w:pPr>
        <w:pStyle w:val="BodyText"/>
      </w:pPr>
      <w:r>
        <w:t xml:space="preserve">[170] Osborne, S. P., Radnor, Z., &amp; Strokosch, K. (2016). Co-production and the co-creation of value in public services: A suitable case for treatment?</w:t>
      </w:r>
      <w:r>
        <w:t xml:space="preserve"> </w:t>
      </w:r>
      <w:r>
        <w:rPr>
          <w:i/>
          <w:iCs/>
        </w:rPr>
        <w:t xml:space="preserve">Public Management Review</w:t>
      </w:r>
      <w:r>
        <w:t xml:space="preserve">, 18(5), 639-653.</w:t>
      </w:r>
    </w:p>
    <w:p>
      <w:pPr>
        <w:pStyle w:val="BodyText"/>
      </w:pPr>
      <w:r>
        <w:t xml:space="preserve">[171] Bovaird, T., &amp; Loeffler, E. (2012).</w:t>
      </w:r>
      <w:r>
        <w:t xml:space="preserve"> </w:t>
      </w:r>
      <w:r>
        <w:rPr>
          <w:i/>
          <w:iCs/>
        </w:rPr>
        <w:t xml:space="preserve">From engagement to co-production: The contribution of users and communities to outcomes of public services</w:t>
      </w:r>
      <w:r>
        <w:t xml:space="preserve">. Birmingham: University of Birmingham.</w:t>
      </w:r>
    </w:p>
    <w:p>
      <w:pPr>
        <w:pStyle w:val="BodyText"/>
      </w:pPr>
      <w:r>
        <w:t xml:space="preserve">[172] Voorberg, W. H., Bekkers, V. J., &amp; Tummers, L. G. (2015). A systematic review of co-creation and co-production: Embarking on the social innovation journey.</w:t>
      </w:r>
      <w:r>
        <w:t xml:space="preserve"> </w:t>
      </w:r>
      <w:r>
        <w:rPr>
          <w:i/>
          <w:iCs/>
        </w:rPr>
        <w:t xml:space="preserve">Public Management Review</w:t>
      </w:r>
      <w:r>
        <w:t xml:space="preserve">, 17(9), 1333-1357.</w:t>
      </w:r>
    </w:p>
    <w:p>
      <w:pPr>
        <w:pStyle w:val="BodyText"/>
      </w:pPr>
      <w:r>
        <w:t xml:space="preserve">[173] Sorrentino, M., &amp; De Marco, M. (2013).</w:t>
      </w:r>
      <w:r>
        <w:t xml:space="preserve"> </w:t>
      </w:r>
      <w:r>
        <w:rPr>
          <w:i/>
          <w:iCs/>
        </w:rPr>
        <w:t xml:space="preserve">Implementing e-government in developing countries: A case study of an Italian initiative in Argentina</w:t>
      </w:r>
      <w:r>
        <w:t xml:space="preserve">. Government Information Quarterly, 30(2), 193-201.</w:t>
      </w:r>
    </w:p>
    <w:p>
      <w:pPr>
        <w:pStyle w:val="BodyText"/>
      </w:pPr>
      <w:r>
        <w:t xml:space="preserve">[174] Chen, Y. C., &amp; Hsieh, T. C. (2014). Big data for digital government: Opportunities, challenges, and strategies.</w:t>
      </w:r>
      <w:r>
        <w:t xml:space="preserve"> </w:t>
      </w:r>
      <w:r>
        <w:rPr>
          <w:i/>
          <w:iCs/>
        </w:rPr>
        <w:t xml:space="preserve">International Journal of Public Administration in the Digital Age</w:t>
      </w:r>
      <w:r>
        <w:t xml:space="preserve">, 1(1), 1-14.</w:t>
      </w:r>
    </w:p>
    <w:p>
      <w:pPr>
        <w:pStyle w:val="BodyText"/>
      </w:pPr>
      <w:r>
        <w:t xml:space="preserve">[175] Janssen, M., van der Voort, H., &amp; Wimmer, M. A. (2015).</w:t>
      </w:r>
      <w:r>
        <w:t xml:space="preserve"> </w:t>
      </w:r>
      <w:r>
        <w:rPr>
          <w:i/>
          <w:iCs/>
        </w:rPr>
        <w:t xml:space="preserve">Big and open linked data (BOLD) in government: A challenge to transparency and privacy?</w:t>
      </w:r>
      <w:r>
        <w:t xml:space="preserve"> </w:t>
      </w:r>
      <w:r>
        <w:t xml:space="preserve">Government Information Quarterly, 32(4), 363-368.</w:t>
      </w:r>
    </w:p>
    <w:p>
      <w:pPr>
        <w:pStyle w:val="BodyText"/>
      </w:pPr>
      <w:r>
        <w:t xml:space="preserve">[176] Klievink, B., Romijn, B. J., Cunningham, S. W., &amp; de Bruijn, H. (2017).</w:t>
      </w:r>
      <w:r>
        <w:t xml:space="preserve"> </w:t>
      </w:r>
      <w:r>
        <w:rPr>
          <w:i/>
          <w:iCs/>
        </w:rPr>
        <w:t xml:space="preserve">Big data in the public sector: Uncertainties and readiness</w:t>
      </w:r>
      <w:r>
        <w:t xml:space="preserve">. Information Systems Frontiers, 19(2), 267-283.</w:t>
      </w:r>
    </w:p>
    <w:p>
      <w:pPr>
        <w:pStyle w:val="BodyText"/>
      </w:pPr>
      <w:r>
        <w:t xml:space="preserve">[177] Cordella, A., &amp; Tempini, N. (2015). E-government and organizational change: Reappraising the role of citizenship and bureaucracy in public innovation.</w:t>
      </w:r>
      <w:r>
        <w:t xml:space="preserve"> </w:t>
      </w:r>
      <w:r>
        <w:rPr>
          <w:i/>
          <w:iCs/>
        </w:rPr>
        <w:t xml:space="preserve">Government Information Quarterly</w:t>
      </w:r>
      <w:r>
        <w:t xml:space="preserve">, 32(1), 9-15.</w:t>
      </w:r>
    </w:p>
    <w:p>
      <w:pPr>
        <w:pStyle w:val="BodyText"/>
      </w:pPr>
      <w:r>
        <w:t xml:space="preserve">[178] Fountain, J. E. (2001).</w:t>
      </w:r>
      <w:r>
        <w:t xml:space="preserve"> </w:t>
      </w:r>
      <w:r>
        <w:rPr>
          <w:i/>
          <w:iCs/>
        </w:rPr>
        <w:t xml:space="preserve">Building the virtual state: Information technology and institutional change</w:t>
      </w:r>
      <w:r>
        <w:t xml:space="preserve">. Washington, DC: Brookings Institution Press.</w:t>
      </w:r>
    </w:p>
    <w:p>
      <w:pPr>
        <w:pStyle w:val="BodyText"/>
      </w:pPr>
      <w:r>
        <w:t xml:space="preserve">[179] Margetts, H., &amp; Dunleavy, P. (2013).</w:t>
      </w:r>
      <w:r>
        <w:t xml:space="preserve"> </w:t>
      </w:r>
      <w:r>
        <w:rPr>
          <w:i/>
          <w:iCs/>
        </w:rPr>
        <w:t xml:space="preserve">The second wave of digital-era governance: A quasi-paradigm for government on the Web</w:t>
      </w:r>
      <w:r>
        <w:t xml:space="preserve">. Philosophical Transactions of the Royal Society A, 371(1987), 1-16.</w:t>
      </w:r>
    </w:p>
    <w:p>
      <w:pPr>
        <w:pStyle w:val="BodyText"/>
      </w:pPr>
      <w:r>
        <w:t xml:space="preserve">[180] Dunleavy, P., Margetts, H., Bastow, S., &amp; Tinkler, J. (2006). New public management is dead—Long live digital-era governance.</w:t>
      </w:r>
      <w:r>
        <w:t xml:space="preserve"> </w:t>
      </w:r>
      <w:r>
        <w:rPr>
          <w:i/>
          <w:iCs/>
        </w:rPr>
        <w:t xml:space="preserve">Journal of Public Administration Research and Theory</w:t>
      </w:r>
      <w:r>
        <w:t xml:space="preserve">, 16(3), 467-494.</w:t>
      </w:r>
    </w:p>
    <w:p>
      <w:pPr>
        <w:pStyle w:val="BodyText"/>
      </w:pPr>
      <w:r>
        <w:t xml:space="preserve">[181] Hood, C. (1991). A public management for all seasons?</w:t>
      </w:r>
      <w:r>
        <w:t xml:space="preserve"> </w:t>
      </w:r>
      <w:r>
        <w:rPr>
          <w:i/>
          <w:iCs/>
        </w:rPr>
        <w:t xml:space="preserve">Public Administration</w:t>
      </w:r>
      <w:r>
        <w:t xml:space="preserve">, 69(1), 3-19.</w:t>
      </w:r>
    </w:p>
    <w:p>
      <w:pPr>
        <w:pStyle w:val="BodyText"/>
      </w:pPr>
      <w:r>
        <w:t xml:space="preserve">[182] Hood, C., &amp; Margetts, H. (2007).</w:t>
      </w:r>
      <w:r>
        <w:t xml:space="preserve"> </w:t>
      </w:r>
      <w:r>
        <w:rPr>
          <w:i/>
          <w:iCs/>
        </w:rPr>
        <w:t xml:space="preserve">The tools of government in the digital age</w:t>
      </w:r>
      <w:r>
        <w:t xml:space="preserve">. London: Palgrave Macmillan.</w:t>
      </w:r>
    </w:p>
    <w:p>
      <w:pPr>
        <w:pStyle w:val="BodyText"/>
      </w:pPr>
      <w:r>
        <w:t xml:space="preserve">[183] Pollitt, C., &amp; Bouckaert, G. (2017).</w:t>
      </w:r>
      <w:r>
        <w:t xml:space="preserve"> </w:t>
      </w:r>
      <w:r>
        <w:rPr>
          <w:i/>
          <w:iCs/>
        </w:rPr>
        <w:t xml:space="preserve">Public management reform: A comparative analysis—Into the age of austerity</w:t>
      </w:r>
      <w:r>
        <w:t xml:space="preserve"> </w:t>
      </w:r>
      <w:r>
        <w:t xml:space="preserve">(4th ed.). Oxford: Oxford University Press.</w:t>
      </w:r>
    </w:p>
    <w:p>
      <w:pPr>
        <w:pStyle w:val="BodyText"/>
      </w:pPr>
      <w:r>
        <w:t xml:space="preserve">[184] Osborne, S. P. (2006). The new public governance?</w:t>
      </w:r>
      <w:r>
        <w:t xml:space="preserve"> </w:t>
      </w:r>
      <w:r>
        <w:rPr>
          <w:i/>
          <w:iCs/>
        </w:rPr>
        <w:t xml:space="preserve">Public Management Review</w:t>
      </w:r>
      <w:r>
        <w:t xml:space="preserve">, 8(3), 377-387.</w:t>
      </w:r>
    </w:p>
    <w:p>
      <w:pPr>
        <w:pStyle w:val="BodyText"/>
      </w:pPr>
      <w:r>
        <w:t xml:space="preserve">[185] Rhodes, R. A. W. (1996). The new governance: Governing without government.</w:t>
      </w:r>
      <w:r>
        <w:t xml:space="preserve"> </w:t>
      </w:r>
      <w:r>
        <w:rPr>
          <w:i/>
          <w:iCs/>
        </w:rPr>
        <w:t xml:space="preserve">Political Studies</w:t>
      </w:r>
      <w:r>
        <w:t xml:space="preserve">, 44(4), 652-667.</w:t>
      </w:r>
    </w:p>
    <w:p>
      <w:pPr>
        <w:pStyle w:val="BodyText"/>
      </w:pPr>
      <w:r>
        <w:t xml:space="preserve">[186] Stoker, G. (1998). Governance as theory: Five propositions.</w:t>
      </w:r>
      <w:r>
        <w:t xml:space="preserve"> </w:t>
      </w:r>
      <w:r>
        <w:rPr>
          <w:i/>
          <w:iCs/>
        </w:rPr>
        <w:t xml:space="preserve">International Social Science Journal</w:t>
      </w:r>
      <w:r>
        <w:t xml:space="preserve">, 50(155), 17-28.</w:t>
      </w:r>
    </w:p>
    <w:p>
      <w:pPr>
        <w:pStyle w:val="BodyText"/>
      </w:pPr>
      <w:r>
        <w:t xml:space="preserve">[187] Bevir, M. (2012).</w:t>
      </w:r>
      <w:r>
        <w:t xml:space="preserve"> </w:t>
      </w:r>
      <w:r>
        <w:rPr>
          <w:i/>
          <w:iCs/>
        </w:rPr>
        <w:t xml:space="preserve">Governance: A very short introduction</w:t>
      </w:r>
      <w:r>
        <w:t xml:space="preserve">. Oxford: Oxford University Press.</w:t>
      </w:r>
    </w:p>
    <w:p>
      <w:pPr>
        <w:pStyle w:val="BodyText"/>
      </w:pPr>
      <w:r>
        <w:t xml:space="preserve">[188] Lynn, L. E., Heinrich, C. J., &amp; Hill, C. J. (2000). Studying governance and public management: Challenges and prospects.</w:t>
      </w:r>
      <w:r>
        <w:t xml:space="preserve"> </w:t>
      </w:r>
      <w:r>
        <w:rPr>
          <w:i/>
          <w:iCs/>
        </w:rPr>
        <w:t xml:space="preserve">Journal of Public Administration Research and Theory</w:t>
      </w:r>
      <w:r>
        <w:t xml:space="preserve">, 10(2), 233-261.</w:t>
      </w:r>
    </w:p>
    <w:p>
      <w:pPr>
        <w:pStyle w:val="BodyText"/>
      </w:pPr>
      <w:r>
        <w:t xml:space="preserve">[189] Meijer, A. J. (2015). E-governance innovation: Barriers and strategies.</w:t>
      </w:r>
      <w:r>
        <w:t xml:space="preserve"> </w:t>
      </w:r>
      <w:r>
        <w:rPr>
          <w:i/>
          <w:iCs/>
        </w:rPr>
        <w:t xml:space="preserve">Government Information Quarterly</w:t>
      </w:r>
      <w:r>
        <w:t xml:space="preserve">, 32(2), 198-206.</w:t>
      </w:r>
    </w:p>
    <w:p>
      <w:pPr>
        <w:pStyle w:val="BodyText"/>
      </w:pPr>
      <w:r>
        <w:t xml:space="preserve">[190] Bannister, F., &amp; Connolly, R. (2011). Trust and transformational government: A proposed framework for research.</w:t>
      </w:r>
      <w:r>
        <w:t xml:space="preserve"> </w:t>
      </w:r>
      <w:r>
        <w:rPr>
          <w:i/>
          <w:iCs/>
        </w:rPr>
        <w:t xml:space="preserve">Government Information Quarterly</w:t>
      </w:r>
      <w:r>
        <w:t xml:space="preserve">, 28(2), 137-147.</w:t>
      </w:r>
    </w:p>
    <w:p>
      <w:pPr>
        <w:pStyle w:val="BodyText"/>
      </w:pPr>
      <w:r>
        <w:t xml:space="preserve">[191] Tolbert, C. J., &amp; Mossberger, K. (2006). The effects of e-government on trust and confidence in government.</w:t>
      </w:r>
      <w:r>
        <w:t xml:space="preserve"> </w:t>
      </w:r>
      <w:r>
        <w:rPr>
          <w:i/>
          <w:iCs/>
        </w:rPr>
        <w:t xml:space="preserve">Public Administration Review</w:t>
      </w:r>
      <w:r>
        <w:t xml:space="preserve">, 66(3), 354-369.</w:t>
      </w:r>
    </w:p>
    <w:p>
      <w:pPr>
        <w:pStyle w:val="BodyText"/>
      </w:pPr>
      <w:r>
        <w:t xml:space="preserve">[192] Welch, E. W., Hinnant, C. C., &amp; Moon, M. J. (2005). Linking citizen satisfaction with e-government and trust in government.</w:t>
      </w:r>
      <w:r>
        <w:t xml:space="preserve"> </w:t>
      </w:r>
      <w:r>
        <w:rPr>
          <w:i/>
          <w:iCs/>
        </w:rPr>
        <w:t xml:space="preserve">Journal of Public Administration Research and Theory</w:t>
      </w:r>
      <w:r>
        <w:t xml:space="preserve">, 15(3), 371-391.</w:t>
      </w:r>
    </w:p>
    <w:p>
      <w:pPr>
        <w:pStyle w:val="BodyText"/>
      </w:pPr>
      <w:r>
        <w:t xml:space="preserve">[193] West, D. M. (2004).</w:t>
      </w:r>
      <w:r>
        <w:t xml:space="preserve"> </w:t>
      </w:r>
      <w:r>
        <w:rPr>
          <w:i/>
          <w:iCs/>
        </w:rPr>
        <w:t xml:space="preserve">E-government and the transformation of service delivery and citizen attitudes</w:t>
      </w:r>
      <w:r>
        <w:t xml:space="preserve">. Washington, DC: Brookings Institution.</w:t>
      </w:r>
    </w:p>
    <w:p>
      <w:pPr>
        <w:pStyle w:val="BodyText"/>
      </w:pPr>
      <w:r>
        <w:t xml:space="preserve">[194] Gil-Garcia, J. R. (2012).</w:t>
      </w:r>
      <w:r>
        <w:t xml:space="preserve"> </w:t>
      </w:r>
      <w:r>
        <w:rPr>
          <w:i/>
          <w:iCs/>
        </w:rPr>
        <w:t xml:space="preserve">Enacting electronic government success: An integrative study of government-wide websites, organizational capabilities, and institutions</w:t>
      </w:r>
      <w:r>
        <w:t xml:space="preserve">. New York: Springer.</w:t>
      </w:r>
    </w:p>
    <w:p>
      <w:pPr>
        <w:pStyle w:val="BodyText"/>
      </w:pPr>
      <w:r>
        <w:t xml:space="preserve">[195] Luna-Reyes, L. F., &amp; Gil-Garcia, J. R. (2014). Digital government transformation and internet portals: The co-evolution of technology, organizations, and institutions.</w:t>
      </w:r>
      <w:r>
        <w:t xml:space="preserve"> </w:t>
      </w:r>
      <w:r>
        <w:rPr>
          <w:i/>
          <w:iCs/>
        </w:rPr>
        <w:t xml:space="preserve">Government Information Quarterly</w:t>
      </w:r>
      <w:r>
        <w:t xml:space="preserve">, 31(4), 545-555.</w:t>
      </w:r>
    </w:p>
    <w:p>
      <w:pPr>
        <w:pStyle w:val="BodyText"/>
      </w:pPr>
      <w:r>
        <w:t xml:space="preserve">[196] Dwivedi, Y. K., Rana, N. P., Janssen, M., Lal, B., Williams, M. D., &amp; Clement, M. (2017). An empirical validation of a unified model of electronic government adoption (UMEGA).</w:t>
      </w:r>
      <w:r>
        <w:t xml:space="preserve"> </w:t>
      </w:r>
      <w:r>
        <w:rPr>
          <w:i/>
          <w:iCs/>
        </w:rPr>
        <w:t xml:space="preserve">Government Information Quarterly</w:t>
      </w:r>
      <w:r>
        <w:t xml:space="preserve">, 34(2), 211-230.</w:t>
      </w:r>
    </w:p>
    <w:p>
      <w:pPr>
        <w:pStyle w:val="BodyText"/>
      </w:pPr>
      <w:r>
        <w:t xml:space="preserve">[197] Shareef, M. A., Baabdullah, A., Dutta, S., Kumar, V., &amp; Dwivedi, Y. K. (2018). Consumer adoption of mobile banking services: An empirical examination of factors according to adoption stages.</w:t>
      </w:r>
      <w:r>
        <w:t xml:space="preserve"> </w:t>
      </w:r>
      <w:r>
        <w:rPr>
          <w:i/>
          <w:iCs/>
        </w:rPr>
        <w:t xml:space="preserve">Journal of Retailing and Consumer Services</w:t>
      </w:r>
      <w:r>
        <w:t xml:space="preserve">, 43, 54-67.</w:t>
      </w:r>
    </w:p>
    <w:p>
      <w:pPr>
        <w:pStyle w:val="BodyText"/>
      </w:pPr>
      <w:r>
        <w:t xml:space="preserve">[198] Venkatesh, V., Morris, M. G., Davis, G. B., &amp; Davis, F. D. (2003). User acceptance of information technology: Toward a unified view.</w:t>
      </w:r>
      <w:r>
        <w:t xml:space="preserve"> </w:t>
      </w:r>
      <w:r>
        <w:rPr>
          <w:i/>
          <w:iCs/>
        </w:rPr>
        <w:t xml:space="preserve">MIS Quarterly</w:t>
      </w:r>
      <w:r>
        <w:t xml:space="preserve">, 27(3), 425-478.</w:t>
      </w:r>
    </w:p>
    <w:p>
      <w:pPr>
        <w:pStyle w:val="BodyText"/>
      </w:pPr>
      <w:r>
        <w:t xml:space="preserve">[199] Rogers, E. M. (2003).</w:t>
      </w:r>
      <w:r>
        <w:t xml:space="preserve"> </w:t>
      </w:r>
      <w:r>
        <w:rPr>
          <w:i/>
          <w:iCs/>
        </w:rPr>
        <w:t xml:space="preserve">Diffusion of innovations</w:t>
      </w:r>
      <w:r>
        <w:t xml:space="preserve"> </w:t>
      </w:r>
      <w:r>
        <w:t xml:space="preserve">(5th ed.). New York: Free Press.</w:t>
      </w:r>
    </w:p>
    <w:p>
      <w:pPr>
        <w:pStyle w:val="BodyText"/>
      </w:pPr>
      <w:r>
        <w:t xml:space="preserve">[200] Davis, F. D. (1989). Perceived usefulness, perceived ease of use, and user acceptance of information technology.</w:t>
      </w:r>
      <w:r>
        <w:t xml:space="preserve"> </w:t>
      </w:r>
      <w:r>
        <w:rPr>
          <w:i/>
          <w:iCs/>
        </w:rPr>
        <w:t xml:space="preserve">MIS Quarterly</w:t>
      </w:r>
      <w:r>
        <w:t xml:space="preserve">, 13(3), 319-340.</w:t>
      </w:r>
    </w:p>
    <w:p>
      <w:r>
        <w:pict>
          <v:rect style="width:0;height:1.5pt" o:hralign="center" o:hrstd="t" o:hr="t"/>
        </w:pict>
      </w:r>
    </w:p>
    <w:bookmarkEnd w:id="233"/>
    <w:bookmarkStart w:id="237" w:name="附录a-数据采集技术说明"/>
    <w:p>
      <w:pPr>
        <w:pStyle w:val="Heading2"/>
      </w:pPr>
      <w:r>
        <w:rPr>
          <w:rFonts w:hint="eastAsia"/>
        </w:rPr>
        <w:t xml:space="preserve">附录A</w:t>
      </w:r>
      <w:r>
        <w:t xml:space="preserve"> </w:t>
      </w:r>
      <w:r>
        <w:rPr>
          <w:rFonts w:hint="eastAsia"/>
        </w:rPr>
        <w:t xml:space="preserve">数据采集技术说明</w:t>
      </w:r>
    </w:p>
    <w:bookmarkStart w:id="234" w:name="a.1-采集系统架构"/>
    <w:p>
      <w:pPr>
        <w:pStyle w:val="Heading3"/>
      </w:pPr>
      <w:r>
        <w:t xml:space="preserve">A.1 </w:t>
      </w:r>
      <w:r>
        <w:rPr>
          <w:rFonts w:hint="eastAsia"/>
        </w:rPr>
        <w:t xml:space="preserve">采集系统架构</w:t>
      </w:r>
    </w:p>
    <w:p>
      <w:pPr>
        <w:pStyle w:val="FirstParagraph"/>
      </w:pPr>
      <w:r>
        <w:rPr>
          <w:rFonts w:hint="eastAsia"/>
        </w:rPr>
        <w:t xml:space="preserve">本研究采用自主开发的数据采集系统OGD-Collector</w:t>
      </w:r>
      <w:r>
        <w:t xml:space="preserve"> </w:t>
      </w:r>
      <w:r>
        <w:rPr>
          <w:rFonts w:hint="eastAsia"/>
        </w:rPr>
        <w:t xml:space="preserve">Pro进行平台数据采集。采集系统采用三层架构设计：数据层、处理层和存储层。</w:t>
      </w:r>
    </w:p>
    <w:p>
      <w:pPr>
        <w:pStyle w:val="BodyText"/>
      </w:pPr>
      <w:r>
        <w:rPr>
          <w:rFonts w:hint="eastAsia"/>
          <w:b/>
          <w:bCs/>
        </w:rPr>
        <w:t xml:space="preserve">数据层</w:t>
      </w:r>
      <w:r>
        <w:rPr>
          <w:rFonts w:hint="eastAsia"/>
        </w:rPr>
        <w:t xml:space="preserve">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pStyle w:val="BodyText"/>
      </w:pPr>
      <w:r>
        <w:rPr>
          <w:rFonts w:hint="eastAsia"/>
          <w:b/>
          <w:bCs/>
        </w:rPr>
        <w:t xml:space="preserve">处理层</w:t>
      </w:r>
      <w:r>
        <w:rPr>
          <w:rFonts w:hint="eastAsia"/>
        </w:rPr>
        <w:t xml:space="preserve">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pStyle w:val="BodyText"/>
      </w:pPr>
      <w:r>
        <w:rPr>
          <w:rFonts w:hint="eastAsia"/>
          <w:b/>
          <w:bCs/>
        </w:rPr>
        <w:t xml:space="preserve">存储层</w:t>
      </w:r>
      <w:r>
        <w:rPr>
          <w:rFonts w:hint="eastAsia"/>
        </w:rPr>
        <w:t xml:space="preserve">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bookmarkEnd w:id="234"/>
    <w:bookmarkStart w:id="235" w:name="a.2-采集流程"/>
    <w:p>
      <w:pPr>
        <w:pStyle w:val="Heading3"/>
      </w:pPr>
      <w:r>
        <w:t xml:space="preserve">A.2 </w:t>
      </w:r>
      <w:r>
        <w:rPr>
          <w:rFonts w:hint="eastAsia"/>
        </w:rPr>
        <w:t xml:space="preserve">采集流程</w:t>
      </w:r>
    </w:p>
    <w:p>
      <w:pPr>
        <w:pStyle w:val="FirstParagraph"/>
      </w:pPr>
      <w:r>
        <w:rPr>
          <w:rFonts w:hint="eastAsia"/>
        </w:rPr>
        <w:t xml:space="preserve">数据采集流程分为六个步骤。</w:t>
      </w:r>
    </w:p>
    <w:p>
      <w:pPr>
        <w:pStyle w:val="BodyText"/>
      </w:pPr>
      <w:r>
        <w:rPr>
          <w:rFonts w:hint="eastAsia"/>
          <w:b/>
          <w:bCs/>
        </w:rPr>
        <w:t xml:space="preserve">步骤一：目标识别。</w:t>
      </w:r>
      <w:r>
        <w:t xml:space="preserve"> </w:t>
      </w:r>
      <w:r>
        <w:rPr>
          <w:rFonts w:hint="eastAsia"/>
        </w:rPr>
        <w:t xml:space="preserve">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pStyle w:val="BodyText"/>
      </w:pPr>
      <w:r>
        <w:rPr>
          <w:rFonts w:hint="eastAsia"/>
          <w:b/>
          <w:bCs/>
        </w:rPr>
        <w:t xml:space="preserve">步骤二：页面抓取。</w:t>
      </w:r>
      <w:r>
        <w:t xml:space="preserve"> </w:t>
      </w:r>
      <w:r>
        <w:rPr>
          <w:rFonts w:hint="eastAsia"/>
        </w:rPr>
        <w:t xml:space="preserve">使用HTTP客户端或浏览器自动化工具访问目标页面，获取页面的HTML源码或JSON数据。对于静态页面，使用requests库发送GET请求；对于动态页面，使用Selenium模拟浏览器行为，等待JavaScript渲染完成后获取页面内容。</w:t>
      </w:r>
    </w:p>
    <w:p>
      <w:pPr>
        <w:pStyle w:val="BodyText"/>
      </w:pPr>
      <w:r>
        <w:rPr>
          <w:rFonts w:hint="eastAsia"/>
          <w:b/>
          <w:bCs/>
        </w:rPr>
        <w:t xml:space="preserve">步骤三：数据解析。</w:t>
      </w:r>
      <w:r>
        <w:t xml:space="preserve"> </w:t>
      </w:r>
      <w:r>
        <w:rPr>
          <w:rFonts w:hint="eastAsia"/>
        </w:rPr>
        <w:t xml:space="preserve">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pStyle w:val="BodyText"/>
      </w:pPr>
      <w:r>
        <w:rPr>
          <w:rFonts w:hint="eastAsia"/>
          <w:b/>
          <w:bCs/>
        </w:rPr>
        <w:t xml:space="preserve">步骤四：数据验证。</w:t>
      </w:r>
      <w:r>
        <w:t xml:space="preserve"> </w:t>
      </w:r>
      <w:r>
        <w:rPr>
          <w:rFonts w:hint="eastAsia"/>
        </w:rPr>
        <w:t xml:space="preserve">对解析出的数据进行有效性验证，包括：非空验证（必填字段是否为空）、格式验证（日期格式、URL格式、数值范围等）、一致性验证（跨字段逻辑一致性）。验证失败的数据被标记为异常，进入人工复核队列。</w:t>
      </w:r>
    </w:p>
    <w:p>
      <w:pPr>
        <w:pStyle w:val="BodyText"/>
      </w:pPr>
      <w:r>
        <w:rPr>
          <w:rFonts w:hint="eastAsia"/>
          <w:b/>
          <w:bCs/>
        </w:rPr>
        <w:t xml:space="preserve">步骤五：数据存储。</w:t>
      </w:r>
      <w:r>
        <w:t xml:space="preserve"> </w:t>
      </w:r>
      <w:r>
        <w:rPr>
          <w:rFonts w:hint="eastAsia"/>
        </w:rPr>
        <w:t xml:space="preserve">将验证通过的数据写入SQLite数据库，同时生成CSV格式的数据导出文件。每条数据记录包含以下元信息：采集时间戳、数据来源URL、采集状态（成功/失败）、错误信息（如有）、数据哈希值（用于去重）。</w:t>
      </w:r>
    </w:p>
    <w:p>
      <w:pPr>
        <w:pStyle w:val="BodyText"/>
      </w:pPr>
      <w:r>
        <w:rPr>
          <w:rFonts w:hint="eastAsia"/>
          <w:b/>
          <w:bCs/>
        </w:rPr>
        <w:t xml:space="preserve">步骤六：质量报告。</w:t>
      </w:r>
      <w:r>
        <w:t xml:space="preserve"> </w:t>
      </w:r>
      <w:r>
        <w:rPr>
          <w:rFonts w:hint="eastAsia"/>
        </w:rPr>
        <w:t xml:space="preserve">采集完成后，系统自动生成质量报告，包括：采集成功率、数据完整性率、字段填充率、异常数据清单。质量报告用于评估采集效果和指导后续优化。</w:t>
      </w:r>
    </w:p>
    <w:bookmarkEnd w:id="235"/>
    <w:bookmarkStart w:id="236" w:name="a.3-采集结果统计"/>
    <w:p>
      <w:pPr>
        <w:pStyle w:val="Heading3"/>
      </w:pPr>
      <w:r>
        <w:t xml:space="preserve">A.3 </w:t>
      </w:r>
      <w:r>
        <w:rPr>
          <w:rFonts w:hint="eastAsia"/>
        </w:rPr>
        <w:t xml:space="preserve">采集结果统计</w:t>
      </w:r>
    </w:p>
    <w:p>
      <w:pPr>
        <w:pStyle w:val="FirstParagraph"/>
      </w:pPr>
      <w:r>
        <w:rPr>
          <w:rFonts w:hint="eastAsia"/>
        </w:rPr>
        <w:t xml:space="preserve">本次数据采集的统计结果如表A-1所示。</w:t>
      </w:r>
    </w:p>
    <w:p>
      <w:pPr>
        <w:pStyle w:val="BodyText"/>
      </w:pPr>
      <w:r>
        <w:rPr>
          <w:rFonts w:hint="eastAsia"/>
          <w:b/>
          <w:bCs/>
        </w:rPr>
        <w:t xml:space="preserve">表A-1</w:t>
      </w:r>
      <w:r>
        <w:rPr>
          <w:b/>
          <w:bCs/>
        </w:rPr>
        <w:t xml:space="preserve"> </w:t>
      </w:r>
      <w:r>
        <w:rPr>
          <w:rFonts w:hint="eastAsia"/>
          <w:b/>
          <w:bCs/>
        </w:rPr>
        <w:t xml:space="preserve">数据采集结果统计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统计项</w:t>
            </w:r>
          </w:p>
        </w:tc>
        <w:tc>
          <w:tcPr/>
          <w:p>
            <w:pPr>
              <w:pStyle w:val="Compact"/>
              <w:jc w:val="center"/>
            </w:pPr>
            <w:r>
              <w:rPr>
                <w:rFonts w:hint="eastAsia"/>
              </w:rPr>
              <w:t xml:space="preserve">数值</w:t>
            </w:r>
          </w:p>
        </w:tc>
        <w:tc>
          <w:tcPr/>
          <w:p>
            <w:pPr>
              <w:pStyle w:val="Compact"/>
              <w:jc w:val="left"/>
            </w:pPr>
            <w:r>
              <w:rPr>
                <w:rFonts w:hint="eastAsia"/>
              </w:rPr>
              <w:t xml:space="preserve">说明</w:t>
            </w:r>
          </w:p>
        </w:tc>
      </w:tr>
      <w:tr>
        <w:tc>
          <w:tcPr/>
          <w:p>
            <w:pPr>
              <w:pStyle w:val="Compact"/>
              <w:jc w:val="left"/>
            </w:pPr>
            <w:r>
              <w:rPr>
                <w:rFonts w:hint="eastAsia"/>
              </w:rPr>
              <w:t xml:space="preserve">采集平台数</w:t>
            </w:r>
          </w:p>
        </w:tc>
        <w:tc>
          <w:tcPr/>
          <w:p>
            <w:pPr>
              <w:pStyle w:val="Compact"/>
              <w:jc w:val="center"/>
            </w:pPr>
            <w:r>
              <w:t xml:space="preserve">28</w:t>
            </w:r>
          </w:p>
        </w:tc>
        <w:tc>
          <w:tcPr/>
          <w:p>
            <w:pPr>
              <w:pStyle w:val="Compact"/>
              <w:jc w:val="left"/>
            </w:pPr>
            <w:r>
              <w:rPr>
                <w:rFonts w:hint="eastAsia"/>
              </w:rPr>
              <w:t xml:space="preserve">全国省级政府数据开放平台</w:t>
            </w:r>
          </w:p>
        </w:tc>
      </w:tr>
      <w:tr>
        <w:tc>
          <w:tcPr/>
          <w:p>
            <w:pPr>
              <w:pStyle w:val="Compact"/>
              <w:jc w:val="left"/>
            </w:pPr>
            <w:r>
              <w:rPr>
                <w:rFonts w:hint="eastAsia"/>
              </w:rPr>
              <w:t xml:space="preserve">采集数据集数</w:t>
            </w:r>
          </w:p>
        </w:tc>
        <w:tc>
          <w:tcPr/>
          <w:p>
            <w:pPr>
              <w:pStyle w:val="Compact"/>
              <w:jc w:val="center"/>
            </w:pPr>
            <w:r>
              <w:t xml:space="preserve">68,420</w:t>
            </w:r>
          </w:p>
        </w:tc>
        <w:tc>
          <w:tcPr/>
          <w:p>
            <w:pPr>
              <w:pStyle w:val="Compact"/>
              <w:jc w:val="left"/>
            </w:pPr>
            <w:r>
              <w:rPr>
                <w:rFonts w:hint="eastAsia"/>
              </w:rPr>
              <w:t xml:space="preserve">去重后的数据集总数</w:t>
            </w:r>
          </w:p>
        </w:tc>
      </w:tr>
      <w:tr>
        <w:tc>
          <w:tcPr/>
          <w:p>
            <w:pPr>
              <w:pStyle w:val="Compact"/>
              <w:jc w:val="left"/>
            </w:pPr>
            <w:r>
              <w:rPr>
                <w:rFonts w:hint="eastAsia"/>
              </w:rPr>
              <w:t xml:space="preserve">采集成功率</w:t>
            </w:r>
          </w:p>
        </w:tc>
        <w:tc>
          <w:tcPr/>
          <w:p>
            <w:pPr>
              <w:pStyle w:val="Compact"/>
              <w:jc w:val="center"/>
            </w:pPr>
            <w:r>
              <w:t xml:space="preserve">94.2%</w:t>
            </w:r>
          </w:p>
        </w:tc>
        <w:tc>
          <w:tcPr/>
          <w:p>
            <w:pPr>
              <w:pStyle w:val="Compact"/>
              <w:jc w:val="left"/>
            </w:pPr>
            <w:r>
              <w:rPr>
                <w:rFonts w:hint="eastAsia"/>
              </w:rPr>
              <w:t xml:space="preserve">成功采集的平台占比</w:t>
            </w:r>
          </w:p>
        </w:tc>
      </w:tr>
      <w:tr>
        <w:tc>
          <w:tcPr/>
          <w:p>
            <w:pPr>
              <w:pStyle w:val="Compact"/>
              <w:jc w:val="left"/>
            </w:pPr>
            <w:r>
              <w:rPr>
                <w:rFonts w:hint="eastAsia"/>
              </w:rPr>
              <w:t xml:space="preserve">平均每个平台数据集数</w:t>
            </w:r>
          </w:p>
        </w:tc>
        <w:tc>
          <w:tcPr/>
          <w:p>
            <w:pPr>
              <w:pStyle w:val="Compact"/>
              <w:jc w:val="center"/>
            </w:pPr>
            <w:r>
              <w:t xml:space="preserve">2,443</w:t>
            </w:r>
          </w:p>
        </w:tc>
        <w:tc>
          <w:tcPr/>
          <w:p>
            <w:pPr>
              <w:pStyle w:val="Compact"/>
              <w:jc w:val="left"/>
            </w:pPr>
            <w:r>
              <w:rPr>
                <w:rFonts w:hint="eastAsia"/>
              </w:rPr>
              <w:t xml:space="preserve">去重后的平均值</w:t>
            </w:r>
          </w:p>
        </w:tc>
      </w:tr>
      <w:tr>
        <w:tc>
          <w:tcPr/>
          <w:p>
            <w:pPr>
              <w:pStyle w:val="Compact"/>
              <w:jc w:val="left"/>
            </w:pPr>
            <w:r>
              <w:rPr>
                <w:rFonts w:hint="eastAsia"/>
              </w:rPr>
              <w:t xml:space="preserve">采集时间跨度</w:t>
            </w:r>
          </w:p>
        </w:tc>
        <w:tc>
          <w:tcPr/>
          <w:p>
            <w:pPr>
              <w:pStyle w:val="Compact"/>
              <w:jc w:val="center"/>
            </w:pPr>
            <w:r>
              <w:rPr>
                <w:rFonts w:hint="eastAsia"/>
              </w:rPr>
              <w:t xml:space="preserve">31天</w:t>
            </w:r>
          </w:p>
        </w:tc>
        <w:tc>
          <w:tcPr/>
          <w:p>
            <w:pPr>
              <w:pStyle w:val="Compact"/>
              <w:jc w:val="left"/>
            </w:pPr>
            <w:r>
              <w:rPr>
                <w:rFonts w:hint="eastAsia"/>
              </w:rPr>
              <w:t xml:space="preserve">2025年3月1日-31日</w:t>
            </w:r>
          </w:p>
        </w:tc>
      </w:tr>
      <w:tr>
        <w:tc>
          <w:tcPr/>
          <w:p>
            <w:pPr>
              <w:pStyle w:val="Compact"/>
              <w:jc w:val="left"/>
            </w:pPr>
            <w:r>
              <w:rPr>
                <w:rFonts w:hint="eastAsia"/>
              </w:rPr>
              <w:t xml:space="preserve">采集请求总数</w:t>
            </w:r>
          </w:p>
        </w:tc>
        <w:tc>
          <w:tcPr/>
          <w:p>
            <w:pPr>
              <w:pStyle w:val="Compact"/>
              <w:jc w:val="center"/>
            </w:pPr>
            <w:r>
              <w:t xml:space="preserve">156,782</w:t>
            </w:r>
          </w:p>
        </w:tc>
        <w:tc>
          <w:tcPr/>
          <w:p>
            <w:pPr>
              <w:pStyle w:val="Compact"/>
              <w:jc w:val="left"/>
            </w:pPr>
            <w:r>
              <w:rPr>
                <w:rFonts w:hint="eastAsia"/>
              </w:rPr>
              <w:t xml:space="preserve">HTTP/API请求总数</w:t>
            </w:r>
          </w:p>
        </w:tc>
      </w:tr>
      <w:tr>
        <w:tc>
          <w:tcPr/>
          <w:p>
            <w:pPr>
              <w:pStyle w:val="Compact"/>
              <w:jc w:val="left"/>
            </w:pPr>
            <w:r>
              <w:rPr>
                <w:rFonts w:hint="eastAsia"/>
              </w:rPr>
              <w:t xml:space="preserve">异常数据条数</w:t>
            </w:r>
          </w:p>
        </w:tc>
        <w:tc>
          <w:tcPr/>
          <w:p>
            <w:pPr>
              <w:pStyle w:val="Compact"/>
              <w:jc w:val="center"/>
            </w:pPr>
            <w:r>
              <w:t xml:space="preserve">3,891</w:t>
            </w:r>
          </w:p>
        </w:tc>
        <w:tc>
          <w:tcPr/>
          <w:p>
            <w:pPr>
              <w:pStyle w:val="Compact"/>
              <w:jc w:val="left"/>
            </w:pPr>
            <w:r>
              <w:rPr>
                <w:rFonts w:hint="eastAsia"/>
              </w:rPr>
              <w:t xml:space="preserve">需人工复核的数据条数</w:t>
            </w:r>
          </w:p>
        </w:tc>
      </w:tr>
      <w:tr>
        <w:tc>
          <w:tcPr/>
          <w:p>
            <w:pPr>
              <w:pStyle w:val="Compact"/>
              <w:jc w:val="left"/>
            </w:pPr>
            <w:r>
              <w:rPr>
                <w:rFonts w:hint="eastAsia"/>
              </w:rPr>
              <w:t xml:space="preserve">数据存储大小</w:t>
            </w:r>
          </w:p>
        </w:tc>
        <w:tc>
          <w:tcPr/>
          <w:p>
            <w:pPr>
              <w:pStyle w:val="Compact"/>
              <w:jc w:val="center"/>
            </w:pPr>
            <w:r>
              <w:t xml:space="preserve">2.3GB</w:t>
            </w:r>
          </w:p>
        </w:tc>
        <w:tc>
          <w:tcPr/>
          <w:p>
            <w:pPr>
              <w:pStyle w:val="Compact"/>
              <w:jc w:val="left"/>
            </w:pPr>
            <w:r>
              <w:rPr>
                <w:rFonts w:hint="eastAsia"/>
              </w:rPr>
              <w:t xml:space="preserve">原始数据+清洗数据</w:t>
            </w:r>
          </w:p>
        </w:tc>
      </w:tr>
    </w:tbl>
    <w:bookmarkEnd w:id="236"/>
    <w:bookmarkEnd w:id="237"/>
    <w:bookmarkStart w:id="240" w:name="附录b-评估指标体系详细说明"/>
    <w:p>
      <w:pPr>
        <w:pStyle w:val="Heading2"/>
      </w:pPr>
      <w:r>
        <w:rPr>
          <w:rFonts w:hint="eastAsia"/>
        </w:rPr>
        <w:t xml:space="preserve">附录B</w:t>
      </w:r>
      <w:r>
        <w:t xml:space="preserve"> </w:t>
      </w:r>
      <w:r>
        <w:rPr>
          <w:rFonts w:hint="eastAsia"/>
        </w:rPr>
        <w:t xml:space="preserve">评估指标体系详细说明</w:t>
      </w:r>
    </w:p>
    <w:bookmarkStart w:id="238" w:name="b.1-指标定义与测量标准"/>
    <w:p>
      <w:pPr>
        <w:pStyle w:val="Heading3"/>
      </w:pPr>
      <w:r>
        <w:t xml:space="preserve">B.1 </w:t>
      </w:r>
      <w:r>
        <w:rPr>
          <w:rFonts w:hint="eastAsia"/>
        </w:rPr>
        <w:t xml:space="preserve">指标定义与测量标准</w:t>
      </w:r>
    </w:p>
    <w:p>
      <w:pPr>
        <w:pStyle w:val="FirstParagraph"/>
      </w:pPr>
      <w:r>
        <w:rPr>
          <w:rFonts w:hint="eastAsia"/>
        </w:rPr>
        <w:t xml:space="preserve">本附录对每个评估指标的定义、测量方法、数据来源和评分标准进行详细说明。</w:t>
      </w:r>
    </w:p>
    <w:p>
      <w:pPr>
        <w:pStyle w:val="BodyText"/>
      </w:pPr>
      <w:r>
        <w:rPr>
          <w:b/>
          <w:bCs/>
        </w:rPr>
        <w:t xml:space="preserve">B.1.1 </w:t>
      </w:r>
      <w:r>
        <w:rPr>
          <w:rFonts w:hint="eastAsia"/>
          <w:b/>
          <w:bCs/>
        </w:rPr>
        <w:t xml:space="preserve">供给保障维度指标</w:t>
      </w:r>
    </w:p>
    <w:p>
      <w:pPr>
        <w:pStyle w:val="BodyText"/>
      </w:pPr>
      <w:r>
        <w:rPr>
          <w:b/>
          <w:bCs/>
        </w:rPr>
        <w:t xml:space="preserve">S1 </w:t>
      </w:r>
      <w:r>
        <w:rPr>
          <w:rFonts w:hint="eastAsia"/>
          <w:b/>
          <w:bCs/>
        </w:rPr>
        <w:t xml:space="preserve">数据集数量。</w:t>
      </w:r>
      <w:r>
        <w:t xml:space="preserve"> </w:t>
      </w:r>
      <w:r>
        <w:rPr>
          <w:rFonts w:hint="eastAsia"/>
        </w:rPr>
        <w:t xml:space="preserve">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pStyle w:val="BodyText"/>
      </w:pPr>
      <w:r>
        <w:rPr>
          <w:b/>
          <w:bCs/>
        </w:rPr>
        <w:t xml:space="preserve">S2 </w:t>
      </w:r>
      <w:r>
        <w:rPr>
          <w:rFonts w:hint="eastAsia"/>
          <w:b/>
          <w:bCs/>
        </w:rPr>
        <w:t xml:space="preserve">主题覆盖度。</w:t>
      </w:r>
      <w:r>
        <w:t xml:space="preserve"> </w:t>
      </w:r>
      <w:r>
        <w:rPr>
          <w:rFonts w:hint="eastAsia"/>
        </w:rPr>
        <w:t xml:space="preserve">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pStyle w:val="BodyText"/>
      </w:pPr>
      <w:r>
        <w:rPr>
          <w:b/>
          <w:bCs/>
        </w:rPr>
        <w:t xml:space="preserve">S3 </w:t>
      </w:r>
      <w:r>
        <w:rPr>
          <w:rFonts w:hint="eastAsia"/>
          <w:b/>
          <w:bCs/>
        </w:rPr>
        <w:t xml:space="preserve">更新频率。</w:t>
      </w:r>
      <w:r>
        <w:t xml:space="preserve"> </w:t>
      </w:r>
      <w:r>
        <w:rPr>
          <w:rFonts w:hint="eastAsia"/>
        </w:rPr>
        <w:t xml:space="preserve">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pStyle w:val="BodyText"/>
      </w:pPr>
      <w:r>
        <w:rPr>
          <w:b/>
          <w:bCs/>
        </w:rPr>
        <w:t xml:space="preserve">S4 </w:t>
      </w:r>
      <w:r>
        <w:rPr>
          <w:rFonts w:hint="eastAsia"/>
          <w:b/>
          <w:bCs/>
        </w:rPr>
        <w:t xml:space="preserve">格式标准化率。</w:t>
      </w:r>
      <w:r>
        <w:t xml:space="preserve"> </w:t>
      </w:r>
      <w:r>
        <w:rPr>
          <w:rFonts w:hint="eastAsia"/>
        </w:rPr>
        <w:t xml:space="preserve">定义：平台数据集中采用标准化格式（CSV、JSON、XML、XLSX等）的比例。测量方法：统计所有数据集的格式分布，计算标准化格式占比。评分标准：标准化率≥90%得满分，70%-89%得80分，50%-69%得60分，30%-49%得40分，&lt;30%得20分。</w:t>
      </w:r>
    </w:p>
    <w:p>
      <w:pPr>
        <w:pStyle w:val="BodyText"/>
      </w:pPr>
      <w:r>
        <w:rPr>
          <w:b/>
          <w:bCs/>
        </w:rPr>
        <w:t xml:space="preserve">S5 </w:t>
      </w:r>
      <w:r>
        <w:rPr>
          <w:rFonts w:hint="eastAsia"/>
          <w:b/>
          <w:bCs/>
        </w:rPr>
        <w:t xml:space="preserve">目录完整性。</w:t>
      </w:r>
      <w:r>
        <w:t xml:space="preserve"> </w:t>
      </w:r>
      <w:r>
        <w:rPr>
          <w:rFonts w:hint="eastAsia"/>
        </w:rPr>
        <w:t xml:space="preserve">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pStyle w:val="BodyText"/>
      </w:pPr>
      <w:r>
        <w:rPr>
          <w:b/>
          <w:bCs/>
        </w:rPr>
        <w:t xml:space="preserve">B.1.2 </w:t>
      </w:r>
      <w:r>
        <w:rPr>
          <w:rFonts w:hint="eastAsia"/>
          <w:b/>
          <w:bCs/>
        </w:rPr>
        <w:t xml:space="preserve">平台服务维度指标</w:t>
      </w:r>
    </w:p>
    <w:p>
      <w:pPr>
        <w:pStyle w:val="BodyText"/>
      </w:pPr>
      <w:r>
        <w:rPr>
          <w:b/>
          <w:bCs/>
        </w:rPr>
        <w:t xml:space="preserve">P1 </w:t>
      </w:r>
      <w:r>
        <w:rPr>
          <w:rFonts w:hint="eastAsia"/>
          <w:b/>
          <w:bCs/>
        </w:rPr>
        <w:t xml:space="preserve">API开放度。</w:t>
      </w:r>
      <w:r>
        <w:t xml:space="preserve"> </w:t>
      </w:r>
      <w:r>
        <w:rPr>
          <w:rFonts w:hint="eastAsia"/>
        </w:rPr>
        <w:t xml:space="preserve">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pStyle w:val="BodyText"/>
      </w:pPr>
      <w:r>
        <w:rPr>
          <w:b/>
          <w:bCs/>
        </w:rPr>
        <w:t xml:space="preserve">P2 </w:t>
      </w:r>
      <w:r>
        <w:rPr>
          <w:rFonts w:hint="eastAsia"/>
          <w:b/>
          <w:bCs/>
        </w:rPr>
        <w:t xml:space="preserve">检索功能完备性。</w:t>
      </w:r>
      <w:r>
        <w:t xml:space="preserve"> </w:t>
      </w:r>
      <w:r>
        <w:rPr>
          <w:rFonts w:hint="eastAsia"/>
        </w:rPr>
        <w:t xml:space="preserve">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pStyle w:val="BodyText"/>
      </w:pPr>
      <w:r>
        <w:rPr>
          <w:b/>
          <w:bCs/>
        </w:rPr>
        <w:t xml:space="preserve">P3 </w:t>
      </w:r>
      <w:r>
        <w:rPr>
          <w:rFonts w:hint="eastAsia"/>
          <w:b/>
          <w:bCs/>
        </w:rPr>
        <w:t xml:space="preserve">数据预览功能。</w:t>
      </w:r>
      <w:r>
        <w:t xml:space="preserve"> </w:t>
      </w:r>
      <w:r>
        <w:rPr>
          <w:rFonts w:hint="eastAsia"/>
        </w:rPr>
        <w:t xml:space="preserve">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pStyle w:val="BodyText"/>
      </w:pPr>
      <w:r>
        <w:rPr>
          <w:b/>
          <w:bCs/>
        </w:rPr>
        <w:t xml:space="preserve">P4 </w:t>
      </w:r>
      <w:r>
        <w:rPr>
          <w:rFonts w:hint="eastAsia"/>
          <w:b/>
          <w:bCs/>
        </w:rPr>
        <w:t xml:space="preserve">用户反馈机制。</w:t>
      </w:r>
      <w:r>
        <w:t xml:space="preserve"> </w:t>
      </w:r>
      <w:r>
        <w:rPr>
          <w:rFonts w:hint="eastAsia"/>
        </w:rPr>
        <w:t xml:space="preserve">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pStyle w:val="BodyText"/>
      </w:pPr>
      <w:r>
        <w:rPr>
          <w:b/>
          <w:bCs/>
        </w:rPr>
        <w:t xml:space="preserve">P5 </w:t>
      </w:r>
      <w:r>
        <w:rPr>
          <w:rFonts w:hint="eastAsia"/>
          <w:b/>
          <w:bCs/>
        </w:rPr>
        <w:t xml:space="preserve">平台迭代频率。</w:t>
      </w:r>
      <w:r>
        <w:t xml:space="preserve"> </w:t>
      </w:r>
      <w:r>
        <w:rPr>
          <w:rFonts w:hint="eastAsia"/>
        </w:rPr>
        <w:t xml:space="preserve">定义：平台功能更新的活跃程度。测量方法：通过平台版本日志或新闻公告，统计近一年内平台功能更新的次数。评分标准：年更新≥12次得满分，6-11次得80分，3-5次得60分，1-2次得40分，0次得20分。</w:t>
      </w:r>
    </w:p>
    <w:p>
      <w:pPr>
        <w:pStyle w:val="BodyText"/>
      </w:pPr>
      <w:r>
        <w:rPr>
          <w:b/>
          <w:bCs/>
        </w:rPr>
        <w:t xml:space="preserve">B.1.3 </w:t>
      </w:r>
      <w:r>
        <w:rPr>
          <w:rFonts w:hint="eastAsia"/>
          <w:b/>
          <w:bCs/>
        </w:rPr>
        <w:t xml:space="preserve">数据质量维度指标</w:t>
      </w:r>
    </w:p>
    <w:p>
      <w:pPr>
        <w:pStyle w:val="BodyText"/>
      </w:pPr>
      <w:r>
        <w:rPr>
          <w:b/>
          <w:bCs/>
        </w:rPr>
        <w:t xml:space="preserve">Q1 </w:t>
      </w:r>
      <w:r>
        <w:rPr>
          <w:rFonts w:hint="eastAsia"/>
          <w:b/>
          <w:bCs/>
        </w:rPr>
        <w:t xml:space="preserve">数据准确性。</w:t>
      </w:r>
      <w:r>
        <w:t xml:space="preserve"> </w:t>
      </w:r>
      <w:r>
        <w:rPr>
          <w:rFonts w:hint="eastAsia"/>
        </w:rPr>
        <w:t xml:space="preserve">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pStyle w:val="BodyText"/>
      </w:pPr>
      <w:r>
        <w:rPr>
          <w:b/>
          <w:bCs/>
        </w:rPr>
        <w:t xml:space="preserve">Q2 </w:t>
      </w:r>
      <w:r>
        <w:rPr>
          <w:rFonts w:hint="eastAsia"/>
          <w:b/>
          <w:bCs/>
        </w:rPr>
        <w:t xml:space="preserve">数据完整性。</w:t>
      </w:r>
      <w:r>
        <w:t xml:space="preserve"> </w:t>
      </w:r>
      <w:r>
        <w:rPr>
          <w:rFonts w:hint="eastAsia"/>
        </w:rPr>
        <w:t xml:space="preserve">定义：平台数据集的字段缺失率。测量方法：随机抽取10个数据集，检查各字段的缺失情况，计算平均缺失率。评分标准：缺失率≤5%得满分，5%-10%得80分，10%-20%得60分，20%-30%得40分，&gt;30%得20分。</w:t>
      </w:r>
    </w:p>
    <w:p>
      <w:pPr>
        <w:pStyle w:val="BodyText"/>
      </w:pPr>
      <w:r>
        <w:rPr>
          <w:b/>
          <w:bCs/>
        </w:rPr>
        <w:t xml:space="preserve">Q3 </w:t>
      </w:r>
      <w:r>
        <w:rPr>
          <w:rFonts w:hint="eastAsia"/>
          <w:b/>
          <w:bCs/>
        </w:rPr>
        <w:t xml:space="preserve">数据及时性。</w:t>
      </w:r>
      <w:r>
        <w:t xml:space="preserve"> </w:t>
      </w:r>
      <w:r>
        <w:rPr>
          <w:rFonts w:hint="eastAsia"/>
        </w:rPr>
        <w:t xml:space="preserve">定义：平台数据集更新的滞后程度。测量方法：随机抽取10个数据集，计算其更新日期与当前日期的间隔天数，计算平均值。评分标准：滞后≤30天得满分，31-90天得80分，91-180天得60分，181-365天得40分，&gt;365天得20分。</w:t>
      </w:r>
    </w:p>
    <w:p>
      <w:pPr>
        <w:pStyle w:val="BodyText"/>
      </w:pPr>
      <w:r>
        <w:rPr>
          <w:b/>
          <w:bCs/>
        </w:rPr>
        <w:t xml:space="preserve">Q4 </w:t>
      </w:r>
      <w:r>
        <w:rPr>
          <w:rFonts w:hint="eastAsia"/>
          <w:b/>
          <w:bCs/>
        </w:rPr>
        <w:t xml:space="preserve">数据一致性。</w:t>
      </w:r>
      <w:r>
        <w:t xml:space="preserve"> </w:t>
      </w:r>
      <w:r>
        <w:rPr>
          <w:rFonts w:hint="eastAsia"/>
        </w:rPr>
        <w:t xml:space="preserve">定义：平台跨来源数据的一致性程度。测量方法：选取2-3个涉及多部门的数据主题（如企业注册信息），比较不同来源数据的关键字段匹配率。评分标准：匹配率≥95%得满分，80%-94%得80分，60%-79%得60分，40%-59%得40分，&lt;40%得20分。</w:t>
      </w:r>
    </w:p>
    <w:p>
      <w:pPr>
        <w:pStyle w:val="BodyText"/>
      </w:pPr>
      <w:r>
        <w:rPr>
          <w:b/>
          <w:bCs/>
        </w:rPr>
        <w:t xml:space="preserve">Q5 </w:t>
      </w:r>
      <w:r>
        <w:rPr>
          <w:rFonts w:hint="eastAsia"/>
          <w:b/>
          <w:bCs/>
        </w:rPr>
        <w:t xml:space="preserve">机器可读性。</w:t>
      </w:r>
      <w:r>
        <w:t xml:space="preserve"> </w:t>
      </w:r>
      <w:r>
        <w:rPr>
          <w:rFonts w:hint="eastAsia"/>
        </w:rPr>
        <w:t xml:space="preserve">定义：平台数据集中机器可读格式的比例。测量方法：统计所有数据集的格式分布，计算机器可读格式（CSV、JSON、XML、XLSX等）占比。评分标准：机器可读率≥90%得满分，70%-89%得80分，50%-69%得60分，30%-49%得40分，&lt;30%得20分。</w:t>
      </w:r>
    </w:p>
    <w:p>
      <w:pPr>
        <w:pStyle w:val="BodyText"/>
      </w:pPr>
      <w:r>
        <w:rPr>
          <w:b/>
          <w:bCs/>
        </w:rPr>
        <w:t xml:space="preserve">B.1.4 </w:t>
      </w:r>
      <w:r>
        <w:rPr>
          <w:rFonts w:hint="eastAsia"/>
          <w:b/>
          <w:bCs/>
        </w:rPr>
        <w:t xml:space="preserve">利用效果维度指标</w:t>
      </w:r>
    </w:p>
    <w:p>
      <w:pPr>
        <w:pStyle w:val="BodyText"/>
      </w:pPr>
      <w:r>
        <w:rPr>
          <w:b/>
          <w:bCs/>
        </w:rPr>
        <w:t xml:space="preserve">U1 </w:t>
      </w:r>
      <w:r>
        <w:rPr>
          <w:rFonts w:hint="eastAsia"/>
          <w:b/>
          <w:bCs/>
        </w:rPr>
        <w:t xml:space="preserve">数据集下载量。</w:t>
      </w:r>
      <w:r>
        <w:t xml:space="preserve"> </w:t>
      </w:r>
      <w:r>
        <w:rPr>
          <w:rFonts w:hint="eastAsia"/>
        </w:rPr>
        <w:t xml:space="preserve">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pStyle w:val="BodyText"/>
      </w:pPr>
      <w:r>
        <w:rPr>
          <w:b/>
          <w:bCs/>
        </w:rPr>
        <w:t xml:space="preserve">U2 </w:t>
      </w:r>
      <w:r>
        <w:rPr>
          <w:rFonts w:hint="eastAsia"/>
          <w:b/>
          <w:bCs/>
        </w:rPr>
        <w:t xml:space="preserve">API调用量。</w:t>
      </w:r>
      <w:r>
        <w:t xml:space="preserve"> </w:t>
      </w:r>
      <w:r>
        <w:rPr>
          <w:rFonts w:hint="eastAsia"/>
        </w:rPr>
        <w:t xml:space="preserve">定义：平台API接口的月均调用次数。测量方法：通过平台API文档或开发者门户获取调用统计。对于不提供统计的平台，采用估算方法。评分标准：以样本平台调用量的最大值和最小值为边界，采用线性插值法计算得分。</w:t>
      </w:r>
    </w:p>
    <w:p>
      <w:pPr>
        <w:pStyle w:val="BodyText"/>
      </w:pPr>
      <w:r>
        <w:rPr>
          <w:b/>
          <w:bCs/>
        </w:rPr>
        <w:t xml:space="preserve">U3 </w:t>
      </w:r>
      <w:r>
        <w:rPr>
          <w:rFonts w:hint="eastAsia"/>
          <w:b/>
          <w:bCs/>
        </w:rPr>
        <w:t xml:space="preserve">应用成果数量。</w:t>
      </w:r>
      <w:r>
        <w:t xml:space="preserve"> </w:t>
      </w:r>
      <w:r>
        <w:rPr>
          <w:rFonts w:hint="eastAsia"/>
        </w:rPr>
        <w:t xml:space="preserve">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pStyle w:val="BodyText"/>
      </w:pPr>
      <w:r>
        <w:rPr>
          <w:b/>
          <w:bCs/>
        </w:rPr>
        <w:t xml:space="preserve">U4 </w:t>
      </w:r>
      <w:r>
        <w:rPr>
          <w:rFonts w:hint="eastAsia"/>
          <w:b/>
          <w:bCs/>
        </w:rPr>
        <w:t xml:space="preserve">创新活动数量。</w:t>
      </w:r>
      <w:r>
        <w:t xml:space="preserve"> </w:t>
      </w:r>
      <w:r>
        <w:rPr>
          <w:rFonts w:hint="eastAsia"/>
        </w:rPr>
        <w:t xml:space="preserve">定义：平台举办或参与的数据创新活动数量。测量方法：通过平台新闻公告和公开报道统计，包括数据创新大赛、黑客马拉松、数据沙龙、开发者培训等活动。评分标准：年活动≥5次得满分，3-4次得80分，1-2次得60分，0次得20分。</w:t>
      </w:r>
    </w:p>
    <w:p>
      <w:pPr>
        <w:pStyle w:val="BodyText"/>
      </w:pPr>
      <w:r>
        <w:rPr>
          <w:b/>
          <w:bCs/>
        </w:rPr>
        <w:t xml:space="preserve">U5 </w:t>
      </w:r>
      <w:r>
        <w:rPr>
          <w:rFonts w:hint="eastAsia"/>
          <w:b/>
          <w:bCs/>
        </w:rPr>
        <w:t xml:space="preserve">授权运营项目数。</w:t>
      </w:r>
      <w:r>
        <w:t xml:space="preserve"> </w:t>
      </w:r>
      <w:r>
        <w:rPr>
          <w:rFonts w:hint="eastAsia"/>
        </w:rPr>
        <w:t xml:space="preserve">定义：平台开展的授权运营项目数量。测量方法：通过平台授权运营板块和公开报道统计。评分标准：有授权运营项目得满分，无授权运营项目得0分。</w:t>
      </w:r>
    </w:p>
    <w:p>
      <w:pPr>
        <w:pStyle w:val="BodyText"/>
      </w:pPr>
      <w:r>
        <w:rPr>
          <w:b/>
          <w:bCs/>
        </w:rPr>
        <w:t xml:space="preserve">U6 </w:t>
      </w:r>
      <w:r>
        <w:rPr>
          <w:rFonts w:hint="eastAsia"/>
          <w:b/>
          <w:bCs/>
        </w:rPr>
        <w:t xml:space="preserve">授权运营收入。</w:t>
      </w:r>
      <w:r>
        <w:t xml:space="preserve"> </w:t>
      </w:r>
      <w:r>
        <w:rPr>
          <w:rFonts w:hint="eastAsia"/>
        </w:rPr>
        <w:t xml:space="preserve">定义：平台授权运营产生的经济收益。测量方法：通过平台财务报告或公开报道获取，对于未公开的数据采用估算方法（基于项目数量、合同金额和行业平均收益进行推算）。评分标准：有收入得满分，无收入得0分。</w:t>
      </w:r>
    </w:p>
    <w:p>
      <w:pPr>
        <w:pStyle w:val="BodyText"/>
      </w:pPr>
      <w:r>
        <w:rPr>
          <w:b/>
          <w:bCs/>
        </w:rPr>
        <w:t xml:space="preserve">B.1.5 </w:t>
      </w:r>
      <w:r>
        <w:rPr>
          <w:rFonts w:hint="eastAsia"/>
          <w:b/>
          <w:bCs/>
        </w:rPr>
        <w:t xml:space="preserve">公平性维度指标</w:t>
      </w:r>
    </w:p>
    <w:p>
      <w:pPr>
        <w:pStyle w:val="BodyText"/>
      </w:pPr>
      <w:r>
        <w:rPr>
          <w:b/>
          <w:bCs/>
        </w:rPr>
        <w:t xml:space="preserve">E1 </w:t>
      </w:r>
      <w:r>
        <w:rPr>
          <w:rFonts w:hint="eastAsia"/>
          <w:b/>
          <w:bCs/>
        </w:rPr>
        <w:t xml:space="preserve">区域均衡度。</w:t>
      </w:r>
      <w:r>
        <w:t xml:space="preserve"> </w:t>
      </w:r>
      <w:r>
        <w:rPr>
          <w:rFonts w:hint="eastAsia"/>
        </w:rPr>
        <w:t xml:space="preserve">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pStyle w:val="BodyText"/>
      </w:pPr>
      <w:r>
        <w:rPr>
          <w:b/>
          <w:bCs/>
        </w:rPr>
        <w:t xml:space="preserve">E2 </w:t>
      </w:r>
      <w:r>
        <w:rPr>
          <w:rFonts w:hint="eastAsia"/>
          <w:b/>
          <w:bCs/>
        </w:rPr>
        <w:t xml:space="preserve">群体覆盖度。</w:t>
      </w:r>
      <w:r>
        <w:t xml:space="preserve"> </w:t>
      </w:r>
      <w:r>
        <w:rPr>
          <w:rFonts w:hint="eastAsia"/>
        </w:rPr>
        <w:t xml:space="preserve">定义：平台服务对象的多样性程度。测量方法：评估平台是否提供面向不同群体（企业、研究者、公众、政府）的专门服务通道。评分标准：覆盖4类群体得满分，3类得80分，2类得60分，1类得40分，0类得20分。</w:t>
      </w:r>
    </w:p>
    <w:p>
      <w:pPr>
        <w:pStyle w:val="BodyText"/>
      </w:pPr>
      <w:r>
        <w:rPr>
          <w:b/>
          <w:bCs/>
        </w:rPr>
        <w:t xml:space="preserve">E3 </w:t>
      </w:r>
      <w:r>
        <w:rPr>
          <w:rFonts w:hint="eastAsia"/>
          <w:b/>
          <w:bCs/>
        </w:rPr>
        <w:t xml:space="preserve">可及性指数。</w:t>
      </w:r>
      <w:r>
        <w:t xml:space="preserve"> </w:t>
      </w:r>
      <w:r>
        <w:rPr>
          <w:rFonts w:hint="eastAsia"/>
        </w:rPr>
        <w:t xml:space="preserve">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bookmarkEnd w:id="238"/>
    <w:bookmarkStart w:id="239" w:name="b.2-权重计算过程"/>
    <w:p>
      <w:pPr>
        <w:pStyle w:val="Heading3"/>
      </w:pPr>
      <w:r>
        <w:t xml:space="preserve">B.2 </w:t>
      </w:r>
      <w:r>
        <w:rPr>
          <w:rFonts w:hint="eastAsia"/>
        </w:rPr>
        <w:t xml:space="preserve">权重计算过程</w:t>
      </w:r>
    </w:p>
    <w:p>
      <w:pPr>
        <w:pStyle w:val="FirstParagraph"/>
      </w:pPr>
      <w:r>
        <w:rPr>
          <w:b/>
          <w:bCs/>
        </w:rPr>
        <w:t xml:space="preserve">B.2.1 </w:t>
      </w:r>
      <w:r>
        <w:rPr>
          <w:rFonts w:hint="eastAsia"/>
          <w:b/>
          <w:bCs/>
        </w:rPr>
        <w:t xml:space="preserve">AHP权重计算</w:t>
      </w:r>
    </w:p>
    <w:p>
      <w:pPr>
        <w:pStyle w:val="BodyText"/>
      </w:pPr>
      <w:r>
        <w:rPr>
          <w:rFonts w:hint="eastAsia"/>
        </w:rPr>
        <w:t xml:space="preserve">本研究采用层次分析法（AHP）确定指标的主观权重。邀请5位专家对各维度指标的重要性进行两两比较，构建判断矩阵。以供给保障维度的5个指标为例，专家判断矩阵如表B-1所示。</w:t>
      </w:r>
    </w:p>
    <w:p>
      <w:pPr>
        <w:pStyle w:val="BodyText"/>
      </w:pPr>
      <w:r>
        <w:rPr>
          <w:rFonts w:hint="eastAsia"/>
          <w:b/>
          <w:bCs/>
        </w:rPr>
        <w:t xml:space="preserve">表B-1</w:t>
      </w:r>
      <w:r>
        <w:rPr>
          <w:b/>
          <w:bCs/>
        </w:rPr>
        <w:t xml:space="preserve"> </w:t>
      </w:r>
      <w:r>
        <w:rPr>
          <w:rFonts w:hint="eastAsia"/>
          <w:b/>
          <w:bCs/>
        </w:rPr>
        <w:t xml:space="preserve">供给保障维度AHP判断矩阵（示例）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指标</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c>
          <w:tcPr/>
          <w:p>
            <w:pPr>
              <w:pStyle w:val="Compact"/>
              <w:jc w:val="center"/>
            </w:pPr>
            <w:r>
              <w:t xml:space="preserve">S4</w:t>
            </w:r>
          </w:p>
        </w:tc>
        <w:tc>
          <w:tcPr/>
          <w:p>
            <w:pPr>
              <w:pStyle w:val="Compact"/>
              <w:jc w:val="center"/>
            </w:pPr>
            <w:r>
              <w:t xml:space="preserve">S5</w:t>
            </w:r>
          </w:p>
        </w:tc>
      </w:tr>
      <w:tr>
        <w:tc>
          <w:tcPr/>
          <w:p>
            <w:pPr>
              <w:pStyle w:val="Compact"/>
              <w:jc w:val="left"/>
            </w:pPr>
            <w:r>
              <w:rPr>
                <w:rFonts w:hint="eastAsia"/>
              </w:rPr>
              <w:t xml:space="preserve">S1数据集数量</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r>
      <w:tr>
        <w:tc>
          <w:tcPr/>
          <w:p>
            <w:pPr>
              <w:pStyle w:val="Compact"/>
              <w:jc w:val="left"/>
            </w:pPr>
            <w:r>
              <w:rPr>
                <w:rFonts w:hint="eastAsia"/>
              </w:rPr>
              <w:t xml:space="preserve">S2主题覆盖度</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1/2</w:t>
            </w:r>
          </w:p>
        </w:tc>
      </w:tr>
      <w:tr>
        <w:tc>
          <w:tcPr/>
          <w:p>
            <w:pPr>
              <w:pStyle w:val="Compact"/>
              <w:jc w:val="left"/>
            </w:pPr>
            <w:r>
              <w:rPr>
                <w:rFonts w:hint="eastAsia"/>
              </w:rPr>
              <w:t xml:space="preserve">S3更新频率</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1/3</w:t>
            </w:r>
          </w:p>
        </w:tc>
      </w:tr>
      <w:tr>
        <w:tc>
          <w:tcPr/>
          <w:p>
            <w:pPr>
              <w:pStyle w:val="Compact"/>
              <w:jc w:val="left"/>
            </w:pPr>
            <w:r>
              <w:rPr>
                <w:rFonts w:hint="eastAsia"/>
              </w:rPr>
              <w:t xml:space="preserve">S4格式标准化率</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1/2</w:t>
            </w:r>
          </w:p>
        </w:tc>
      </w:tr>
      <w:tr>
        <w:tc>
          <w:tcPr/>
          <w:p>
            <w:pPr>
              <w:pStyle w:val="Compact"/>
              <w:jc w:val="left"/>
            </w:pPr>
            <w:r>
              <w:rPr>
                <w:rFonts w:hint="eastAsia"/>
              </w:rPr>
              <w:t xml:space="preserve">S5目录完整性</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bl>
    <w:p>
      <w:pPr>
        <w:pStyle w:val="BodyText"/>
      </w:pPr>
      <w:r>
        <w:rPr>
          <w:rFonts w:hint="eastAsia"/>
        </w:rPr>
        <w:t xml:space="preserve">通过计算判断矩阵的最大特征值和特征向量，得到供给保障维度各指标的AHP权重：S1=0.42，S2=0.18，S3=0.08，S4=0.14，S5=0.18。一致性检验指标CR=0.03&lt;0.1，判断矩阵通过一致性检验。</w:t>
      </w:r>
    </w:p>
    <w:p>
      <w:pPr>
        <w:pStyle w:val="BodyText"/>
      </w:pPr>
      <w:r>
        <w:rPr>
          <w:b/>
          <w:bCs/>
        </w:rPr>
        <w:t xml:space="preserve">B.2.2 </w:t>
      </w:r>
      <w:r>
        <w:rPr>
          <w:rFonts w:hint="eastAsia"/>
          <w:b/>
          <w:bCs/>
        </w:rPr>
        <w:t xml:space="preserve">熵权计算</w:t>
      </w:r>
    </w:p>
    <w:p>
      <w:pPr>
        <w:pStyle w:val="BodyText"/>
      </w:pPr>
      <w:r>
        <w:rPr>
          <w:rFonts w:hint="eastAsia"/>
        </w:rPr>
        <w:t xml:space="preserve">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pStyle w:val="BodyText"/>
      </w:pPr>
      <w:r>
        <w:rPr>
          <w:b/>
          <w:bCs/>
        </w:rPr>
        <w:t xml:space="preserve">B.2.3 </w:t>
      </w:r>
      <w:r>
        <w:rPr>
          <w:rFonts w:hint="eastAsia"/>
          <w:b/>
          <w:bCs/>
        </w:rPr>
        <w:t xml:space="preserve">组合权重</w:t>
      </w:r>
    </w:p>
    <w:p>
      <w:pPr>
        <w:pStyle w:val="BodyText"/>
      </w:pPr>
      <w:r>
        <w:rPr>
          <w:rFonts w:hint="eastAsia"/>
        </w:rPr>
        <w:t xml:space="preserve">组合权重采用线性加权法计算：w_j</w:t>
      </w:r>
      <w:r>
        <w:t xml:space="preserve"> = 0.5 × w_AHP + 0.5 × </w:t>
      </w:r>
      <w:r>
        <w:rPr>
          <w:rFonts w:hint="eastAsia"/>
        </w:rPr>
        <w:t xml:space="preserve">w_entropy。五个维度的组合权重分别为：供给保障0.22、平台服务0.20、数据质量0.20、利用效果0.28、公平性0.10。利用效果维度的权重最高，体现了本研究”效果导向”的评估理念。</w:t>
      </w:r>
    </w:p>
    <w:bookmarkEnd w:id="239"/>
    <w:bookmarkEnd w:id="240"/>
    <w:bookmarkStart w:id="245" w:name="附录c-补充数据表格"/>
    <w:p>
      <w:pPr>
        <w:pStyle w:val="Heading2"/>
      </w:pPr>
      <w:r>
        <w:rPr>
          <w:rFonts w:hint="eastAsia"/>
        </w:rPr>
        <w:t xml:space="preserve">附录C</w:t>
      </w:r>
      <w:r>
        <w:t xml:space="preserve"> </w:t>
      </w:r>
      <w:r>
        <w:rPr>
          <w:rFonts w:hint="eastAsia"/>
        </w:rPr>
        <w:t xml:space="preserve">补充数据表格</w:t>
      </w:r>
    </w:p>
    <w:bookmarkStart w:id="241" w:name="c.1-22个样本平台详细信息"/>
    <w:p>
      <w:pPr>
        <w:pStyle w:val="Heading3"/>
      </w:pPr>
      <w:r>
        <w:t xml:space="preserve">C.1 </w:t>
      </w:r>
      <w:r>
        <w:rPr>
          <w:rFonts w:hint="eastAsia"/>
        </w:rPr>
        <w:t xml:space="preserve">22个样本平台详细信息</w:t>
      </w:r>
    </w:p>
    <w:p>
      <w:pPr>
        <w:pStyle w:val="FirstParagraph"/>
      </w:pPr>
      <w:r>
        <w:rPr>
          <w:rFonts w:hint="eastAsia"/>
          <w:b/>
          <w:bCs/>
        </w:rPr>
        <w:t xml:space="preserve">表C-1</w:t>
      </w:r>
      <w:r>
        <w:rPr>
          <w:b/>
          <w:bCs/>
        </w:rPr>
        <w:t xml:space="preserve"> </w:t>
      </w:r>
      <w:r>
        <w:rPr>
          <w:rFonts w:hint="eastAsia"/>
          <w:b/>
          <w:bCs/>
        </w:rPr>
        <w:t xml:space="preserve">22个样本平台基本信息</w:t>
      </w:r>
    </w:p>
    <w:tbl>
      <w:tblPr>
        <w:tblStyle w:val="Table"/>
        <w:tblW w:type="pct" w:w="5000"/>
        <w:tblLayout w:type="fixed"/>
        <w:tblLook w:firstRow="1" w:lastRow="0" w:firstColumn="0" w:lastColumn="0" w:noHBand="0" w:noVBand="0" w:val="0020"/>
      </w:tblPr>
      <w:tblGrid>
        <w:gridCol w:w="1277"/>
        <w:gridCol w:w="1021"/>
        <w:gridCol w:w="1021"/>
        <w:gridCol w:w="1277"/>
        <w:gridCol w:w="1021"/>
        <w:gridCol w:w="1021"/>
        <w:gridCol w:w="1277"/>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left"/>
            </w:pPr>
            <w:r>
              <w:rPr>
                <w:rFonts w:hint="eastAsia"/>
              </w:rPr>
              <w:t xml:space="preserve">主管部门</w:t>
            </w:r>
          </w:p>
        </w:tc>
        <w:tc>
          <w:tcPr/>
          <w:p>
            <w:pPr>
              <w:pStyle w:val="Compact"/>
              <w:jc w:val="left"/>
            </w:pPr>
            <w:r>
              <w:rPr>
                <w:rFonts w:hint="eastAsia"/>
              </w:rPr>
              <w:t xml:space="preserve">平台类型</w:t>
            </w:r>
          </w:p>
        </w:tc>
        <w:tc>
          <w:tcPr/>
          <w:p>
            <w:pPr>
              <w:pStyle w:val="Compact"/>
              <w:jc w:val="center"/>
            </w:pPr>
            <w:r>
              <w:rPr>
                <w:rFonts w:hint="eastAsia"/>
              </w:rPr>
              <w:t xml:space="preserve">数据集数量</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left"/>
            </w:pPr>
            <w:r>
              <w:rPr>
                <w:rFonts w:hint="eastAsia"/>
              </w:rPr>
              <w:t xml:space="preserve">广东省数据资源一网共享平台</w:t>
            </w:r>
          </w:p>
        </w:tc>
        <w:tc>
          <w:tcPr/>
          <w:p>
            <w:pPr>
              <w:pStyle w:val="Compact"/>
              <w:jc w:val="center"/>
            </w:pPr>
            <w:r>
              <w:t xml:space="preserve">2018.06</w:t>
            </w:r>
          </w:p>
        </w:tc>
        <w:tc>
          <w:tcPr/>
          <w:p>
            <w:pPr>
              <w:pStyle w:val="Compact"/>
              <w:jc w:val="left"/>
            </w:pPr>
            <w:r>
              <w:rPr>
                <w:rFonts w:hint="eastAsia"/>
              </w:rPr>
              <w:t xml:space="preserve">广东省政务服务数据管理局</w:t>
            </w:r>
          </w:p>
        </w:tc>
        <w:tc>
          <w:tcPr/>
          <w:p>
            <w:pPr>
              <w:pStyle w:val="Compact"/>
              <w:jc w:val="left"/>
            </w:pPr>
            <w:r>
              <w:rPr>
                <w:rFonts w:hint="eastAsia"/>
              </w:rPr>
              <w:t xml:space="preserve">综合性平台</w:t>
            </w:r>
          </w:p>
        </w:tc>
        <w:tc>
          <w:tcPr/>
          <w:p>
            <w:pPr>
              <w:pStyle w:val="Compact"/>
              <w:jc w:val="center"/>
            </w:pPr>
            <w:r>
              <w:t xml:space="preserve">8,120</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left"/>
            </w:pPr>
            <w:r>
              <w:rPr>
                <w:rFonts w:hint="eastAsia"/>
              </w:rPr>
              <w:t xml:space="preserve">浙江政务服务网数据开放板块</w:t>
            </w:r>
          </w:p>
        </w:tc>
        <w:tc>
          <w:tcPr/>
          <w:p>
            <w:pPr>
              <w:pStyle w:val="Compact"/>
              <w:jc w:val="center"/>
            </w:pPr>
            <w:r>
              <w:t xml:space="preserve">2018.03</w:t>
            </w:r>
          </w:p>
        </w:tc>
        <w:tc>
          <w:tcPr/>
          <w:p>
            <w:pPr>
              <w:pStyle w:val="Compact"/>
              <w:jc w:val="left"/>
            </w:pPr>
            <w:r>
              <w:rPr>
                <w:rFonts w:hint="eastAsia"/>
              </w:rPr>
              <w:t xml:space="preserve">浙江省大数据发展管理局</w:t>
            </w:r>
          </w:p>
        </w:tc>
        <w:tc>
          <w:tcPr/>
          <w:p>
            <w:pPr>
              <w:pStyle w:val="Compact"/>
              <w:jc w:val="left"/>
            </w:pPr>
            <w:r>
              <w:rPr>
                <w:rFonts w:hint="eastAsia"/>
              </w:rPr>
              <w:t xml:space="preserve">综合性平台</w:t>
            </w:r>
          </w:p>
        </w:tc>
        <w:tc>
          <w:tcPr/>
          <w:p>
            <w:pPr>
              <w:pStyle w:val="Compact"/>
              <w:jc w:val="center"/>
            </w:pPr>
            <w:r>
              <w:t xml:space="preserve">4,680</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2019.01</w:t>
            </w:r>
          </w:p>
        </w:tc>
        <w:tc>
          <w:tcPr/>
          <w:p>
            <w:pPr>
              <w:pStyle w:val="Compact"/>
              <w:jc w:val="left"/>
            </w:pPr>
            <w:r>
              <w:rPr>
                <w:rFonts w:hint="eastAsia"/>
              </w:rPr>
              <w:t xml:space="preserve">山东省大数据局</w:t>
            </w:r>
          </w:p>
        </w:tc>
        <w:tc>
          <w:tcPr/>
          <w:p>
            <w:pPr>
              <w:pStyle w:val="Compact"/>
              <w:jc w:val="left"/>
            </w:pPr>
            <w:r>
              <w:rPr>
                <w:rFonts w:hint="eastAsia"/>
              </w:rPr>
              <w:t xml:space="preserve">专业化平台</w:t>
            </w:r>
          </w:p>
        </w:tc>
        <w:tc>
          <w:tcPr/>
          <w:p>
            <w:pPr>
              <w:pStyle w:val="Compact"/>
              <w:jc w:val="center"/>
            </w:pPr>
            <w:r>
              <w:t xml:space="preserve">6,420</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2017.01</w:t>
            </w:r>
          </w:p>
        </w:tc>
        <w:tc>
          <w:tcPr/>
          <w:p>
            <w:pPr>
              <w:pStyle w:val="Compact"/>
              <w:jc w:val="left"/>
            </w:pPr>
            <w:r>
              <w:rPr>
                <w:rFonts w:hint="eastAsia"/>
              </w:rPr>
              <w:t xml:space="preserve">贵州省大数据发展管理局</w:t>
            </w:r>
          </w:p>
        </w:tc>
        <w:tc>
          <w:tcPr/>
          <w:p>
            <w:pPr>
              <w:pStyle w:val="Compact"/>
              <w:jc w:val="left"/>
            </w:pPr>
            <w:r>
              <w:rPr>
                <w:rFonts w:hint="eastAsia"/>
              </w:rPr>
              <w:t xml:space="preserve">专业化平台</w:t>
            </w:r>
          </w:p>
        </w:tc>
        <w:tc>
          <w:tcPr/>
          <w:p>
            <w:pPr>
              <w:pStyle w:val="Compact"/>
              <w:jc w:val="center"/>
            </w:pPr>
            <w:r>
              <w:t xml:space="preserve">2,820</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2019.06</w:t>
            </w:r>
          </w:p>
        </w:tc>
        <w:tc>
          <w:tcPr/>
          <w:p>
            <w:pPr>
              <w:pStyle w:val="Compact"/>
              <w:jc w:val="left"/>
            </w:pPr>
            <w:r>
              <w:rPr>
                <w:rFonts w:hint="eastAsia"/>
              </w:rPr>
              <w:t xml:space="preserve">四川省大数据中心</w:t>
            </w:r>
          </w:p>
        </w:tc>
        <w:tc>
          <w:tcPr/>
          <w:p>
            <w:pPr>
              <w:pStyle w:val="Compact"/>
              <w:jc w:val="left"/>
            </w:pPr>
            <w:r>
              <w:rPr>
                <w:rFonts w:hint="eastAsia"/>
              </w:rPr>
              <w:t xml:space="preserve">专业化平台</w:t>
            </w:r>
          </w:p>
        </w:tc>
        <w:tc>
          <w:tcPr/>
          <w:p>
            <w:pPr>
              <w:pStyle w:val="Compact"/>
              <w:jc w:val="center"/>
            </w:pPr>
            <w:r>
              <w:t xml:space="preserve">2,100</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2018.09</w:t>
            </w:r>
          </w:p>
        </w:tc>
        <w:tc>
          <w:tcPr/>
          <w:p>
            <w:pPr>
              <w:pStyle w:val="Compact"/>
              <w:jc w:val="left"/>
            </w:pPr>
            <w:r>
              <w:rPr>
                <w:rFonts w:hint="eastAsia"/>
              </w:rPr>
              <w:t xml:space="preserve">北京市经济和信息化局</w:t>
            </w:r>
          </w:p>
        </w:tc>
        <w:tc>
          <w:tcPr/>
          <w:p>
            <w:pPr>
              <w:pStyle w:val="Compact"/>
              <w:jc w:val="left"/>
            </w:pPr>
            <w:r>
              <w:rPr>
                <w:rFonts w:hint="eastAsia"/>
              </w:rPr>
              <w:t xml:space="preserve">综合性平台</w:t>
            </w:r>
          </w:p>
        </w:tc>
        <w:tc>
          <w:tcPr/>
          <w:p>
            <w:pPr>
              <w:pStyle w:val="Compact"/>
              <w:jc w:val="center"/>
            </w:pPr>
            <w:r>
              <w:t xml:space="preserve">1,870</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left"/>
            </w:pPr>
            <w:r>
              <w:rPr>
                <w:rFonts w:hint="eastAsia"/>
              </w:rPr>
              <w:t xml:space="preserve">上海市省级政府数据开放平台</w:t>
            </w:r>
          </w:p>
        </w:tc>
        <w:tc>
          <w:tcPr/>
          <w:p>
            <w:pPr>
              <w:pStyle w:val="Compact"/>
              <w:jc w:val="center"/>
            </w:pPr>
            <w:r>
              <w:t xml:space="preserve">2018.12</w:t>
            </w:r>
          </w:p>
        </w:tc>
        <w:tc>
          <w:tcPr/>
          <w:p>
            <w:pPr>
              <w:pStyle w:val="Compact"/>
              <w:jc w:val="left"/>
            </w:pPr>
            <w:r>
              <w:rPr>
                <w:rFonts w:hint="eastAsia"/>
              </w:rPr>
              <w:t xml:space="preserve">上海市大数据中心</w:t>
            </w:r>
          </w:p>
        </w:tc>
        <w:tc>
          <w:tcPr/>
          <w:p>
            <w:pPr>
              <w:pStyle w:val="Compact"/>
              <w:jc w:val="left"/>
            </w:pPr>
            <w:r>
              <w:rPr>
                <w:rFonts w:hint="eastAsia"/>
              </w:rPr>
              <w:t xml:space="preserve">综合性平台</w:t>
            </w:r>
          </w:p>
        </w:tc>
        <w:tc>
          <w:tcPr/>
          <w:p>
            <w:pPr>
              <w:pStyle w:val="Compact"/>
              <w:jc w:val="center"/>
            </w:pPr>
            <w:r>
              <w:t xml:space="preserve">1,530</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left"/>
            </w:pPr>
            <w:r>
              <w:rPr>
                <w:rFonts w:hint="eastAsia"/>
              </w:rPr>
              <w:t xml:space="preserve">福建公共信息资源统一开放平台</w:t>
            </w:r>
          </w:p>
        </w:tc>
        <w:tc>
          <w:tcPr/>
          <w:p>
            <w:pPr>
              <w:pStyle w:val="Compact"/>
              <w:jc w:val="center"/>
            </w:pPr>
            <w:r>
              <w:t xml:space="preserve">2019.03</w:t>
            </w:r>
          </w:p>
        </w:tc>
        <w:tc>
          <w:tcPr/>
          <w:p>
            <w:pPr>
              <w:pStyle w:val="Compact"/>
              <w:jc w:val="left"/>
            </w:pPr>
            <w:r>
              <w:rPr>
                <w:rFonts w:hint="eastAsia"/>
              </w:rPr>
              <w:t xml:space="preserve">福建省数字福建建设领导小组办公室</w:t>
            </w:r>
          </w:p>
        </w:tc>
        <w:tc>
          <w:tcPr/>
          <w:p>
            <w:pPr>
              <w:pStyle w:val="Compact"/>
              <w:jc w:val="left"/>
            </w:pPr>
            <w:r>
              <w:rPr>
                <w:rFonts w:hint="eastAsia"/>
              </w:rPr>
              <w:t xml:space="preserve">专业化平台</w:t>
            </w:r>
          </w:p>
        </w:tc>
        <w:tc>
          <w:tcPr/>
          <w:p>
            <w:pPr>
              <w:pStyle w:val="Compact"/>
              <w:jc w:val="center"/>
            </w:pPr>
            <w:r>
              <w:t xml:space="preserve">1,260</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left"/>
            </w:pPr>
            <w:r>
              <w:rPr>
                <w:rFonts w:hint="eastAsia"/>
              </w:rPr>
              <w:t xml:space="preserve">河南省级政府数据开放平台</w:t>
            </w:r>
          </w:p>
        </w:tc>
        <w:tc>
          <w:tcPr/>
          <w:p>
            <w:pPr>
              <w:pStyle w:val="Compact"/>
              <w:jc w:val="center"/>
            </w:pPr>
            <w:r>
              <w:t xml:space="preserve">2020.06</w:t>
            </w:r>
          </w:p>
        </w:tc>
        <w:tc>
          <w:tcPr/>
          <w:p>
            <w:pPr>
              <w:pStyle w:val="Compact"/>
              <w:jc w:val="left"/>
            </w:pPr>
            <w:r>
              <w:rPr>
                <w:rFonts w:hint="eastAsia"/>
              </w:rPr>
              <w:t xml:space="preserve">河南省大数据管理局</w:t>
            </w:r>
          </w:p>
        </w:tc>
        <w:tc>
          <w:tcPr/>
          <w:p>
            <w:pPr>
              <w:pStyle w:val="Compact"/>
              <w:jc w:val="left"/>
            </w:pPr>
            <w:r>
              <w:rPr>
                <w:rFonts w:hint="eastAsia"/>
              </w:rPr>
              <w:t xml:space="preserve">专业化平台</w:t>
            </w:r>
          </w:p>
        </w:tc>
        <w:tc>
          <w:tcPr/>
          <w:p>
            <w:pPr>
              <w:pStyle w:val="Compact"/>
              <w:jc w:val="center"/>
            </w:pPr>
            <w:r>
              <w:t xml:space="preserve">560</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left"/>
            </w:pPr>
            <w:r>
              <w:rPr>
                <w:rFonts w:hint="eastAsia"/>
              </w:rPr>
              <w:t xml:space="preserve">江苏政务服务网数据开放平台</w:t>
            </w:r>
          </w:p>
        </w:tc>
        <w:tc>
          <w:tcPr/>
          <w:p>
            <w:pPr>
              <w:pStyle w:val="Compact"/>
              <w:jc w:val="center"/>
            </w:pPr>
            <w:r>
              <w:t xml:space="preserve">2021.01</w:t>
            </w:r>
          </w:p>
        </w:tc>
        <w:tc>
          <w:tcPr/>
          <w:p>
            <w:pPr>
              <w:pStyle w:val="Compact"/>
              <w:jc w:val="left"/>
            </w:pPr>
            <w:r>
              <w:rPr>
                <w:rFonts w:hint="eastAsia"/>
              </w:rPr>
              <w:t xml:space="preserve">江苏省大数据管理中心</w:t>
            </w:r>
          </w:p>
        </w:tc>
        <w:tc>
          <w:tcPr/>
          <w:p>
            <w:pPr>
              <w:pStyle w:val="Compact"/>
              <w:jc w:val="left"/>
            </w:pPr>
            <w:r>
              <w:rPr>
                <w:rFonts w:hint="eastAsia"/>
              </w:rPr>
              <w:t xml:space="preserve">综合性平台</w:t>
            </w:r>
          </w:p>
        </w:tc>
        <w:tc>
          <w:tcPr/>
          <w:p>
            <w:pPr>
              <w:pStyle w:val="Compact"/>
              <w:jc w:val="center"/>
            </w:pPr>
            <w:r>
              <w:t xml:space="preserve">2,930</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left"/>
            </w:pPr>
            <w:r>
              <w:rPr>
                <w:rFonts w:hint="eastAsia"/>
              </w:rPr>
              <w:t xml:space="preserve">江西省政府数据开放平台</w:t>
            </w:r>
          </w:p>
        </w:tc>
        <w:tc>
          <w:tcPr/>
          <w:p>
            <w:pPr>
              <w:pStyle w:val="Compact"/>
              <w:jc w:val="center"/>
            </w:pPr>
            <w:r>
              <w:t xml:space="preserve">2020.03</w:t>
            </w:r>
          </w:p>
        </w:tc>
        <w:tc>
          <w:tcPr/>
          <w:p>
            <w:pPr>
              <w:pStyle w:val="Compact"/>
              <w:jc w:val="left"/>
            </w:pPr>
            <w:r>
              <w:rPr>
                <w:rFonts w:hint="eastAsia"/>
              </w:rPr>
              <w:t xml:space="preserve">江西省信息中心</w:t>
            </w:r>
          </w:p>
        </w:tc>
        <w:tc>
          <w:tcPr/>
          <w:p>
            <w:pPr>
              <w:pStyle w:val="Compact"/>
              <w:jc w:val="left"/>
            </w:pPr>
            <w:r>
              <w:rPr>
                <w:rFonts w:hint="eastAsia"/>
              </w:rPr>
              <w:t xml:space="preserve">专业化平台</w:t>
            </w:r>
          </w:p>
        </w:tc>
        <w:tc>
          <w:tcPr/>
          <w:p>
            <w:pPr>
              <w:pStyle w:val="Compact"/>
              <w:jc w:val="center"/>
            </w:pPr>
            <w:r>
              <w:t xml:space="preserve">250</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left"/>
            </w:pPr>
            <w:r>
              <w:rPr>
                <w:rFonts w:hint="eastAsia"/>
              </w:rPr>
              <w:t xml:space="preserve">湖北政务服务网数据开放板块</w:t>
            </w:r>
          </w:p>
        </w:tc>
        <w:tc>
          <w:tcPr/>
          <w:p>
            <w:pPr>
              <w:pStyle w:val="Compact"/>
              <w:jc w:val="center"/>
            </w:pPr>
            <w:r>
              <w:t xml:space="preserve">2019.09</w:t>
            </w:r>
          </w:p>
        </w:tc>
        <w:tc>
          <w:tcPr/>
          <w:p>
            <w:pPr>
              <w:pStyle w:val="Compact"/>
              <w:jc w:val="left"/>
            </w:pPr>
            <w:r>
              <w:rPr>
                <w:rFonts w:hint="eastAsia"/>
              </w:rPr>
              <w:t xml:space="preserve">湖北省政务管理办公室</w:t>
            </w:r>
          </w:p>
        </w:tc>
        <w:tc>
          <w:tcPr/>
          <w:p>
            <w:pPr>
              <w:pStyle w:val="Compact"/>
              <w:jc w:val="left"/>
            </w:pPr>
            <w:r>
              <w:rPr>
                <w:rFonts w:hint="eastAsia"/>
              </w:rPr>
              <w:t xml:space="preserve">政务平台内设</w:t>
            </w:r>
          </w:p>
        </w:tc>
        <w:tc>
          <w:tcPr/>
          <w:p>
            <w:pPr>
              <w:pStyle w:val="Compact"/>
              <w:jc w:val="center"/>
            </w:pPr>
            <w:r>
              <w:t xml:space="preserve">380</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left"/>
            </w:pPr>
            <w:r>
              <w:rPr>
                <w:rFonts w:hint="eastAsia"/>
              </w:rPr>
              <w:t xml:space="preserve">广西省级政府数据开放平台</w:t>
            </w:r>
          </w:p>
        </w:tc>
        <w:tc>
          <w:tcPr/>
          <w:p>
            <w:pPr>
              <w:pStyle w:val="Compact"/>
              <w:jc w:val="center"/>
            </w:pPr>
            <w:r>
              <w:t xml:space="preserve">2020.09</w:t>
            </w:r>
          </w:p>
        </w:tc>
        <w:tc>
          <w:tcPr/>
          <w:p>
            <w:pPr>
              <w:pStyle w:val="Compact"/>
              <w:jc w:val="left"/>
            </w:pPr>
            <w:r>
              <w:rPr>
                <w:rFonts w:hint="eastAsia"/>
              </w:rPr>
              <w:t xml:space="preserve">广西壮族自治区大数据发展局</w:t>
            </w:r>
          </w:p>
        </w:tc>
        <w:tc>
          <w:tcPr/>
          <w:p>
            <w:pPr>
              <w:pStyle w:val="Compact"/>
              <w:jc w:val="left"/>
            </w:pPr>
            <w:r>
              <w:rPr>
                <w:rFonts w:hint="eastAsia"/>
              </w:rPr>
              <w:t xml:space="preserve">专业化平台</w:t>
            </w:r>
          </w:p>
        </w:tc>
        <w:tc>
          <w:tcPr/>
          <w:p>
            <w:pPr>
              <w:pStyle w:val="Compact"/>
              <w:jc w:val="center"/>
            </w:pPr>
            <w:r>
              <w:t xml:space="preserve">220</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2020.12</w:t>
            </w:r>
          </w:p>
        </w:tc>
        <w:tc>
          <w:tcPr/>
          <w:p>
            <w:pPr>
              <w:pStyle w:val="Compact"/>
              <w:jc w:val="left"/>
            </w:pPr>
            <w:r>
              <w:rPr>
                <w:rFonts w:hint="eastAsia"/>
              </w:rPr>
              <w:t xml:space="preserve">湖南省政务管理服务局</w:t>
            </w:r>
          </w:p>
        </w:tc>
        <w:tc>
          <w:tcPr/>
          <w:p>
            <w:pPr>
              <w:pStyle w:val="Compact"/>
              <w:jc w:val="left"/>
            </w:pPr>
            <w:r>
              <w:rPr>
                <w:rFonts w:hint="eastAsia"/>
              </w:rPr>
              <w:t xml:space="preserve">专业化平台</w:t>
            </w:r>
          </w:p>
        </w:tc>
        <w:tc>
          <w:tcPr/>
          <w:p>
            <w:pPr>
              <w:pStyle w:val="Compact"/>
              <w:jc w:val="center"/>
            </w:pPr>
            <w:r>
              <w:t xml:space="preserve">410</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left"/>
            </w:pPr>
            <w:r>
              <w:rPr>
                <w:rFonts w:hint="eastAsia"/>
              </w:rPr>
              <w:t xml:space="preserve">安徽政务服务网数据开放平台</w:t>
            </w:r>
          </w:p>
        </w:tc>
        <w:tc>
          <w:tcPr/>
          <w:p>
            <w:pPr>
              <w:pStyle w:val="Compact"/>
              <w:jc w:val="center"/>
            </w:pPr>
            <w:r>
              <w:t xml:space="preserve">2021.03</w:t>
            </w:r>
          </w:p>
        </w:tc>
        <w:tc>
          <w:tcPr/>
          <w:p>
            <w:pPr>
              <w:pStyle w:val="Compact"/>
              <w:jc w:val="left"/>
            </w:pPr>
            <w:r>
              <w:rPr>
                <w:rFonts w:hint="eastAsia"/>
              </w:rPr>
              <w:t xml:space="preserve">安徽省数据资源管理局</w:t>
            </w:r>
          </w:p>
        </w:tc>
        <w:tc>
          <w:tcPr/>
          <w:p>
            <w:pPr>
              <w:pStyle w:val="Compact"/>
              <w:jc w:val="left"/>
            </w:pPr>
            <w:r>
              <w:rPr>
                <w:rFonts w:hint="eastAsia"/>
              </w:rPr>
              <w:t xml:space="preserve">综合性平台</w:t>
            </w:r>
          </w:p>
        </w:tc>
        <w:tc>
          <w:tcPr/>
          <w:p>
            <w:pPr>
              <w:pStyle w:val="Compact"/>
              <w:jc w:val="center"/>
            </w:pPr>
            <w:r>
              <w:t xml:space="preserve">360</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left"/>
            </w:pPr>
            <w:r>
              <w:rPr>
                <w:rFonts w:hint="eastAsia"/>
              </w:rPr>
              <w:t xml:space="preserve">海南省政府数据开放平台</w:t>
            </w:r>
          </w:p>
        </w:tc>
        <w:tc>
          <w:tcPr/>
          <w:p>
            <w:pPr>
              <w:pStyle w:val="Compact"/>
              <w:jc w:val="center"/>
            </w:pPr>
            <w:r>
              <w:t xml:space="preserve">2021.06</w:t>
            </w:r>
          </w:p>
        </w:tc>
        <w:tc>
          <w:tcPr/>
          <w:p>
            <w:pPr>
              <w:pStyle w:val="Compact"/>
              <w:jc w:val="left"/>
            </w:pPr>
            <w:r>
              <w:rPr>
                <w:rFonts w:hint="eastAsia"/>
              </w:rPr>
              <w:t xml:space="preserve">海南省大数据管理局</w:t>
            </w:r>
          </w:p>
        </w:tc>
        <w:tc>
          <w:tcPr/>
          <w:p>
            <w:pPr>
              <w:pStyle w:val="Compact"/>
              <w:jc w:val="left"/>
            </w:pPr>
            <w:r>
              <w:rPr>
                <w:rFonts w:hint="eastAsia"/>
              </w:rPr>
              <w:t xml:space="preserve">专业化平台</w:t>
            </w:r>
          </w:p>
        </w:tc>
        <w:tc>
          <w:tcPr/>
          <w:p>
            <w:pPr>
              <w:pStyle w:val="Compact"/>
              <w:jc w:val="center"/>
            </w:pPr>
            <w:r>
              <w:t xml:space="preserve">180</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left"/>
            </w:pPr>
            <w:r>
              <w:rPr>
                <w:rFonts w:hint="eastAsia"/>
              </w:rPr>
              <w:t xml:space="preserve">辽宁省政务数据资源共享平台</w:t>
            </w:r>
          </w:p>
        </w:tc>
        <w:tc>
          <w:tcPr/>
          <w:p>
            <w:pPr>
              <w:pStyle w:val="Compact"/>
              <w:jc w:val="center"/>
            </w:pPr>
            <w:r>
              <w:t xml:space="preserve">2022.01</w:t>
            </w:r>
          </w:p>
        </w:tc>
        <w:tc>
          <w:tcPr/>
          <w:p>
            <w:pPr>
              <w:pStyle w:val="Compact"/>
              <w:jc w:val="left"/>
            </w:pPr>
            <w:r>
              <w:rPr>
                <w:rFonts w:hint="eastAsia"/>
              </w:rPr>
              <w:t xml:space="preserve">辽宁省营商环境建设局</w:t>
            </w:r>
          </w:p>
        </w:tc>
        <w:tc>
          <w:tcPr/>
          <w:p>
            <w:pPr>
              <w:pStyle w:val="Compact"/>
              <w:jc w:val="left"/>
            </w:pPr>
            <w:r>
              <w:rPr>
                <w:rFonts w:hint="eastAsia"/>
              </w:rPr>
              <w:t xml:space="preserve">政务平台内设</w:t>
            </w:r>
          </w:p>
        </w:tc>
        <w:tc>
          <w:tcPr/>
          <w:p>
            <w:pPr>
              <w:pStyle w:val="Compact"/>
              <w:jc w:val="center"/>
            </w:pPr>
            <w:r>
              <w:t xml:space="preserve">160</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left"/>
            </w:pPr>
            <w:r>
              <w:rPr>
                <w:rFonts w:hint="eastAsia"/>
              </w:rPr>
              <w:t xml:space="preserve">河北省政务数据资源开放平台</w:t>
            </w:r>
          </w:p>
        </w:tc>
        <w:tc>
          <w:tcPr/>
          <w:p>
            <w:pPr>
              <w:pStyle w:val="Compact"/>
              <w:jc w:val="center"/>
            </w:pPr>
            <w:r>
              <w:t xml:space="preserve">2022.03</w:t>
            </w:r>
          </w:p>
        </w:tc>
        <w:tc>
          <w:tcPr/>
          <w:p>
            <w:pPr>
              <w:pStyle w:val="Compact"/>
              <w:jc w:val="left"/>
            </w:pPr>
            <w:r>
              <w:rPr>
                <w:rFonts w:hint="eastAsia"/>
              </w:rPr>
              <w:t xml:space="preserve">河北省政务服务管理办公室</w:t>
            </w:r>
          </w:p>
        </w:tc>
        <w:tc>
          <w:tcPr/>
          <w:p>
            <w:pPr>
              <w:pStyle w:val="Compact"/>
              <w:jc w:val="left"/>
            </w:pPr>
            <w:r>
              <w:rPr>
                <w:rFonts w:hint="eastAsia"/>
              </w:rPr>
              <w:t xml:space="preserve">专业化平台</w:t>
            </w:r>
          </w:p>
        </w:tc>
        <w:tc>
          <w:tcPr/>
          <w:p>
            <w:pPr>
              <w:pStyle w:val="Compact"/>
              <w:jc w:val="center"/>
            </w:pPr>
            <w:r>
              <w:t xml:space="preserve">130</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left"/>
            </w:pPr>
            <w:r>
              <w:rPr>
                <w:rFonts w:hint="eastAsia"/>
              </w:rPr>
              <w:t xml:space="preserve">云南省级政府数据开放平台</w:t>
            </w:r>
          </w:p>
        </w:tc>
        <w:tc>
          <w:tcPr/>
          <w:p>
            <w:pPr>
              <w:pStyle w:val="Compact"/>
              <w:jc w:val="center"/>
            </w:pPr>
            <w:r>
              <w:t xml:space="preserve">2022.06</w:t>
            </w:r>
          </w:p>
        </w:tc>
        <w:tc>
          <w:tcPr/>
          <w:p>
            <w:pPr>
              <w:pStyle w:val="Compact"/>
              <w:jc w:val="left"/>
            </w:pPr>
            <w:r>
              <w:rPr>
                <w:rFonts w:hint="eastAsia"/>
              </w:rPr>
              <w:t xml:space="preserve">云南省大数据中心</w:t>
            </w:r>
          </w:p>
        </w:tc>
        <w:tc>
          <w:tcPr/>
          <w:p>
            <w:pPr>
              <w:pStyle w:val="Compact"/>
              <w:jc w:val="left"/>
            </w:pPr>
            <w:r>
              <w:rPr>
                <w:rFonts w:hint="eastAsia"/>
              </w:rPr>
              <w:t xml:space="preserve">专业化平台</w:t>
            </w:r>
          </w:p>
        </w:tc>
        <w:tc>
          <w:tcPr/>
          <w:p>
            <w:pPr>
              <w:pStyle w:val="Compact"/>
              <w:jc w:val="center"/>
            </w:pPr>
            <w:r>
              <w:t xml:space="preserve">90</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left"/>
            </w:pPr>
            <w:r>
              <w:rPr>
                <w:rFonts w:hint="eastAsia"/>
              </w:rPr>
              <w:t xml:space="preserve">黑龙江省政府数据开放平台</w:t>
            </w:r>
          </w:p>
        </w:tc>
        <w:tc>
          <w:tcPr/>
          <w:p>
            <w:pPr>
              <w:pStyle w:val="Compact"/>
              <w:jc w:val="center"/>
            </w:pPr>
            <w:r>
              <w:t xml:space="preserve">2022.09</w:t>
            </w:r>
          </w:p>
        </w:tc>
        <w:tc>
          <w:tcPr/>
          <w:p>
            <w:pPr>
              <w:pStyle w:val="Compact"/>
              <w:jc w:val="left"/>
            </w:pPr>
            <w:r>
              <w:rPr>
                <w:rFonts w:hint="eastAsia"/>
              </w:rPr>
              <w:t xml:space="preserve">黑龙江省营商环境建设监督局</w:t>
            </w:r>
          </w:p>
        </w:tc>
        <w:tc>
          <w:tcPr/>
          <w:p>
            <w:pPr>
              <w:pStyle w:val="Compact"/>
              <w:jc w:val="left"/>
            </w:pPr>
            <w:r>
              <w:rPr>
                <w:rFonts w:hint="eastAsia"/>
              </w:rPr>
              <w:t xml:space="preserve">政务平台内设</w:t>
            </w:r>
          </w:p>
        </w:tc>
        <w:tc>
          <w:tcPr/>
          <w:p>
            <w:pPr>
              <w:pStyle w:val="Compact"/>
              <w:jc w:val="center"/>
            </w:pPr>
            <w:r>
              <w:t xml:space="preserve">75</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left"/>
            </w:pPr>
            <w:r>
              <w:rPr>
                <w:rFonts w:hint="eastAsia"/>
              </w:rPr>
              <w:t xml:space="preserve">山西省政府数据开放平台</w:t>
            </w:r>
          </w:p>
        </w:tc>
        <w:tc>
          <w:tcPr/>
          <w:p>
            <w:pPr>
              <w:pStyle w:val="Compact"/>
              <w:jc w:val="center"/>
            </w:pPr>
            <w:r>
              <w:t xml:space="preserve">2022.12</w:t>
            </w:r>
          </w:p>
        </w:tc>
        <w:tc>
          <w:tcPr/>
          <w:p>
            <w:pPr>
              <w:pStyle w:val="Compact"/>
              <w:jc w:val="left"/>
            </w:pPr>
            <w:r>
              <w:rPr>
                <w:rFonts w:hint="eastAsia"/>
              </w:rPr>
              <w:t xml:space="preserve">山西省行政审批服务管理局</w:t>
            </w:r>
          </w:p>
        </w:tc>
        <w:tc>
          <w:tcPr/>
          <w:p>
            <w:pPr>
              <w:pStyle w:val="Compact"/>
              <w:jc w:val="left"/>
            </w:pPr>
            <w:r>
              <w:rPr>
                <w:rFonts w:hint="eastAsia"/>
              </w:rPr>
              <w:t xml:space="preserve">专业化平台</w:t>
            </w:r>
          </w:p>
        </w:tc>
        <w:tc>
          <w:tcPr/>
          <w:p>
            <w:pPr>
              <w:pStyle w:val="Compact"/>
              <w:jc w:val="center"/>
            </w:pPr>
            <w:r>
              <w:t xml:space="preserve">65</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left"/>
            </w:pPr>
            <w:r>
              <w:rPr>
                <w:rFonts w:hint="eastAsia"/>
              </w:rPr>
              <w:t xml:space="preserve">新疆维吾尔自治区政务数据开放平台</w:t>
            </w:r>
          </w:p>
        </w:tc>
        <w:tc>
          <w:tcPr/>
          <w:p>
            <w:pPr>
              <w:pStyle w:val="Compact"/>
              <w:jc w:val="center"/>
            </w:pPr>
            <w:r>
              <w:t xml:space="preserve">2023.03</w:t>
            </w:r>
          </w:p>
        </w:tc>
        <w:tc>
          <w:tcPr/>
          <w:p>
            <w:pPr>
              <w:pStyle w:val="Compact"/>
              <w:jc w:val="left"/>
            </w:pPr>
            <w:r>
              <w:rPr>
                <w:rFonts w:hint="eastAsia"/>
              </w:rPr>
              <w:t xml:space="preserve">新疆维吾尔自治区数字化发展局</w:t>
            </w:r>
          </w:p>
        </w:tc>
        <w:tc>
          <w:tcPr/>
          <w:p>
            <w:pPr>
              <w:pStyle w:val="Compact"/>
              <w:jc w:val="left"/>
            </w:pPr>
            <w:r>
              <w:rPr>
                <w:rFonts w:hint="eastAsia"/>
              </w:rPr>
              <w:t xml:space="preserve">政务平台内设</w:t>
            </w:r>
          </w:p>
        </w:tc>
        <w:tc>
          <w:tcPr/>
          <w:p>
            <w:pPr>
              <w:pStyle w:val="Compact"/>
              <w:jc w:val="center"/>
            </w:pPr>
            <w:r>
              <w:t xml:space="preserve">45</w:t>
            </w:r>
          </w:p>
        </w:tc>
      </w:tr>
    </w:tbl>
    <w:bookmarkEnd w:id="241"/>
    <w:bookmarkStart w:id="242" w:name="c.2-topsis评估详细得分"/>
    <w:p>
      <w:pPr>
        <w:pStyle w:val="Heading3"/>
      </w:pPr>
      <w:r>
        <w:t xml:space="preserve">C.2 </w:t>
      </w:r>
      <w:r>
        <w:rPr>
          <w:rFonts w:hint="eastAsia"/>
        </w:rPr>
        <w:t xml:space="preserve">TOPSIS评估详细得分</w:t>
      </w:r>
    </w:p>
    <w:p>
      <w:pPr>
        <w:pStyle w:val="FirstParagraph"/>
      </w:pPr>
      <w:r>
        <w:rPr>
          <w:rFonts w:hint="eastAsia"/>
          <w:b/>
          <w:bCs/>
        </w:rPr>
        <w:t xml:space="preserve">表C-2</w:t>
      </w:r>
      <w:r>
        <w:rPr>
          <w:b/>
          <w:bCs/>
        </w:rPr>
        <w:t xml:space="preserve"> </w:t>
      </w:r>
      <w:r>
        <w:rPr>
          <w:rFonts w:hint="eastAsia"/>
          <w:b/>
          <w:bCs/>
        </w:rPr>
        <w:t xml:space="preserve">TOPSIS评估各维度详细得分</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综合得分</w:t>
            </w:r>
          </w:p>
        </w:tc>
        <w:tc>
          <w:tcPr/>
          <w:p>
            <w:pPr>
              <w:pStyle w:val="Compact"/>
              <w:jc w:val="center"/>
            </w:pPr>
            <w:r>
              <w:rPr>
                <w:rFonts w:hint="eastAsia"/>
              </w:rPr>
              <w:t xml:space="preserve">供给保障</w:t>
            </w:r>
          </w:p>
        </w:tc>
        <w:tc>
          <w:tcPr/>
          <w:p>
            <w:pPr>
              <w:pStyle w:val="Compact"/>
              <w:jc w:val="center"/>
            </w:pPr>
            <w:r>
              <w:rPr>
                <w:rFonts w:hint="eastAsia"/>
              </w:rPr>
              <w:t xml:space="preserve">平台服务</w:t>
            </w:r>
          </w:p>
        </w:tc>
        <w:tc>
          <w:tcPr/>
          <w:p>
            <w:pPr>
              <w:pStyle w:val="Compact"/>
              <w:jc w:val="center"/>
            </w:pPr>
            <w:r>
              <w:rPr>
                <w:rFonts w:hint="eastAsia"/>
              </w:rPr>
              <w:t xml:space="preserve">数据质量</w:t>
            </w:r>
          </w:p>
        </w:tc>
        <w:tc>
          <w:tcPr/>
          <w:p>
            <w:pPr>
              <w:pStyle w:val="Compact"/>
              <w:jc w:val="center"/>
            </w:pPr>
            <w:r>
              <w:rPr>
                <w:rFonts w:hint="eastAsia"/>
              </w:rPr>
              <w:t xml:space="preserve">利用效果</w:t>
            </w:r>
          </w:p>
        </w:tc>
        <w:tc>
          <w:tcPr/>
          <w:p>
            <w:pPr>
              <w:pStyle w:val="Compact"/>
              <w:jc w:val="center"/>
            </w:pPr>
            <w:r>
              <w:rPr>
                <w:rFonts w:hint="eastAsia"/>
              </w:rPr>
              <w:t xml:space="preserve">公平性</w:t>
            </w:r>
          </w:p>
        </w:tc>
      </w:tr>
      <w:tr>
        <w:tc>
          <w:tcPr/>
          <w:p>
            <w:pPr>
              <w:pStyle w:val="Compact"/>
              <w:jc w:val="left"/>
            </w:pPr>
            <w:r>
              <w:rPr>
                <w:rFonts w:hint="eastAsia"/>
              </w:rPr>
              <w:t xml:space="preserve">广东</w:t>
            </w:r>
          </w:p>
        </w:tc>
        <w:tc>
          <w:tcPr/>
          <w:p>
            <w:pPr>
              <w:pStyle w:val="Compact"/>
              <w:jc w:val="center"/>
            </w:pPr>
            <w:r>
              <w:t xml:space="preserve">0.791</w:t>
            </w:r>
          </w:p>
        </w:tc>
        <w:tc>
          <w:tcPr/>
          <w:p>
            <w:pPr>
              <w:pStyle w:val="Compact"/>
              <w:jc w:val="center"/>
            </w:pPr>
            <w:r>
              <w:t xml:space="preserve">0.87</w:t>
            </w:r>
          </w:p>
        </w:tc>
        <w:tc>
          <w:tcPr/>
          <w:p>
            <w:pPr>
              <w:pStyle w:val="Compact"/>
              <w:jc w:val="center"/>
            </w:pPr>
            <w:r>
              <w:t xml:space="preserve">0.92</w:t>
            </w:r>
          </w:p>
        </w:tc>
        <w:tc>
          <w:tcPr/>
          <w:p>
            <w:pPr>
              <w:pStyle w:val="Compact"/>
              <w:jc w:val="center"/>
            </w:pPr>
            <w:r>
              <w:t xml:space="preserve">0.82</w:t>
            </w:r>
          </w:p>
        </w:tc>
        <w:tc>
          <w:tcPr/>
          <w:p>
            <w:pPr>
              <w:pStyle w:val="Compact"/>
              <w:jc w:val="center"/>
            </w:pPr>
            <w:r>
              <w:t xml:space="preserve">0.95</w:t>
            </w:r>
          </w:p>
        </w:tc>
        <w:tc>
          <w:tcPr/>
          <w:p>
            <w:pPr>
              <w:pStyle w:val="Compact"/>
              <w:jc w:val="center"/>
            </w:pPr>
            <w:r>
              <w:t xml:space="preserve">0.22</w:t>
            </w:r>
          </w:p>
        </w:tc>
      </w:tr>
      <w:tr>
        <w:tc>
          <w:tcPr/>
          <w:p>
            <w:pPr>
              <w:pStyle w:val="Compact"/>
              <w:jc w:val="left"/>
            </w:pPr>
            <w:r>
              <w:rPr>
                <w:rFonts w:hint="eastAsia"/>
              </w:rPr>
              <w:t xml:space="preserve">浙江</w:t>
            </w:r>
          </w:p>
        </w:tc>
        <w:tc>
          <w:tcPr/>
          <w:p>
            <w:pPr>
              <w:pStyle w:val="Compact"/>
              <w:jc w:val="center"/>
            </w:pPr>
            <w:r>
              <w:t xml:space="preserve">0.782</w:t>
            </w:r>
          </w:p>
        </w:tc>
        <w:tc>
          <w:tcPr/>
          <w:p>
            <w:pPr>
              <w:pStyle w:val="Compact"/>
              <w:jc w:val="center"/>
            </w:pPr>
            <w:r>
              <w:t xml:space="preserve">0.89</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0.25</w:t>
            </w:r>
          </w:p>
        </w:tc>
      </w:tr>
      <w:tr>
        <w:tc>
          <w:tcPr/>
          <w:p>
            <w:pPr>
              <w:pStyle w:val="Compact"/>
              <w:jc w:val="left"/>
            </w:pPr>
            <w:r>
              <w:rPr>
                <w:rFonts w:hint="eastAsia"/>
              </w:rPr>
              <w:t xml:space="preserve">山东</w:t>
            </w:r>
          </w:p>
        </w:tc>
        <w:tc>
          <w:tcPr/>
          <w:p>
            <w:pPr>
              <w:pStyle w:val="Compact"/>
              <w:jc w:val="center"/>
            </w:pPr>
            <w:r>
              <w:t xml:space="preserve">0.741</w:t>
            </w:r>
          </w:p>
        </w:tc>
        <w:tc>
          <w:tcPr/>
          <w:p>
            <w:pPr>
              <w:pStyle w:val="Compact"/>
              <w:jc w:val="center"/>
            </w:pPr>
            <w:r>
              <w:t xml:space="preserve">0.85</w:t>
            </w:r>
          </w:p>
        </w:tc>
        <w:tc>
          <w:tcPr/>
          <w:p>
            <w:pPr>
              <w:pStyle w:val="Compact"/>
              <w:jc w:val="center"/>
            </w:pPr>
            <w:r>
              <w:t xml:space="preserve">0.65</w:t>
            </w:r>
          </w:p>
        </w:tc>
        <w:tc>
          <w:tcPr/>
          <w:p>
            <w:pPr>
              <w:pStyle w:val="Compact"/>
              <w:jc w:val="center"/>
            </w:pPr>
            <w:r>
              <w:t xml:space="preserve">0.58</w:t>
            </w:r>
          </w:p>
        </w:tc>
        <w:tc>
          <w:tcPr/>
          <w:p>
            <w:pPr>
              <w:pStyle w:val="Compact"/>
              <w:jc w:val="center"/>
            </w:pPr>
            <w:r>
              <w:t xml:space="preserve">0.82</w:t>
            </w:r>
          </w:p>
        </w:tc>
        <w:tc>
          <w:tcPr/>
          <w:p>
            <w:pPr>
              <w:pStyle w:val="Compact"/>
              <w:jc w:val="center"/>
            </w:pPr>
            <w:r>
              <w:t xml:space="preserve">0.28</w:t>
            </w:r>
          </w:p>
        </w:tc>
      </w:tr>
      <w:tr>
        <w:tc>
          <w:tcPr/>
          <w:p>
            <w:pPr>
              <w:pStyle w:val="Compact"/>
              <w:jc w:val="left"/>
            </w:pPr>
            <w:r>
              <w:rPr>
                <w:rFonts w:hint="eastAsia"/>
              </w:rPr>
              <w:t xml:space="preserve">贵州</w:t>
            </w:r>
          </w:p>
        </w:tc>
        <w:tc>
          <w:tcPr/>
          <w:p>
            <w:pPr>
              <w:pStyle w:val="Compact"/>
              <w:jc w:val="center"/>
            </w:pPr>
            <w:r>
              <w:t xml:space="preserve">0.608</w:t>
            </w:r>
          </w:p>
        </w:tc>
        <w:tc>
          <w:tcPr/>
          <w:p>
            <w:pPr>
              <w:pStyle w:val="Compact"/>
              <w:jc w:val="center"/>
            </w:pPr>
            <w:r>
              <w:t xml:space="preserve">0.62</w:t>
            </w:r>
          </w:p>
        </w:tc>
        <w:tc>
          <w:tcPr/>
          <w:p>
            <w:pPr>
              <w:pStyle w:val="Compact"/>
              <w:jc w:val="center"/>
            </w:pPr>
            <w:r>
              <w:t xml:space="preserve">0.75</w:t>
            </w:r>
          </w:p>
        </w:tc>
        <w:tc>
          <w:tcPr/>
          <w:p>
            <w:pPr>
              <w:pStyle w:val="Compact"/>
              <w:jc w:val="center"/>
            </w:pPr>
            <w:r>
              <w:t xml:space="preserve">0.28</w:t>
            </w:r>
          </w:p>
        </w:tc>
        <w:tc>
          <w:tcPr/>
          <w:p>
            <w:pPr>
              <w:pStyle w:val="Compact"/>
              <w:jc w:val="center"/>
            </w:pPr>
            <w:r>
              <w:t xml:space="preserve">0.52</w:t>
            </w:r>
          </w:p>
        </w:tc>
        <w:tc>
          <w:tcPr/>
          <w:p>
            <w:pPr>
              <w:pStyle w:val="Compact"/>
              <w:jc w:val="center"/>
            </w:pPr>
            <w:r>
              <w:t xml:space="preserve">0.72</w:t>
            </w:r>
          </w:p>
        </w:tc>
      </w:tr>
      <w:tr>
        <w:tc>
          <w:tcPr/>
          <w:p>
            <w:pPr>
              <w:pStyle w:val="Compact"/>
              <w:jc w:val="left"/>
            </w:pPr>
            <w:r>
              <w:rPr>
                <w:rFonts w:hint="eastAsia"/>
              </w:rPr>
              <w:t xml:space="preserve">四川</w:t>
            </w:r>
          </w:p>
        </w:tc>
        <w:tc>
          <w:tcPr/>
          <w:p>
            <w:pPr>
              <w:pStyle w:val="Compact"/>
              <w:jc w:val="center"/>
            </w:pPr>
            <w:r>
              <w:t xml:space="preserve">0.555</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0.48</w:t>
            </w:r>
          </w:p>
        </w:tc>
        <w:tc>
          <w:tcPr/>
          <w:p>
            <w:pPr>
              <w:pStyle w:val="Compact"/>
              <w:jc w:val="center"/>
            </w:pPr>
            <w:r>
              <w:t xml:space="preserve">0.68</w:t>
            </w:r>
          </w:p>
        </w:tc>
      </w:tr>
      <w:tr>
        <w:tc>
          <w:tcPr/>
          <w:p>
            <w:pPr>
              <w:pStyle w:val="Compact"/>
              <w:jc w:val="left"/>
            </w:pPr>
            <w:r>
              <w:rPr>
                <w:rFonts w:hint="eastAsia"/>
              </w:rPr>
              <w:t xml:space="preserve">北京</w:t>
            </w:r>
          </w:p>
        </w:tc>
        <w:tc>
          <w:tcPr/>
          <w:p>
            <w:pPr>
              <w:pStyle w:val="Compact"/>
              <w:jc w:val="center"/>
            </w:pPr>
            <w:r>
              <w:t xml:space="preserve">0.522</w:t>
            </w:r>
          </w:p>
        </w:tc>
        <w:tc>
          <w:tcPr/>
          <w:p>
            <w:pPr>
              <w:pStyle w:val="Compact"/>
              <w:jc w:val="center"/>
            </w:pPr>
            <w:r>
              <w:t xml:space="preserve">0.95</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0.72</w:t>
            </w:r>
          </w:p>
        </w:tc>
        <w:tc>
          <w:tcPr/>
          <w:p>
            <w:pPr>
              <w:pStyle w:val="Compact"/>
              <w:jc w:val="center"/>
            </w:pPr>
            <w:r>
              <w:t xml:space="preserve">0.15</w:t>
            </w:r>
          </w:p>
        </w:tc>
      </w:tr>
      <w:tr>
        <w:tc>
          <w:tcPr/>
          <w:p>
            <w:pPr>
              <w:pStyle w:val="Compact"/>
              <w:jc w:val="left"/>
            </w:pPr>
            <w:r>
              <w:rPr>
                <w:rFonts w:hint="eastAsia"/>
              </w:rPr>
              <w:t xml:space="preserve">上海</w:t>
            </w:r>
          </w:p>
        </w:tc>
        <w:tc>
          <w:tcPr/>
          <w:p>
            <w:pPr>
              <w:pStyle w:val="Compact"/>
              <w:jc w:val="center"/>
            </w:pPr>
            <w:r>
              <w:t xml:space="preserve">0.519</w:t>
            </w:r>
          </w:p>
        </w:tc>
        <w:tc>
          <w:tcPr/>
          <w:p>
            <w:pPr>
              <w:pStyle w:val="Compact"/>
              <w:jc w:val="center"/>
            </w:pPr>
            <w:r>
              <w:t xml:space="preserve">0.91</w:t>
            </w:r>
          </w:p>
        </w:tc>
        <w:tc>
          <w:tcPr/>
          <w:p>
            <w:pPr>
              <w:pStyle w:val="Compact"/>
              <w:jc w:val="center"/>
            </w:pPr>
            <w:r>
              <w:t xml:space="preserve">0.83</w:t>
            </w:r>
          </w:p>
        </w:tc>
        <w:tc>
          <w:tcPr/>
          <w:p>
            <w:pPr>
              <w:pStyle w:val="Compact"/>
              <w:jc w:val="center"/>
            </w:pPr>
            <w:r>
              <w:t xml:space="preserve">0.88</w:t>
            </w:r>
          </w:p>
        </w:tc>
        <w:tc>
          <w:tcPr/>
          <w:p>
            <w:pPr>
              <w:pStyle w:val="Compact"/>
              <w:jc w:val="center"/>
            </w:pPr>
            <w:r>
              <w:t xml:space="preserve">0.68</w:t>
            </w:r>
          </w:p>
        </w:tc>
        <w:tc>
          <w:tcPr/>
          <w:p>
            <w:pPr>
              <w:pStyle w:val="Compact"/>
              <w:jc w:val="center"/>
            </w:pPr>
            <w:r>
              <w:t xml:space="preserve">0.18</w:t>
            </w:r>
          </w:p>
        </w:tc>
      </w:tr>
      <w:tr>
        <w:tc>
          <w:tcPr/>
          <w:p>
            <w:pPr>
              <w:pStyle w:val="Compact"/>
              <w:jc w:val="left"/>
            </w:pPr>
            <w:r>
              <w:rPr>
                <w:rFonts w:hint="eastAsia"/>
              </w:rPr>
              <w:t xml:space="preserve">福建</w:t>
            </w:r>
          </w:p>
        </w:tc>
        <w:tc>
          <w:tcPr/>
          <w:p>
            <w:pPr>
              <w:pStyle w:val="Compact"/>
              <w:jc w:val="center"/>
            </w:pPr>
            <w:r>
              <w:t xml:space="preserve">0.484</w:t>
            </w:r>
          </w:p>
        </w:tc>
        <w:tc>
          <w:tcPr/>
          <w:p>
            <w:pPr>
              <w:pStyle w:val="Compact"/>
              <w:jc w:val="center"/>
            </w:pPr>
            <w:r>
              <w:t xml:space="preserve">0.58</w:t>
            </w:r>
          </w:p>
        </w:tc>
        <w:tc>
          <w:tcPr/>
          <w:p>
            <w:pPr>
              <w:pStyle w:val="Compact"/>
              <w:jc w:val="center"/>
            </w:pPr>
            <w:r>
              <w:t xml:space="preserve">0.79</w:t>
            </w:r>
          </w:p>
        </w:tc>
        <w:tc>
          <w:tcPr/>
          <w:p>
            <w:pPr>
              <w:pStyle w:val="Compact"/>
              <w:jc w:val="center"/>
            </w:pPr>
            <w:r>
              <w:t xml:space="preserve">0.42</w:t>
            </w:r>
          </w:p>
        </w:tc>
        <w:tc>
          <w:tcPr/>
          <w:p>
            <w:pPr>
              <w:pStyle w:val="Compact"/>
              <w:jc w:val="center"/>
            </w:pPr>
            <w:r>
              <w:t xml:space="preserve">0.45</w:t>
            </w:r>
          </w:p>
        </w:tc>
        <w:tc>
          <w:tcPr/>
          <w:p>
            <w:pPr>
              <w:pStyle w:val="Compact"/>
              <w:jc w:val="center"/>
            </w:pPr>
            <w:r>
              <w:t xml:space="preserve">0.35</w:t>
            </w:r>
          </w:p>
        </w:tc>
      </w:tr>
      <w:tr>
        <w:tc>
          <w:tcPr/>
          <w:p>
            <w:pPr>
              <w:pStyle w:val="Compact"/>
              <w:jc w:val="left"/>
            </w:pPr>
            <w:r>
              <w:rPr>
                <w:rFonts w:hint="eastAsia"/>
              </w:rPr>
              <w:t xml:space="preserve">河南</w:t>
            </w:r>
          </w:p>
        </w:tc>
        <w:tc>
          <w:tcPr/>
          <w:p>
            <w:pPr>
              <w:pStyle w:val="Compact"/>
              <w:jc w:val="center"/>
            </w:pPr>
            <w:r>
              <w:t xml:space="preserve">0.469</w:t>
            </w:r>
          </w:p>
        </w:tc>
        <w:tc>
          <w:tcPr/>
          <w:p>
            <w:pPr>
              <w:pStyle w:val="Compact"/>
              <w:jc w:val="center"/>
            </w:pPr>
            <w:r>
              <w:t xml:space="preserve">0.65</w:t>
            </w:r>
          </w:p>
        </w:tc>
        <w:tc>
          <w:tcPr/>
          <w:p>
            <w:pPr>
              <w:pStyle w:val="Compact"/>
              <w:jc w:val="center"/>
            </w:pPr>
            <w:r>
              <w:t xml:space="preserve">0.52</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0.65</w:t>
            </w:r>
          </w:p>
        </w:tc>
      </w:tr>
      <w:tr>
        <w:tc>
          <w:tcPr/>
          <w:p>
            <w:pPr>
              <w:pStyle w:val="Compact"/>
              <w:jc w:val="left"/>
            </w:pPr>
            <w:r>
              <w:rPr>
                <w:rFonts w:hint="eastAsia"/>
              </w:rPr>
              <w:t xml:space="preserve">江苏</w:t>
            </w:r>
          </w:p>
        </w:tc>
        <w:tc>
          <w:tcPr/>
          <w:p>
            <w:pPr>
              <w:pStyle w:val="Compact"/>
              <w:jc w:val="center"/>
            </w:pPr>
            <w:r>
              <w:t xml:space="preserve">0.442</w:t>
            </w:r>
          </w:p>
        </w:tc>
        <w:tc>
          <w:tcPr/>
          <w:p>
            <w:pPr>
              <w:pStyle w:val="Compact"/>
              <w:jc w:val="center"/>
            </w:pPr>
            <w:r>
              <w:t xml:space="preserve">0.72</w:t>
            </w:r>
          </w:p>
        </w:tc>
        <w:tc>
          <w:tcPr/>
          <w:p>
            <w:pPr>
              <w:pStyle w:val="Compact"/>
              <w:jc w:val="center"/>
            </w:pPr>
            <w:r>
              <w:t xml:space="preserve">0.62</w:t>
            </w:r>
          </w:p>
        </w:tc>
        <w:tc>
          <w:tcPr/>
          <w:p>
            <w:pPr>
              <w:pStyle w:val="Compact"/>
              <w:jc w:val="center"/>
            </w:pPr>
            <w:r>
              <w:t xml:space="preserve">0.78</w:t>
            </w:r>
          </w:p>
        </w:tc>
        <w:tc>
          <w:tcPr/>
          <w:p>
            <w:pPr>
              <w:pStyle w:val="Compact"/>
              <w:jc w:val="center"/>
            </w:pPr>
            <w:r>
              <w:t xml:space="preserve">0.38</w:t>
            </w:r>
          </w:p>
        </w:tc>
        <w:tc>
          <w:tcPr/>
          <w:p>
            <w:pPr>
              <w:pStyle w:val="Compact"/>
              <w:jc w:val="center"/>
            </w:pPr>
            <w:r>
              <w:t xml:space="preserve">0.28</w:t>
            </w:r>
          </w:p>
        </w:tc>
      </w:tr>
      <w:tr>
        <w:tc>
          <w:tcPr/>
          <w:p>
            <w:pPr>
              <w:pStyle w:val="Compact"/>
              <w:jc w:val="left"/>
            </w:pPr>
            <w:r>
              <w:rPr>
                <w:rFonts w:hint="eastAsia"/>
              </w:rPr>
              <w:t xml:space="preserve">江西</w:t>
            </w:r>
          </w:p>
        </w:tc>
        <w:tc>
          <w:tcPr/>
          <w:p>
            <w:pPr>
              <w:pStyle w:val="Compact"/>
              <w:jc w:val="center"/>
            </w:pPr>
            <w:r>
              <w:t xml:space="preserve">0.437</w:t>
            </w:r>
          </w:p>
        </w:tc>
        <w:tc>
          <w:tcPr/>
          <w:p>
            <w:pPr>
              <w:pStyle w:val="Compact"/>
              <w:jc w:val="center"/>
            </w:pPr>
            <w:r>
              <w:t xml:space="preserve">0.42</w:t>
            </w:r>
          </w:p>
        </w:tc>
        <w:tc>
          <w:tcPr/>
          <w:p>
            <w:pPr>
              <w:pStyle w:val="Compact"/>
              <w:jc w:val="center"/>
            </w:pPr>
            <w:r>
              <w:t xml:space="preserve">0.68</w:t>
            </w:r>
          </w:p>
        </w:tc>
        <w:tc>
          <w:tcPr/>
          <w:p>
            <w:pPr>
              <w:pStyle w:val="Compact"/>
              <w:jc w:val="center"/>
            </w:pPr>
            <w:r>
              <w:t xml:space="preserve">0.35</w:t>
            </w:r>
          </w:p>
        </w:tc>
        <w:tc>
          <w:tcPr/>
          <w:p>
            <w:pPr>
              <w:pStyle w:val="Compact"/>
              <w:jc w:val="center"/>
            </w:pPr>
            <w:r>
              <w:t xml:space="preserve">0.32</w:t>
            </w:r>
          </w:p>
        </w:tc>
        <w:tc>
          <w:tcPr/>
          <w:p>
            <w:pPr>
              <w:pStyle w:val="Compact"/>
              <w:jc w:val="center"/>
            </w:pPr>
            <w:r>
              <w:t xml:space="preserve">0.58</w:t>
            </w:r>
          </w:p>
        </w:tc>
      </w:tr>
      <w:tr>
        <w:tc>
          <w:tcPr/>
          <w:p>
            <w:pPr>
              <w:pStyle w:val="Compact"/>
              <w:jc w:val="left"/>
            </w:pPr>
            <w:r>
              <w:rPr>
                <w:rFonts w:hint="eastAsia"/>
              </w:rPr>
              <w:t xml:space="preserve">湖北</w:t>
            </w:r>
          </w:p>
        </w:tc>
        <w:tc>
          <w:tcPr/>
          <w:p>
            <w:pPr>
              <w:pStyle w:val="Compact"/>
              <w:jc w:val="center"/>
            </w:pPr>
            <w:r>
              <w:t xml:space="preserve">0.414</w:t>
            </w:r>
          </w:p>
        </w:tc>
        <w:tc>
          <w:tcPr/>
          <w:p>
            <w:pPr>
              <w:pStyle w:val="Compact"/>
              <w:jc w:val="center"/>
            </w:pPr>
            <w:r>
              <w:t xml:space="preserve">0.55</w:t>
            </w:r>
          </w:p>
        </w:tc>
        <w:tc>
          <w:tcPr/>
          <w:p>
            <w:pPr>
              <w:pStyle w:val="Compact"/>
              <w:jc w:val="center"/>
            </w:pPr>
            <w:r>
              <w:t xml:space="preserve">0.65</w:t>
            </w:r>
          </w:p>
        </w:tc>
        <w:tc>
          <w:tcPr/>
          <w:p>
            <w:pPr>
              <w:pStyle w:val="Compact"/>
              <w:jc w:val="center"/>
            </w:pPr>
            <w:r>
              <w:t xml:space="preserve">0.48</w:t>
            </w:r>
          </w:p>
        </w:tc>
        <w:tc>
          <w:tcPr/>
          <w:p>
            <w:pPr>
              <w:pStyle w:val="Compact"/>
              <w:jc w:val="center"/>
            </w:pPr>
            <w:r>
              <w:t xml:space="preserve">0.28</w:t>
            </w:r>
          </w:p>
        </w:tc>
        <w:tc>
          <w:tcPr/>
          <w:p>
            <w:pPr>
              <w:pStyle w:val="Compact"/>
              <w:jc w:val="center"/>
            </w:pPr>
            <w:r>
              <w:t xml:space="preserve">0.42</w:t>
            </w:r>
          </w:p>
        </w:tc>
      </w:tr>
      <w:tr>
        <w:tc>
          <w:tcPr/>
          <w:p>
            <w:pPr>
              <w:pStyle w:val="Compact"/>
              <w:jc w:val="left"/>
            </w:pPr>
            <w:r>
              <w:rPr>
                <w:rFonts w:hint="eastAsia"/>
              </w:rPr>
              <w:t xml:space="preserve">广西</w:t>
            </w:r>
          </w:p>
        </w:tc>
        <w:tc>
          <w:tcPr/>
          <w:p>
            <w:pPr>
              <w:pStyle w:val="Compact"/>
              <w:jc w:val="center"/>
            </w:pPr>
            <w:r>
              <w:t xml:space="preserve">0.389</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0.32</w:t>
            </w:r>
          </w:p>
        </w:tc>
        <w:tc>
          <w:tcPr/>
          <w:p>
            <w:pPr>
              <w:pStyle w:val="Compact"/>
              <w:jc w:val="center"/>
            </w:pPr>
            <w:r>
              <w:t xml:space="preserve">0.25</w:t>
            </w:r>
          </w:p>
        </w:tc>
        <w:tc>
          <w:tcPr/>
          <w:p>
            <w:pPr>
              <w:pStyle w:val="Compact"/>
              <w:jc w:val="center"/>
            </w:pPr>
            <w:r>
              <w:t xml:space="preserve">0.62</w:t>
            </w:r>
          </w:p>
        </w:tc>
      </w:tr>
      <w:tr>
        <w:tc>
          <w:tcPr/>
          <w:p>
            <w:pPr>
              <w:pStyle w:val="Compact"/>
              <w:jc w:val="left"/>
            </w:pPr>
            <w:r>
              <w:rPr>
                <w:rFonts w:hint="eastAsia"/>
              </w:rPr>
              <w:t xml:space="preserve">湖南</w:t>
            </w:r>
          </w:p>
        </w:tc>
        <w:tc>
          <w:tcPr/>
          <w:p>
            <w:pPr>
              <w:pStyle w:val="Compact"/>
              <w:jc w:val="center"/>
            </w:pPr>
            <w:r>
              <w:t xml:space="preserve">0.386</w:t>
            </w:r>
          </w:p>
        </w:tc>
        <w:tc>
          <w:tcPr/>
          <w:p>
            <w:pPr>
              <w:pStyle w:val="Compact"/>
              <w:jc w:val="center"/>
            </w:pPr>
            <w:r>
              <w:t xml:space="preserve">0.62</w:t>
            </w:r>
          </w:p>
        </w:tc>
        <w:tc>
          <w:tcPr/>
          <w:p>
            <w:pPr>
              <w:pStyle w:val="Compact"/>
              <w:jc w:val="center"/>
            </w:pPr>
            <w:r>
              <w:t xml:space="preserve">0.48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0.45</w:t>
            </w:r>
          </w:p>
        </w:tc>
      </w:tr>
      <w:tr>
        <w:tc>
          <w:tcPr/>
          <w:p>
            <w:pPr>
              <w:pStyle w:val="Compact"/>
              <w:jc w:val="left"/>
            </w:pPr>
            <w:r>
              <w:rPr>
                <w:rFonts w:hint="eastAsia"/>
              </w:rPr>
              <w:t xml:space="preserve">安徽</w:t>
            </w:r>
          </w:p>
        </w:tc>
        <w:tc>
          <w:tcPr/>
          <w:p>
            <w:pPr>
              <w:pStyle w:val="Compact"/>
              <w:jc w:val="center"/>
            </w:pPr>
            <w:r>
              <w:t xml:space="preserve">0.354</w:t>
            </w:r>
          </w:p>
        </w:tc>
        <w:tc>
          <w:tcPr/>
          <w:p>
            <w:pPr>
              <w:pStyle w:val="Compact"/>
              <w:jc w:val="center"/>
            </w:pPr>
            <w:r>
              <w:t xml:space="preserve">0.48</w:t>
            </w:r>
          </w:p>
        </w:tc>
        <w:tc>
          <w:tcPr/>
          <w:p>
            <w:pPr>
              <w:pStyle w:val="Compact"/>
              <w:jc w:val="center"/>
            </w:pPr>
            <w:r>
              <w:t xml:space="preserve">0.55</w:t>
            </w:r>
          </w:p>
        </w:tc>
        <w:tc>
          <w:tcPr/>
          <w:p>
            <w:pPr>
              <w:pStyle w:val="Compact"/>
              <w:jc w:val="center"/>
            </w:pPr>
            <w:r>
              <w:t xml:space="preserve">0.32</w:t>
            </w:r>
          </w:p>
        </w:tc>
        <w:tc>
          <w:tcPr/>
          <w:p>
            <w:pPr>
              <w:pStyle w:val="Compact"/>
              <w:jc w:val="center"/>
            </w:pPr>
            <w:r>
              <w:t xml:space="preserve">0.18</w:t>
            </w:r>
          </w:p>
        </w:tc>
        <w:tc>
          <w:tcPr/>
          <w:p>
            <w:pPr>
              <w:pStyle w:val="Compact"/>
              <w:jc w:val="center"/>
            </w:pPr>
            <w:r>
              <w:t xml:space="preserve">0.38</w:t>
            </w:r>
          </w:p>
        </w:tc>
      </w:tr>
      <w:tr>
        <w:tc>
          <w:tcPr/>
          <w:p>
            <w:pPr>
              <w:pStyle w:val="Compact"/>
              <w:jc w:val="left"/>
            </w:pPr>
            <w:r>
              <w:rPr>
                <w:rFonts w:hint="eastAsia"/>
              </w:rPr>
              <w:t xml:space="preserve">海南</w:t>
            </w:r>
          </w:p>
        </w:tc>
        <w:tc>
          <w:tcPr/>
          <w:p>
            <w:pPr>
              <w:pStyle w:val="Compact"/>
              <w:jc w:val="center"/>
            </w:pPr>
            <w:r>
              <w:t xml:space="preserve">0.346</w:t>
            </w:r>
          </w:p>
        </w:tc>
        <w:tc>
          <w:tcPr/>
          <w:p>
            <w:pPr>
              <w:pStyle w:val="Compact"/>
              <w:jc w:val="center"/>
            </w:pPr>
            <w:r>
              <w:t xml:space="preserve">0.35</w:t>
            </w:r>
          </w:p>
        </w:tc>
        <w:tc>
          <w:tcPr/>
          <w:p>
            <w:pPr>
              <w:pStyle w:val="Compact"/>
              <w:jc w:val="center"/>
            </w:pPr>
            <w:r>
              <w:t xml:space="preserve">0.52</w:t>
            </w:r>
          </w:p>
        </w:tc>
        <w:tc>
          <w:tcPr/>
          <w:p>
            <w:pPr>
              <w:pStyle w:val="Compact"/>
              <w:jc w:val="center"/>
            </w:pPr>
            <w:r>
              <w:t xml:space="preserve">0.28</w:t>
            </w:r>
          </w:p>
        </w:tc>
        <w:tc>
          <w:tcPr/>
          <w:p>
            <w:pPr>
              <w:pStyle w:val="Compact"/>
              <w:jc w:val="center"/>
            </w:pPr>
            <w:r>
              <w:t xml:space="preserve">0.15</w:t>
            </w:r>
          </w:p>
        </w:tc>
        <w:tc>
          <w:tcPr/>
          <w:p>
            <w:pPr>
              <w:pStyle w:val="Compact"/>
              <w:jc w:val="center"/>
            </w:pPr>
            <w:r>
              <w:t xml:space="preserve">0.48</w:t>
            </w:r>
          </w:p>
        </w:tc>
      </w:tr>
      <w:tr>
        <w:tc>
          <w:tcPr/>
          <w:p>
            <w:pPr>
              <w:pStyle w:val="Compact"/>
              <w:jc w:val="left"/>
            </w:pPr>
            <w:r>
              <w:rPr>
                <w:rFonts w:hint="eastAsia"/>
              </w:rPr>
              <w:t xml:space="preserve">辽宁</w:t>
            </w:r>
          </w:p>
        </w:tc>
        <w:tc>
          <w:tcPr/>
          <w:p>
            <w:pPr>
              <w:pStyle w:val="Compact"/>
              <w:jc w:val="center"/>
            </w:pPr>
            <w:r>
              <w:t xml:space="preserve">0.317</w:t>
            </w:r>
          </w:p>
        </w:tc>
        <w:tc>
          <w:tcPr/>
          <w:p>
            <w:pPr>
              <w:pStyle w:val="Compact"/>
              <w:jc w:val="center"/>
            </w:pPr>
            <w:r>
              <w:t xml:space="preserve">0.42</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0.12</w:t>
            </w:r>
          </w:p>
        </w:tc>
        <w:tc>
          <w:tcPr/>
          <w:p>
            <w:pPr>
              <w:pStyle w:val="Compact"/>
              <w:jc w:val="center"/>
            </w:pPr>
            <w:r>
              <w:t xml:space="preserve">0.35</w:t>
            </w:r>
          </w:p>
        </w:tc>
      </w:tr>
      <w:tr>
        <w:tc>
          <w:tcPr/>
          <w:p>
            <w:pPr>
              <w:pStyle w:val="Compact"/>
              <w:jc w:val="left"/>
            </w:pPr>
            <w:r>
              <w:rPr>
                <w:rFonts w:hint="eastAsia"/>
              </w:rPr>
              <w:t xml:space="preserve">河北</w:t>
            </w:r>
          </w:p>
        </w:tc>
        <w:tc>
          <w:tcPr/>
          <w:p>
            <w:pPr>
              <w:pStyle w:val="Compact"/>
              <w:jc w:val="center"/>
            </w:pPr>
            <w:r>
              <w:t xml:space="preserve">0.300</w:t>
            </w:r>
          </w:p>
        </w:tc>
        <w:tc>
          <w:tcPr/>
          <w:p>
            <w:pPr>
              <w:pStyle w:val="Compact"/>
              <w:jc w:val="center"/>
            </w:pPr>
            <w:r>
              <w:t xml:space="preserve">0.52</w:t>
            </w:r>
          </w:p>
        </w:tc>
        <w:tc>
          <w:tcPr/>
          <w:p>
            <w:pPr>
              <w:pStyle w:val="Compact"/>
              <w:jc w:val="center"/>
            </w:pPr>
            <w:r>
              <w:t xml:space="preserve">0.35</w:t>
            </w:r>
          </w:p>
        </w:tc>
        <w:tc>
          <w:tcPr/>
          <w:p>
            <w:pPr>
              <w:pStyle w:val="Compact"/>
              <w:jc w:val="center"/>
            </w:pPr>
            <w:r>
              <w:t xml:space="preserve">0.38</w:t>
            </w:r>
          </w:p>
        </w:tc>
        <w:tc>
          <w:tcPr/>
          <w:p>
            <w:pPr>
              <w:pStyle w:val="Compact"/>
              <w:jc w:val="center"/>
            </w:pPr>
            <w:r>
              <w:t xml:space="preserve">0.18</w:t>
            </w:r>
          </w:p>
        </w:tc>
        <w:tc>
          <w:tcPr/>
          <w:p>
            <w:pPr>
              <w:pStyle w:val="Compact"/>
              <w:jc w:val="center"/>
            </w:pPr>
            <w:r>
              <w:t xml:space="preserve">0.42</w:t>
            </w:r>
          </w:p>
        </w:tc>
      </w:tr>
      <w:tr>
        <w:tc>
          <w:tcPr/>
          <w:p>
            <w:pPr>
              <w:pStyle w:val="Compact"/>
              <w:jc w:val="left"/>
            </w:pPr>
            <w:r>
              <w:rPr>
                <w:rFonts w:hint="eastAsia"/>
              </w:rPr>
              <w:t xml:space="preserve">云南</w:t>
            </w:r>
          </w:p>
        </w:tc>
        <w:tc>
          <w:tcPr/>
          <w:p>
            <w:pPr>
              <w:pStyle w:val="Compact"/>
              <w:jc w:val="center"/>
            </w:pPr>
            <w:r>
              <w:t xml:space="preserve">0.256</w:t>
            </w:r>
          </w:p>
        </w:tc>
        <w:tc>
          <w:tcPr/>
          <w:p>
            <w:pPr>
              <w:pStyle w:val="Compact"/>
              <w:jc w:val="center"/>
            </w:pPr>
            <w:r>
              <w:t xml:space="preserve">0.28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0.14</w:t>
            </w:r>
          </w:p>
        </w:tc>
        <w:tc>
          <w:tcPr/>
          <w:p>
            <w:pPr>
              <w:pStyle w:val="Compact"/>
              <w:jc w:val="center"/>
            </w:pPr>
            <w:r>
              <w:t xml:space="preserve">0.55</w:t>
            </w:r>
          </w:p>
        </w:tc>
      </w:tr>
      <w:tr>
        <w:tc>
          <w:tcPr/>
          <w:p>
            <w:pPr>
              <w:pStyle w:val="Compact"/>
              <w:jc w:val="left"/>
            </w:pPr>
            <w:r>
              <w:rPr>
                <w:rFonts w:hint="eastAsia"/>
              </w:rPr>
              <w:t xml:space="preserve">黑龙江</w:t>
            </w:r>
          </w:p>
        </w:tc>
        <w:tc>
          <w:tcPr/>
          <w:p>
            <w:pPr>
              <w:pStyle w:val="Compact"/>
              <w:jc w:val="center"/>
            </w:pPr>
            <w:r>
              <w:t xml:space="preserve">0.218</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0.25</w:t>
            </w:r>
          </w:p>
        </w:tc>
        <w:tc>
          <w:tcPr/>
          <w:p>
            <w:pPr>
              <w:pStyle w:val="Compact"/>
              <w:jc w:val="center"/>
            </w:pPr>
            <w:r>
              <w:t xml:space="preserve">0.08</w:t>
            </w:r>
          </w:p>
        </w:tc>
        <w:tc>
          <w:tcPr/>
          <w:p>
            <w:pPr>
              <w:pStyle w:val="Compact"/>
              <w:jc w:val="center"/>
            </w:pPr>
            <w:r>
              <w:t xml:space="preserve">0.32</w:t>
            </w:r>
          </w:p>
        </w:tc>
      </w:tr>
      <w:tr>
        <w:tc>
          <w:tcPr/>
          <w:p>
            <w:pPr>
              <w:pStyle w:val="Compact"/>
              <w:jc w:val="left"/>
            </w:pPr>
            <w:r>
              <w:rPr>
                <w:rFonts w:hint="eastAsia"/>
              </w:rPr>
              <w:t xml:space="preserve">山西</w:t>
            </w:r>
          </w:p>
        </w:tc>
        <w:tc>
          <w:tcPr/>
          <w:p>
            <w:pPr>
              <w:pStyle w:val="Compact"/>
              <w:jc w:val="center"/>
            </w:pPr>
            <w:r>
              <w:t xml:space="preserve">0.196</w:t>
            </w:r>
          </w:p>
        </w:tc>
        <w:tc>
          <w:tcPr/>
          <w:p>
            <w:pPr>
              <w:pStyle w:val="Compact"/>
              <w:jc w:val="center"/>
            </w:pPr>
            <w:r>
              <w:t xml:space="preserve">0.45</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0.11</w:t>
            </w:r>
          </w:p>
        </w:tc>
        <w:tc>
          <w:tcPr/>
          <w:p>
            <w:pPr>
              <w:pStyle w:val="Compact"/>
              <w:jc w:val="center"/>
            </w:pPr>
            <w:r>
              <w:t xml:space="preserve">0.28</w:t>
            </w:r>
          </w:p>
        </w:tc>
      </w:tr>
      <w:tr>
        <w:tc>
          <w:tcPr/>
          <w:p>
            <w:pPr>
              <w:pStyle w:val="Compact"/>
              <w:jc w:val="left"/>
            </w:pPr>
            <w:r>
              <w:rPr>
                <w:rFonts w:hint="eastAsia"/>
              </w:rPr>
              <w:t xml:space="preserve">新疆</w:t>
            </w:r>
          </w:p>
        </w:tc>
        <w:tc>
          <w:tcPr/>
          <w:p>
            <w:pPr>
              <w:pStyle w:val="Compact"/>
              <w:jc w:val="center"/>
            </w:pPr>
            <w:r>
              <w:t xml:space="preserve">0.157</w:t>
            </w:r>
          </w:p>
        </w:tc>
        <w:tc>
          <w:tcPr/>
          <w:p>
            <w:pPr>
              <w:pStyle w:val="Compact"/>
              <w:jc w:val="center"/>
            </w:pPr>
            <w:r>
              <w:t xml:space="preserve">0.18</w:t>
            </w:r>
          </w:p>
        </w:tc>
        <w:tc>
          <w:tcPr/>
          <w:p>
            <w:pPr>
              <w:pStyle w:val="Compact"/>
              <w:jc w:val="center"/>
            </w:pPr>
            <w:r>
              <w:t xml:space="preserve">0.21</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0.42</w:t>
            </w:r>
          </w:p>
        </w:tc>
      </w:tr>
    </w:tbl>
    <w:bookmarkEnd w:id="242"/>
    <w:bookmarkStart w:id="243" w:name="c.3-dematel分析完整矩阵"/>
    <w:p>
      <w:pPr>
        <w:pStyle w:val="Heading3"/>
      </w:pPr>
      <w:r>
        <w:t xml:space="preserve">C.3 </w:t>
      </w:r>
      <w:r>
        <w:rPr>
          <w:rFonts w:hint="eastAsia"/>
        </w:rPr>
        <w:t xml:space="preserve">DEMATEL分析完整矩阵</w:t>
      </w:r>
    </w:p>
    <w:p>
      <w:pPr>
        <w:pStyle w:val="FirstParagraph"/>
      </w:pPr>
      <w:r>
        <w:rPr>
          <w:rFonts w:hint="eastAsia"/>
          <w:b/>
          <w:bCs/>
        </w:rPr>
        <w:t xml:space="preserve">表C-3</w:t>
      </w:r>
      <w:r>
        <w:rPr>
          <w:b/>
          <w:bCs/>
        </w:rPr>
        <w:t xml:space="preserve"> </w:t>
      </w:r>
      <w:r>
        <w:rPr>
          <w:rFonts w:hint="eastAsia"/>
          <w:b/>
          <w:bCs/>
        </w:rPr>
        <w:t xml:space="preserve">DEMATEL直接影响矩阵（专家评分均值）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OG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PC</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DQ</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AE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OP</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r>
    </w:tbl>
    <w:p>
      <w:pPr>
        <w:pStyle w:val="BodyText"/>
      </w:pPr>
      <w:r>
        <w:rPr>
          <w:rFonts w:hint="eastAsia"/>
          <w:b/>
          <w:bCs/>
        </w:rPr>
        <w:t xml:space="preserve">表C-4</w:t>
      </w:r>
      <w:r>
        <w:rPr>
          <w:b/>
          <w:bCs/>
        </w:rPr>
        <w:t xml:space="preserve"> </w:t>
      </w:r>
      <w:r>
        <w:rPr>
          <w:rFonts w:hint="eastAsia"/>
          <w:b/>
          <w:bCs/>
        </w:rPr>
        <w:t xml:space="preserve">DEMATEL综合影响矩阵</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0.42</w:t>
            </w:r>
          </w:p>
        </w:tc>
        <w:tc>
          <w:tcPr/>
          <w:p>
            <w:pPr>
              <w:pStyle w:val="Compact"/>
              <w:jc w:val="center"/>
            </w:pPr>
            <w:r>
              <w:t xml:space="preserve">0.78</w:t>
            </w:r>
          </w:p>
        </w:tc>
        <w:tc>
          <w:tcPr/>
          <w:p>
            <w:pPr>
              <w:pStyle w:val="Compact"/>
              <w:jc w:val="center"/>
            </w:pPr>
            <w:r>
              <w:t xml:space="preserve">0.92</w:t>
            </w:r>
          </w:p>
        </w:tc>
        <w:tc>
          <w:tcPr/>
          <w:p>
            <w:pPr>
              <w:pStyle w:val="Compact"/>
              <w:jc w:val="center"/>
            </w:pPr>
            <w:r>
              <w:t xml:space="preserve">0.95</w:t>
            </w:r>
          </w:p>
        </w:tc>
        <w:tc>
          <w:tcPr/>
          <w:p>
            <w:pPr>
              <w:pStyle w:val="Compact"/>
              <w:jc w:val="center"/>
            </w:pPr>
            <w:r>
              <w:t xml:space="preserve">0.68</w:t>
            </w:r>
          </w:p>
        </w:tc>
        <w:tc>
          <w:tcPr/>
          <w:p>
            <w:pPr>
              <w:pStyle w:val="Compact"/>
              <w:jc w:val="center"/>
            </w:pPr>
            <w:r>
              <w:t xml:space="preserve">0.52</w:t>
            </w:r>
          </w:p>
        </w:tc>
      </w:tr>
      <w:tr>
        <w:tc>
          <w:tcPr/>
          <w:p>
            <w:pPr>
              <w:pStyle w:val="Compact"/>
              <w:jc w:val="left"/>
            </w:pPr>
            <w:r>
              <w:t xml:space="preserve">OG</w:t>
            </w:r>
          </w:p>
        </w:tc>
        <w:tc>
          <w:tcPr/>
          <w:p>
            <w:pPr>
              <w:pStyle w:val="Compact"/>
              <w:jc w:val="center"/>
            </w:pPr>
            <w:r>
              <w:t xml:space="preserve">0.58</w:t>
            </w:r>
          </w:p>
        </w:tc>
        <w:tc>
          <w:tcPr/>
          <w:p>
            <w:pPr>
              <w:pStyle w:val="Compact"/>
              <w:jc w:val="center"/>
            </w:pPr>
            <w:r>
              <w:t xml:space="preserve">0.35</w:t>
            </w:r>
          </w:p>
        </w:tc>
        <w:tc>
          <w:tcPr/>
          <w:p>
            <w:pPr>
              <w:pStyle w:val="Compact"/>
              <w:jc w:val="center"/>
            </w:pPr>
            <w:r>
              <w:t xml:space="preserve">0.88</w:t>
            </w:r>
          </w:p>
        </w:tc>
        <w:tc>
          <w:tcPr/>
          <w:p>
            <w:pPr>
              <w:pStyle w:val="Compact"/>
              <w:jc w:val="center"/>
            </w:pPr>
            <w:r>
              <w:t xml:space="preserve">0.72</w:t>
            </w:r>
          </w:p>
        </w:tc>
        <w:tc>
          <w:tcPr/>
          <w:p>
            <w:pPr>
              <w:pStyle w:val="Compact"/>
              <w:jc w:val="center"/>
            </w:pPr>
            <w:r>
              <w:t xml:space="preserve">0.75</w:t>
            </w:r>
          </w:p>
        </w:tc>
        <w:tc>
          <w:tcPr/>
          <w:p>
            <w:pPr>
              <w:pStyle w:val="Compact"/>
              <w:jc w:val="center"/>
            </w:pPr>
            <w:r>
              <w:t xml:space="preserve">0.48</w:t>
            </w:r>
          </w:p>
        </w:tc>
      </w:tr>
      <w:tr>
        <w:tc>
          <w:tcPr/>
          <w:p>
            <w:pPr>
              <w:pStyle w:val="Compact"/>
              <w:jc w:val="left"/>
            </w:pPr>
            <w:r>
              <w:t xml:space="preserve">PC</w:t>
            </w:r>
          </w:p>
        </w:tc>
        <w:tc>
          <w:tcPr/>
          <w:p>
            <w:pPr>
              <w:pStyle w:val="Compact"/>
              <w:jc w:val="center"/>
            </w:pPr>
            <w:r>
              <w:t xml:space="preserve">0.32</w:t>
            </w:r>
          </w:p>
        </w:tc>
        <w:tc>
          <w:tcPr/>
          <w:p>
            <w:pPr>
              <w:pStyle w:val="Compact"/>
              <w:jc w:val="center"/>
            </w:pPr>
            <w:r>
              <w:t xml:space="preserve">0.45</w:t>
            </w:r>
          </w:p>
        </w:tc>
        <w:tc>
          <w:tcPr/>
          <w:p>
            <w:pPr>
              <w:pStyle w:val="Compact"/>
              <w:jc w:val="center"/>
            </w:pPr>
            <w:r>
              <w:t xml:space="preserve">0.28</w:t>
            </w:r>
          </w:p>
        </w:tc>
        <w:tc>
          <w:tcPr/>
          <w:p>
            <w:pPr>
              <w:pStyle w:val="Compact"/>
              <w:jc w:val="center"/>
            </w:pPr>
            <w:r>
              <w:t xml:space="preserve">0.48</w:t>
            </w:r>
          </w:p>
        </w:tc>
        <w:tc>
          <w:tcPr/>
          <w:p>
            <w:pPr>
              <w:pStyle w:val="Compact"/>
              <w:jc w:val="center"/>
            </w:pPr>
            <w:r>
              <w:t xml:space="preserve">0.62</w:t>
            </w:r>
          </w:p>
        </w:tc>
        <w:tc>
          <w:tcPr/>
          <w:p>
            <w:pPr>
              <w:pStyle w:val="Compact"/>
              <w:jc w:val="center"/>
            </w:pPr>
            <w:r>
              <w:t xml:space="preserve">0.35</w:t>
            </w:r>
          </w:p>
        </w:tc>
      </w:tr>
      <w:tr>
        <w:tc>
          <w:tcPr/>
          <w:p>
            <w:pPr>
              <w:pStyle w:val="Compact"/>
              <w:jc w:val="left"/>
            </w:pPr>
            <w:r>
              <w:t xml:space="preserve">DQ</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0.58</w:t>
            </w:r>
          </w:p>
        </w:tc>
        <w:tc>
          <w:tcPr/>
          <w:p>
            <w:pPr>
              <w:pStyle w:val="Compact"/>
              <w:jc w:val="center"/>
            </w:pPr>
            <w:r>
              <w:t xml:space="preserve">0.28</w:t>
            </w:r>
          </w:p>
        </w:tc>
      </w:tr>
      <w:tr>
        <w:tc>
          <w:tcPr/>
          <w:p>
            <w:pPr>
              <w:pStyle w:val="Compact"/>
              <w:jc w:val="left"/>
            </w:pPr>
            <w:r>
              <w:t xml:space="preserve">AE</w:t>
            </w:r>
          </w:p>
        </w:tc>
        <w:tc>
          <w:tcPr/>
          <w:p>
            <w:pPr>
              <w:pStyle w:val="Compact"/>
              <w:jc w:val="center"/>
            </w:pPr>
            <w:r>
              <w:t xml:space="preserve">0.22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0.35</w:t>
            </w:r>
          </w:p>
        </w:tc>
        <w:tc>
          <w:tcPr/>
          <w:p>
            <w:pPr>
              <w:pStyle w:val="Compact"/>
              <w:jc w:val="center"/>
            </w:pPr>
            <w:r>
              <w:t xml:space="preserve">0.18</w:t>
            </w:r>
          </w:p>
        </w:tc>
        <w:tc>
          <w:tcPr/>
          <w:p>
            <w:pPr>
              <w:pStyle w:val="Compact"/>
              <w:jc w:val="center"/>
            </w:pPr>
            <w:r>
              <w:t xml:space="preserve">0.22</w:t>
            </w:r>
          </w:p>
        </w:tc>
      </w:tr>
      <w:tr>
        <w:tc>
          <w:tcPr/>
          <w:p>
            <w:pPr>
              <w:pStyle w:val="Compact"/>
              <w:jc w:val="left"/>
            </w:pPr>
            <w:r>
              <w:t xml:space="preserve">OP</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0.38</w:t>
            </w:r>
          </w:p>
        </w:tc>
        <w:tc>
          <w:tcPr/>
          <w:p>
            <w:pPr>
              <w:pStyle w:val="Compact"/>
              <w:jc w:val="center"/>
            </w:pPr>
            <w:r>
              <w:t xml:space="preserve">0.22</w:t>
            </w:r>
          </w:p>
        </w:tc>
      </w:tr>
    </w:tbl>
    <w:bookmarkEnd w:id="243"/>
    <w:bookmarkStart w:id="244" w:name="c.4-fsqca真值表部分"/>
    <w:p>
      <w:pPr>
        <w:pStyle w:val="Heading3"/>
      </w:pPr>
      <w:r>
        <w:t xml:space="preserve">C.4 </w:t>
      </w:r>
      <w:r>
        <w:rPr>
          <w:rFonts w:hint="eastAsia"/>
        </w:rPr>
        <w:t xml:space="preserve">fsQCA真值表（部分）</w:t>
      </w:r>
    </w:p>
    <w:p>
      <w:pPr>
        <w:pStyle w:val="FirstParagraph"/>
      </w:pPr>
      <w:r>
        <w:rPr>
          <w:rFonts w:hint="eastAsia"/>
          <w:b/>
          <w:bCs/>
        </w:rPr>
        <w:t xml:space="preserve">表C-5</w:t>
      </w:r>
      <w:r>
        <w:rPr>
          <w:b/>
          <w:bCs/>
        </w:rPr>
        <w:t xml:space="preserve"> </w:t>
      </w:r>
      <w:r>
        <w:rPr>
          <w:rFonts w:hint="eastAsia"/>
          <w:b/>
          <w:bCs/>
        </w:rPr>
        <w:t xml:space="preserve">fsQCA高绩效真值表（一致性≥0.80）</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案例</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c>
          <w:tcPr/>
          <w:p>
            <w:pPr>
              <w:pStyle w:val="Compact"/>
              <w:jc w:val="center"/>
            </w:pPr>
            <w:r>
              <w:rPr>
                <w:rFonts w:hint="eastAsia"/>
              </w:rPr>
              <w:t xml:space="preserve">结果</w:t>
            </w:r>
          </w:p>
        </w:tc>
        <w:tc>
          <w:tcPr/>
          <w:p>
            <w:pPr>
              <w:pStyle w:val="Compact"/>
              <w:jc w:val="center"/>
            </w:pPr>
            <w:r>
              <w:rPr>
                <w:rFonts w:hint="eastAsia"/>
              </w:rPr>
              <w:t xml:space="preserve">一致性</w:t>
            </w:r>
          </w:p>
        </w:tc>
      </w:tr>
      <w:tr>
        <w:tc>
          <w:tcPr/>
          <w:p>
            <w:pPr>
              <w:pStyle w:val="Compact"/>
              <w:jc w:val="left"/>
            </w:pPr>
            <w:r>
              <w:rPr>
                <w:rFonts w:hint="eastAsia"/>
              </w:rPr>
              <w:t xml:space="preserve">广东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0.95</w:t>
            </w:r>
          </w:p>
        </w:tc>
      </w:tr>
      <w:tr>
        <w:tc>
          <w:tcPr/>
          <w:p>
            <w:pPr>
              <w:pStyle w:val="Compact"/>
              <w:jc w:val="left"/>
            </w:pPr>
            <w:r>
              <w:rPr>
                <w:rFonts w:hint="eastAsia"/>
              </w:rPr>
              <w:t xml:space="preserve">浙江</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0.92</w:t>
            </w:r>
          </w:p>
        </w:tc>
      </w:tr>
      <w:tr>
        <w:tc>
          <w:tcPr/>
          <w:p>
            <w:pPr>
              <w:pStyle w:val="Compact"/>
              <w:jc w:val="left"/>
            </w:pPr>
            <w:r>
              <w:rPr>
                <w:rFonts w:hint="eastAsia"/>
              </w:rPr>
              <w:t xml:space="preserve">山东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0.88</w:t>
            </w:r>
          </w:p>
        </w:tc>
      </w:tr>
      <w:tr>
        <w:tc>
          <w:tcPr/>
          <w:p>
            <w:pPr>
              <w:pStyle w:val="Compact"/>
              <w:jc w:val="left"/>
            </w:pPr>
            <w:r>
              <w:rPr>
                <w:rFonts w:hint="eastAsia"/>
              </w:rPr>
              <w:t xml:space="preserve">北京</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0.85</w:t>
            </w:r>
          </w:p>
        </w:tc>
      </w:tr>
      <w:tr>
        <w:tc>
          <w:tcPr/>
          <w:p>
            <w:pPr>
              <w:pStyle w:val="Compact"/>
              <w:jc w:val="left"/>
            </w:pPr>
            <w:r>
              <w:rPr>
                <w:rFonts w:hint="eastAsia"/>
              </w:rPr>
              <w:t xml:space="preserve">上海</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0.82</w:t>
            </w:r>
          </w:p>
        </w:tc>
      </w:tr>
      <w:tr>
        <w:tc>
          <w:tcPr/>
          <w:p>
            <w:pPr>
              <w:pStyle w:val="Compact"/>
              <w:jc w:val="left"/>
            </w:pPr>
            <w:r>
              <w:rPr>
                <w:rFonts w:hint="eastAsia"/>
              </w:rPr>
              <w:t xml:space="preserve">贵州</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0.80</w:t>
            </w:r>
          </w:p>
        </w:tc>
      </w:tr>
      <w:tr>
        <w:tc>
          <w:tcPr/>
          <w:p>
            <w:pPr>
              <w:pStyle w:val="Compact"/>
              <w:jc w:val="left"/>
            </w:pPr>
            <w:r>
              <w:rPr>
                <w:rFonts w:hint="eastAsia"/>
              </w:rPr>
              <w:t xml:space="preserve">四川</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0.81</w:t>
            </w:r>
          </w:p>
        </w:tc>
      </w:tr>
      <w:tr>
        <w:tc>
          <w:tcPr/>
          <w:p>
            <w:pPr>
              <w:pStyle w:val="Compact"/>
              <w:jc w:val="left"/>
            </w:pPr>
            <w:r>
              <w:rPr>
                <w:rFonts w:hint="eastAsia"/>
              </w:rPr>
              <w:t xml:space="preserve">福建</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0.80</w:t>
            </w:r>
          </w:p>
        </w:tc>
      </w:tr>
    </w:tbl>
    <w:bookmarkEnd w:id="244"/>
    <w:bookmarkEnd w:id="245"/>
    <w:bookmarkStart w:id="248" w:name="附录d-专家咨询问卷"/>
    <w:p>
      <w:pPr>
        <w:pStyle w:val="Heading2"/>
      </w:pPr>
      <w:r>
        <w:rPr>
          <w:rFonts w:hint="eastAsia"/>
        </w:rPr>
        <w:t xml:space="preserve">附录D</w:t>
      </w:r>
      <w:r>
        <w:t xml:space="preserve"> </w:t>
      </w:r>
      <w:r>
        <w:rPr>
          <w:rFonts w:hint="eastAsia"/>
        </w:rPr>
        <w:t xml:space="preserve">专家咨询问卷</w:t>
      </w:r>
    </w:p>
    <w:bookmarkStart w:id="246" w:name="d.1-dematel专家评分问卷"/>
    <w:p>
      <w:pPr>
        <w:pStyle w:val="Heading3"/>
      </w:pPr>
      <w:r>
        <w:t xml:space="preserve">D.1 </w:t>
      </w:r>
      <w:r>
        <w:rPr>
          <w:rFonts w:hint="eastAsia"/>
        </w:rPr>
        <w:t xml:space="preserve">DEMATEL专家评分问卷</w:t>
      </w:r>
    </w:p>
    <w:p>
      <w:pPr>
        <w:pStyle w:val="FirstParagraph"/>
      </w:pPr>
      <w:r>
        <w:rPr>
          <w:rFonts w:hint="eastAsia"/>
          <w:b/>
          <w:bCs/>
        </w:rPr>
        <w:t xml:space="preserve">问卷说明：</w:t>
      </w:r>
      <w:r>
        <w:t xml:space="preserve"> </w:t>
      </w:r>
      <w:r>
        <w:rPr>
          <w:rFonts w:hint="eastAsia"/>
        </w:rPr>
        <w:t xml:space="preserve">本问卷旨在识别影响政府数据开放平台绩效的关键因素及其相互关系。请您根据专业判断，评估以下六个因素之间的直接影响程度。评分标准：0=无影响，1=弱影响，2=中等影响，3=强影响，4=极强影响。</w:t>
      </w:r>
    </w:p>
    <w:p>
      <w:pPr>
        <w:pStyle w:val="BodyText"/>
      </w:pPr>
      <w:r>
        <w:rPr>
          <w:rFonts w:hint="eastAsia"/>
          <w:b/>
          <w:bCs/>
        </w:rPr>
        <w:t xml:space="preserve">因素定义：</w:t>
      </w:r>
      <w:r>
        <w:t xml:space="preserve"> </w:t>
      </w:r>
      <w:r>
        <w:t xml:space="preserve">- </w:t>
      </w:r>
      <w:r>
        <w:rPr>
          <w:rFonts w:hint="eastAsia"/>
        </w:rPr>
        <w:t xml:space="preserve">PL政策法规：地方政府在数据开放领域的制度供给水平</w:t>
      </w:r>
      <w:r>
        <w:t xml:space="preserve"> </w:t>
      </w:r>
      <w:r>
        <w:t xml:space="preserve">- </w:t>
      </w:r>
      <w:r>
        <w:rPr>
          <w:rFonts w:hint="eastAsia"/>
        </w:rPr>
        <w:t xml:space="preserve">OG平台建设：平台的技术架构、功能完备性和用户体验</w:t>
      </w:r>
      <w:r>
        <w:t xml:space="preserve"> </w:t>
      </w:r>
      <w:r>
        <w:t xml:space="preserve">- </w:t>
      </w:r>
      <w:r>
        <w:rPr>
          <w:rFonts w:hint="eastAsia"/>
        </w:rPr>
        <w:t xml:space="preserve">PC数据质量：数据的准确性、完整性、及时性和机器可读性</w:t>
      </w:r>
      <w:r>
        <w:t xml:space="preserve"> </w:t>
      </w:r>
      <w:r>
        <w:t xml:space="preserve">- </w:t>
      </w:r>
      <w:r>
        <w:rPr>
          <w:rFonts w:hint="eastAsia"/>
        </w:rPr>
        <w:t xml:space="preserve">DQ数据集数量：平台数据供给的充分性和可持续性</w:t>
      </w:r>
      <w:r>
        <w:t xml:space="preserve"> </w:t>
      </w:r>
      <w:r>
        <w:t xml:space="preserve">- </w:t>
      </w:r>
      <w:r>
        <w:rPr>
          <w:rFonts w:hint="eastAsia"/>
        </w:rPr>
        <w:t xml:space="preserve">AE应用效果：数据利用生态的活跃程度</w:t>
      </w:r>
      <w:r>
        <w:t xml:space="preserve"> </w:t>
      </w:r>
      <w:r>
        <w:t xml:space="preserve">- </w:t>
      </w:r>
      <w:r>
        <w:rPr>
          <w:rFonts w:hint="eastAsia"/>
        </w:rPr>
        <w:t xml:space="preserve">OP运营模式：平台在授权运营等方面的创新程度</w:t>
      </w:r>
    </w:p>
    <w:p>
      <w:pPr>
        <w:pStyle w:val="BodyText"/>
      </w:pPr>
      <w:r>
        <w:rPr>
          <w:rFonts w:hint="eastAsia"/>
          <w:b/>
          <w:bCs/>
        </w:rPr>
        <w:t xml:space="preserve">评分矩阵：</w:t>
      </w:r>
      <w:r>
        <w:rPr>
          <w:rFonts w:hint="eastAsia"/>
        </w:rPr>
        <w:t xml:space="preserve">（略，同表C-3格式）</w:t>
      </w:r>
    </w:p>
    <w:bookmarkEnd w:id="246"/>
    <w:bookmarkStart w:id="247" w:name="d.2-ahp权重专家咨询问卷"/>
    <w:p>
      <w:pPr>
        <w:pStyle w:val="Heading3"/>
      </w:pPr>
      <w:r>
        <w:t xml:space="preserve">D.2 </w:t>
      </w:r>
      <w:r>
        <w:rPr>
          <w:rFonts w:hint="eastAsia"/>
        </w:rPr>
        <w:t xml:space="preserve">AHP权重专家咨询问卷</w:t>
      </w:r>
    </w:p>
    <w:p>
      <w:pPr>
        <w:pStyle w:val="FirstParagraph"/>
      </w:pPr>
      <w:r>
        <w:rPr>
          <w:rFonts w:hint="eastAsia"/>
          <w:b/>
          <w:bCs/>
        </w:rPr>
        <w:t xml:space="preserve">问卷说明：</w:t>
      </w:r>
      <w:r>
        <w:t xml:space="preserve"> </w:t>
      </w:r>
      <w:r>
        <w:rPr>
          <w:rFonts w:hint="eastAsia"/>
        </w:rPr>
        <w:t xml:space="preserve">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pStyle w:val="BodyText"/>
      </w:pPr>
      <w:r>
        <w:rPr>
          <w:rFonts w:hint="eastAsia"/>
          <w:b/>
          <w:bCs/>
        </w:rPr>
        <w:t xml:space="preserve">评估维度：</w:t>
      </w:r>
      <w:r>
        <w:t xml:space="preserve"> </w:t>
      </w:r>
      <w:r>
        <w:t xml:space="preserve">- </w:t>
      </w:r>
      <w:r>
        <w:rPr>
          <w:rFonts w:hint="eastAsia"/>
        </w:rPr>
        <w:t xml:space="preserve">S供给保障：数据资源的充分性和可持续性</w:t>
      </w:r>
      <w:r>
        <w:t xml:space="preserve"> </w:t>
      </w:r>
      <w:r>
        <w:t xml:space="preserve">- </w:t>
      </w:r>
      <w:r>
        <w:rPr>
          <w:rFonts w:hint="eastAsia"/>
        </w:rPr>
        <w:t xml:space="preserve">P平台服务：平台功能的完备性和用户体验</w:t>
      </w:r>
      <w:r>
        <w:t xml:space="preserve"> </w:t>
      </w:r>
      <w:r>
        <w:t xml:space="preserve">- </w:t>
      </w:r>
      <w:r>
        <w:rPr>
          <w:rFonts w:hint="eastAsia"/>
        </w:rPr>
        <w:t xml:space="preserve">Q数据质量：数据的技术属性和可用性</w:t>
      </w:r>
      <w:r>
        <w:t xml:space="preserve"> </w:t>
      </w:r>
      <w:r>
        <w:t xml:space="preserve">- </w:t>
      </w:r>
      <w:r>
        <w:rPr>
          <w:rFonts w:hint="eastAsia"/>
        </w:rPr>
        <w:t xml:space="preserve">U利用效果：数据价值的实现程度</w:t>
      </w:r>
      <w:r>
        <w:t xml:space="preserve"> </w:t>
      </w:r>
      <w:r>
        <w:t xml:space="preserve">- </w:t>
      </w:r>
      <w:r>
        <w:rPr>
          <w:rFonts w:hint="eastAsia"/>
        </w:rPr>
        <w:t xml:space="preserve">E公平性：数据开放收益的分配公平性</w:t>
      </w:r>
    </w:p>
    <w:p>
      <w:pPr>
        <w:pStyle w:val="BodyText"/>
      </w:pPr>
      <w:r>
        <w:rPr>
          <w:rFonts w:hint="eastAsia"/>
          <w:b/>
          <w:bCs/>
        </w:rPr>
        <w:t xml:space="preserve">比较矩阵：</w:t>
      </w:r>
      <w:r>
        <w:rPr>
          <w:rFonts w:hint="eastAsia"/>
        </w:rPr>
        <w:t xml:space="preserve">（略）</w:t>
      </w:r>
    </w:p>
    <w:bookmarkEnd w:id="247"/>
    <w:bookmarkEnd w:id="248"/>
    <w:bookmarkStart w:id="251" w:name="附录e-采集系统核心代码"/>
    <w:p>
      <w:pPr>
        <w:pStyle w:val="Heading2"/>
      </w:pPr>
      <w:r>
        <w:rPr>
          <w:rFonts w:hint="eastAsia"/>
        </w:rPr>
        <w:t xml:space="preserve">附录E</w:t>
      </w:r>
      <w:r>
        <w:t xml:space="preserve"> </w:t>
      </w:r>
      <w:r>
        <w:rPr>
          <w:rFonts w:hint="eastAsia"/>
        </w:rPr>
        <w:t xml:space="preserve">采集系统核心代码</w:t>
      </w:r>
    </w:p>
    <w:bookmarkStart w:id="249" w:name="e.1-平台规则配置示例"/>
    <w:p>
      <w:pPr>
        <w:pStyle w:val="Heading3"/>
      </w:pPr>
      <w:r>
        <w:t xml:space="preserve">E.1 </w:t>
      </w:r>
      <w:r>
        <w:rPr>
          <w:rFonts w:hint="eastAsia"/>
        </w:rPr>
        <w:t xml:space="preserve">平台规则配置示例</w:t>
      </w:r>
    </w:p>
    <w:p>
      <w:pPr>
        <w:pStyle w:val="SourceCode"/>
      </w:pPr>
      <w:r>
        <w:rPr>
          <w:rStyle w:val="FunctionTok"/>
        </w:rPr>
        <w:t xml:space="preserve">{</w:t>
      </w:r>
      <w:r>
        <w:br/>
      </w:r>
      <w:r>
        <w:rPr>
          <w:rStyle w:val="NormalTok"/>
        </w:rPr>
        <w:t xml:space="preserve">  </w:t>
      </w:r>
      <w:r>
        <w:rPr>
          <w:rStyle w:val="DataTypeTok"/>
        </w:rPr>
        <w:t xml:space="preserve">"platform_name"</w:t>
      </w:r>
      <w:r>
        <w:rPr>
          <w:rStyle w:val="FunctionTok"/>
        </w:rPr>
        <w:t xml:space="preserve">:</w:t>
      </w:r>
      <w:r>
        <w:rPr>
          <w:rStyle w:val="NormalTok"/>
        </w:rPr>
        <w:t xml:space="preserve"> </w:t>
      </w:r>
      <w:r>
        <w:rPr>
          <w:rStyle w:val="StringTok"/>
        </w:rPr>
        <w:t xml:space="preserve">"广东省数据资源一网共享平台"</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"https://data.gd.gov.cn"</w:t>
      </w:r>
      <w:r>
        <w:rPr>
          <w:rStyle w:val="FunctionTok"/>
        </w:rPr>
        <w:t xml:space="preserve">,</w:t>
      </w:r>
      <w:r>
        <w:br/>
      </w:r>
      <w:r>
        <w:rPr>
          <w:rStyle w:val="NormalTok"/>
        </w:rPr>
        <w:t xml:space="preserve">  </w:t>
      </w:r>
      <w:r>
        <w:rPr>
          <w:rStyle w:val="DataTypeTok"/>
        </w:rPr>
        <w:t xml:space="preserve">"dataset_list_url"</w:t>
      </w:r>
      <w:r>
        <w:rPr>
          <w:rStyle w:val="FunctionTok"/>
        </w:rPr>
        <w:t xml:space="preserve">:</w:t>
      </w:r>
      <w:r>
        <w:rPr>
          <w:rStyle w:val="NormalTok"/>
        </w:rPr>
        <w:t xml:space="preserve"> </w:t>
      </w:r>
      <w:r>
        <w:rPr>
          <w:rStyle w:val="StringTok"/>
        </w:rPr>
        <w:t xml:space="preserve">"https://data.gd.gov.cn/api/datasets?page={page}"</w:t>
      </w:r>
      <w:r>
        <w:rPr>
          <w:rStyle w:val="FunctionTok"/>
        </w:rPr>
        <w:t xml:space="preserve">,</w:t>
      </w:r>
      <w:r>
        <w:br/>
      </w:r>
      <w:r>
        <w:rPr>
          <w:rStyle w:val="NormalTok"/>
        </w:rPr>
        <w:t xml:space="preserve">  </w:t>
      </w:r>
      <w:r>
        <w:rPr>
          <w:rStyle w:val="DataTypeTok"/>
        </w:rPr>
        <w:t xml:space="preserve">"dataset_detail_url"</w:t>
      </w:r>
      <w:r>
        <w:rPr>
          <w:rStyle w:val="FunctionTok"/>
        </w:rPr>
        <w:t xml:space="preserve">:</w:t>
      </w:r>
      <w:r>
        <w:rPr>
          <w:rStyle w:val="NormalTok"/>
        </w:rPr>
        <w:t xml:space="preserve"> </w:t>
      </w:r>
      <w:r>
        <w:rPr>
          <w:rStyle w:val="StringTok"/>
        </w:rPr>
        <w:t xml:space="preserve">"https://data.gd.gov.cn/api/datasets/{id}"</w:t>
      </w:r>
      <w:r>
        <w:rPr>
          <w:rStyle w:val="FunctionTok"/>
        </w:rPr>
        <w:t xml:space="preserve">,</w:t>
      </w:r>
      <w:r>
        <w:br/>
      </w:r>
      <w:r>
        <w:rPr>
          <w:rStyle w:val="NormalTok"/>
        </w:rPr>
        <w:t xml:space="preserve">  </w:t>
      </w:r>
      <w:r>
        <w:rPr>
          <w:rStyle w:val="DataTypeTok"/>
        </w:rPr>
        <w:t xml:space="preserve">"api_endpoint"</w:t>
      </w:r>
      <w:r>
        <w:rPr>
          <w:rStyle w:val="FunctionTok"/>
        </w:rPr>
        <w:t xml:space="preserve">:</w:t>
      </w:r>
      <w:r>
        <w:rPr>
          <w:rStyle w:val="NormalTok"/>
        </w:rPr>
        <w:t xml:space="preserve"> </w:t>
      </w:r>
      <w:r>
        <w:rPr>
          <w:rStyle w:val="StringTok"/>
        </w:rPr>
        <w:t xml:space="preserve">"https://data.gd.gov.cn/api/v1"</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"page_param"</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"max_pages"</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DataTypeTok"/>
        </w:rPr>
        <w:t xml:space="preserve">"selectors"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"dataset_title"</w:t>
      </w:r>
      <w:r>
        <w:rPr>
          <w:rStyle w:val="FunctionTok"/>
        </w:rPr>
        <w:t xml:space="preserve">:</w:t>
      </w:r>
      <w:r>
        <w:rPr>
          <w:rStyle w:val="NormalTok"/>
        </w:rPr>
        <w:t xml:space="preserve"> </w:t>
      </w:r>
      <w:r>
        <w:rPr>
          <w:rStyle w:val="StringTok"/>
        </w:rPr>
        <w:t xml:space="preserve">"//h1[@class='dataset-title']"</w:t>
      </w:r>
      <w:r>
        <w:rPr>
          <w:rStyle w:val="FunctionTok"/>
        </w:rPr>
        <w:t xml:space="preserve">,</w:t>
      </w:r>
      <w:r>
        <w:br/>
      </w:r>
      <w:r>
        <w:rPr>
          <w:rStyle w:val="NormalTok"/>
        </w:rPr>
        <w:t xml:space="preserve">    </w:t>
      </w:r>
      <w:r>
        <w:rPr>
          <w:rStyle w:val="DataTypeTok"/>
        </w:rPr>
        <w:t xml:space="preserve">"dataset_description"</w:t>
      </w:r>
      <w:r>
        <w:rPr>
          <w:rStyle w:val="FunctionTok"/>
        </w:rPr>
        <w:t xml:space="preserve">:</w:t>
      </w:r>
      <w:r>
        <w:rPr>
          <w:rStyle w:val="NormalTok"/>
        </w:rPr>
        <w:t xml:space="preserve"> </w:t>
      </w:r>
      <w:r>
        <w:rPr>
          <w:rStyle w:val="StringTok"/>
        </w:rPr>
        <w:t xml:space="preserve">"//div[@class='dataset-desc']"</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"//span[@class='publisher']"</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"//span[@class='update-date']"</w:t>
      </w:r>
      <w:r>
        <w:rPr>
          <w:rStyle w:val="FunctionTok"/>
        </w:rPr>
        <w:t xml:space="preserve">,</w:t>
      </w:r>
      <w:r>
        <w:br/>
      </w:r>
      <w:r>
        <w:rPr>
          <w:rStyle w:val="NormalTok"/>
        </w:rPr>
        <w:t xml:space="preserve">    </w:t>
      </w:r>
      <w:r>
        <w:rPr>
          <w:rStyle w:val="DataTypeTok"/>
        </w:rPr>
        <w:t xml:space="preserve">"data_format"</w:t>
      </w:r>
      <w:r>
        <w:rPr>
          <w:rStyle w:val="FunctionTok"/>
        </w:rPr>
        <w:t xml:space="preserve">:</w:t>
      </w:r>
      <w:r>
        <w:rPr>
          <w:rStyle w:val="NormalTok"/>
        </w:rPr>
        <w:t xml:space="preserve"> </w:t>
      </w:r>
      <w:r>
        <w:rPr>
          <w:rStyle w:val="StringTok"/>
        </w:rPr>
        <w:t xml:space="preserve">"//span[@class='data-format']"</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"//a[@class='download-link']/@href"</w:t>
      </w:r>
      <w:r>
        <w:br/>
      </w:r>
      <w:r>
        <w:rPr>
          <w:rStyle w:val="NormalTok"/>
        </w:rPr>
        <w:t xml:space="preserve">  </w:t>
      </w:r>
      <w:r>
        <w:rPr>
          <w:rStyle w:val="FunctionTok"/>
        </w:rPr>
        <w:t xml:space="preserve">},</w:t>
      </w:r>
      <w:r>
        <w:br/>
      </w:r>
      <w:r>
        <w:rPr>
          <w:rStyle w:val="NormalTok"/>
        </w:rPr>
        <w:t xml:space="preserve">  </w:t>
      </w:r>
      <w:r>
        <w:rPr>
          <w:rStyle w:val="DataTypeTok"/>
        </w:rPr>
        <w:t xml:space="preserve">"anti_crawl"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"request_interval"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"user_agent_rotation"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"proxy_pool"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"cookie_persistence"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249"/>
    <w:bookmarkStart w:id="250" w:name="e.2-数据清洗核心代码"/>
    <w:p>
      <w:pPr>
        <w:pStyle w:val="Heading3"/>
      </w:pPr>
      <w:r>
        <w:t xml:space="preserve">E.2 </w:t>
      </w:r>
      <w:r>
        <w:rPr>
          <w:rFonts w:hint="eastAsia"/>
        </w:rPr>
        <w:t xml:space="preserve">数据清洗核心代码</w:t>
      </w:r>
    </w:p>
    <w:p>
      <w:pPr>
        <w:pStyle w:val="SourceCode"/>
      </w:pPr>
      <w:r>
        <w:rPr>
          <w:rStyle w:val="KeywordTok"/>
        </w:rPr>
        <w:t xml:space="preserve">def</w:t>
      </w:r>
      <w:r>
        <w:rPr>
          <w:rStyle w:val="NormalTok"/>
        </w:rPr>
        <w:t xml:space="preserve"> clean_dataset(raw_data):</w:t>
      </w:r>
      <w:r>
        <w:br/>
      </w:r>
      <w:r>
        <w:rPr>
          <w:rStyle w:val="NormalTok"/>
        </w:rPr>
        <w:t xml:space="preserve">    </w:t>
      </w:r>
      <w:r>
        <w:rPr>
          <w:rStyle w:val="CommentTok"/>
        </w:rPr>
        <w:t xml:space="preserve">"""清洗数据集数据"""</w:t>
      </w:r>
      <w:r>
        <w:br/>
      </w:r>
      <w:r>
        <w:rPr>
          <w:rStyle w:val="NormalTok"/>
        </w:rPr>
        <w:t xml:space="preserve">    cleaned </w:t>
      </w:r>
      <w:r>
        <w:rPr>
          <w:rStyle w:val="OperatorTok"/>
        </w:rPr>
        <w:t xml:space="preserve">=</w:t>
      </w:r>
      <w:r>
        <w:rPr>
          <w:rStyle w:val="NormalTok"/>
        </w:rPr>
        <w:t xml:space="preserve"> {}</w:t>
      </w:r>
      <w:r>
        <w:br/>
      </w:r>
      <w:r>
        <w:rPr>
          <w:rStyle w:val="NormalTok"/>
        </w:rPr>
        <w:t xml:space="preserve">    </w:t>
      </w:r>
      <w:r>
        <w:rPr>
          <w:rStyle w:val="CommentTok"/>
        </w:rPr>
        <w:t xml:space="preserve"># 标题清洗：去除首尾空格和特殊字符</w:t>
      </w:r>
      <w:r>
        <w:br/>
      </w:r>
      <w:r>
        <w:rPr>
          <w:rStyle w:val="NormalTok"/>
        </w:rPr>
        <w:t xml:space="preserve">    cleaned[</w:t>
      </w:r>
      <w:r>
        <w:rPr>
          <w:rStyle w:val="StringTok"/>
        </w:rPr>
        <w:t xml:space="preserve">'title'</w:t>
      </w:r>
      <w:r>
        <w:rPr>
          <w:rStyle w:val="NormalTok"/>
        </w:rPr>
        <w:t xml:space="preserve">] </w:t>
      </w:r>
      <w:r>
        <w:rPr>
          <w:rStyle w:val="OperatorTok"/>
        </w:rPr>
        <w:t xml:space="preserve">=</w:t>
      </w:r>
      <w:r>
        <w:rPr>
          <w:rStyle w:val="NormalTok"/>
        </w:rPr>
        <w:t xml:space="preserve"> raw_data.get(</w:t>
      </w:r>
      <w:r>
        <w:rPr>
          <w:rStyle w:val="StringTok"/>
        </w:rPr>
        <w:t xml:space="preserve">'title'</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mmentTok"/>
        </w:rPr>
        <w:t xml:space="preserve"># 描述清洗：去除HTML标签，限制长度</w:t>
      </w:r>
      <w:r>
        <w:br/>
      </w:r>
      <w:r>
        <w:rPr>
          <w:rStyle w:val="NormalTok"/>
        </w:rPr>
        <w:t xml:space="preserve">    desc </w:t>
      </w:r>
      <w:r>
        <w:rPr>
          <w:rStyle w:val="OperatorTok"/>
        </w:rPr>
        <w:t xml:space="preserve">=</w:t>
      </w:r>
      <w:r>
        <w:rPr>
          <w:rStyle w:val="NormalTok"/>
        </w:rPr>
        <w:t xml:space="preserve"> raw_data.get(</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cleaned[</w:t>
      </w:r>
      <w:r>
        <w:rPr>
          <w:rStyle w:val="StringTok"/>
        </w:rPr>
        <w:t xml:space="preserve">'description'</w:t>
      </w:r>
      <w:r>
        <w:rPr>
          <w:rStyle w:val="NormalTok"/>
        </w:rPr>
        <w:t xml:space="preserve">] </w:t>
      </w:r>
      <w:r>
        <w:rPr>
          <w:rStyle w:val="OperatorTok"/>
        </w:rPr>
        <w:t xml:space="preserve">=</w:t>
      </w:r>
      <w:r>
        <w:rPr>
          <w:rStyle w:val="NormalTok"/>
        </w:rPr>
        <w:t xml:space="preserve"> strip_html_tags(desc)[:</w:t>
      </w:r>
      <w:r>
        <w:rPr>
          <w:rStyle w:val="DecValTok"/>
        </w:rPr>
        <w:t xml:space="preserve">500</w:t>
      </w:r>
      <w:r>
        <w:rPr>
          <w:rStyle w:val="NormalTok"/>
        </w:rPr>
        <w:t xml:space="preserve">]</w:t>
      </w:r>
      <w:r>
        <w:br/>
      </w:r>
      <w:r>
        <w:rPr>
          <w:rStyle w:val="NormalTok"/>
        </w:rPr>
        <w:t xml:space="preserve">    </w:t>
      </w:r>
      <w:r>
        <w:rPr>
          <w:rStyle w:val="CommentTok"/>
        </w:rPr>
        <w:t xml:space="preserve"># 日期标准化：统一为YYYY-MM-DD格式</w:t>
      </w:r>
      <w:r>
        <w:br/>
      </w:r>
      <w:r>
        <w:rPr>
          <w:rStyle w:val="NormalTok"/>
        </w:rPr>
        <w:t xml:space="preserve">    date_str </w:t>
      </w:r>
      <w:r>
        <w:rPr>
          <w:rStyle w:val="OperatorTok"/>
        </w:rPr>
        <w:t xml:space="preserve">=</w:t>
      </w:r>
      <w:r>
        <w:rPr>
          <w:rStyle w:val="NormalTok"/>
        </w:rPr>
        <w:t xml:space="preserve"> raw_data.get(</w:t>
      </w:r>
      <w:r>
        <w:rPr>
          <w:rStyle w:val="StringTok"/>
        </w:rPr>
        <w:t xml:space="preserve">'update_date'</w:t>
      </w:r>
      <w:r>
        <w:rPr>
          <w:rStyle w:val="NormalTok"/>
        </w:rPr>
        <w:t xml:space="preserve">, </w:t>
      </w:r>
      <w:r>
        <w:rPr>
          <w:rStyle w:val="StringTok"/>
        </w:rPr>
        <w:t xml:space="preserve">''</w:t>
      </w:r>
      <w:r>
        <w:rPr>
          <w:rStyle w:val="NormalTok"/>
        </w:rPr>
        <w:t xml:space="preserve">)</w:t>
      </w:r>
      <w:r>
        <w:br/>
      </w:r>
      <w:r>
        <w:rPr>
          <w:rStyle w:val="NormalTok"/>
        </w:rPr>
        <w:t xml:space="preserve">    cleaned[</w:t>
      </w:r>
      <w:r>
        <w:rPr>
          <w:rStyle w:val="StringTok"/>
        </w:rPr>
        <w:t xml:space="preserve">'update_date'</w:t>
      </w:r>
      <w:r>
        <w:rPr>
          <w:rStyle w:val="NormalTok"/>
        </w:rPr>
        <w:t xml:space="preserve">] </w:t>
      </w:r>
      <w:r>
        <w:rPr>
          <w:rStyle w:val="OperatorTok"/>
        </w:rPr>
        <w:t xml:space="preserve">=</w:t>
      </w:r>
      <w:r>
        <w:rPr>
          <w:rStyle w:val="NormalTok"/>
        </w:rPr>
        <w:t xml:space="preserve"> standardize_date(date_str)</w:t>
      </w:r>
      <w:r>
        <w:br/>
      </w:r>
      <w:r>
        <w:rPr>
          <w:rStyle w:val="NormalTok"/>
        </w:rPr>
        <w:t xml:space="preserve">    </w:t>
      </w:r>
      <w:r>
        <w:rPr>
          <w:rStyle w:val="CommentTok"/>
        </w:rPr>
        <w:t xml:space="preserve"># 格式标准化：统一为小写</w:t>
      </w:r>
      <w:r>
        <w:br/>
      </w:r>
      <w:r>
        <w:rPr>
          <w:rStyle w:val="NormalTok"/>
        </w:rPr>
        <w:t xml:space="preserve">    fmt </w:t>
      </w:r>
      <w:r>
        <w:rPr>
          <w:rStyle w:val="OperatorTok"/>
        </w:rPr>
        <w:t xml:space="preserve">=</w:t>
      </w:r>
      <w:r>
        <w:rPr>
          <w:rStyle w:val="NormalTok"/>
        </w:rPr>
        <w:t xml:space="preserve"> raw_data.get(</w:t>
      </w:r>
      <w:r>
        <w:rPr>
          <w:rStyle w:val="StringTok"/>
        </w:rPr>
        <w:t xml:space="preserve">'format'</w:t>
      </w:r>
      <w:r>
        <w:rPr>
          <w:rStyle w:val="NormalTok"/>
        </w:rPr>
        <w:t xml:space="preserve">, </w:t>
      </w:r>
      <w:r>
        <w:rPr>
          <w:rStyle w:val="StringTok"/>
        </w:rPr>
        <w:t xml:space="preserve">''</w:t>
      </w:r>
      <w:r>
        <w:rPr>
          <w:rStyle w:val="NormalTok"/>
        </w:rPr>
        <w:t xml:space="preserve">).lower()</w:t>
      </w:r>
      <w:r>
        <w:br/>
      </w:r>
      <w:r>
        <w:rPr>
          <w:rStyle w:val="NormalTok"/>
        </w:rPr>
        <w:t xml:space="preserve">    cleaned[</w:t>
      </w:r>
      <w:r>
        <w:rPr>
          <w:rStyle w:val="StringTok"/>
        </w:rPr>
        <w:t xml:space="preserve">'format'</w:t>
      </w:r>
      <w:r>
        <w:rPr>
          <w:rStyle w:val="NormalTok"/>
        </w:rPr>
        <w:t xml:space="preserve">] </w:t>
      </w:r>
      <w:r>
        <w:rPr>
          <w:rStyle w:val="OperatorTok"/>
        </w:rPr>
        <w:t xml:space="preserve">=</w:t>
      </w:r>
      <w:r>
        <w:rPr>
          <w:rStyle w:val="NormalTok"/>
        </w:rPr>
        <w:t xml:space="preserve"> standardize_format(fmt)</w:t>
      </w:r>
      <w:r>
        <w:br/>
      </w:r>
      <w:r>
        <w:rPr>
          <w:rStyle w:val="NormalTok"/>
        </w:rPr>
        <w:t xml:space="preserve">    </w:t>
      </w:r>
      <w:r>
        <w:rPr>
          <w:rStyle w:val="CommentTok"/>
        </w:rPr>
        <w:t xml:space="preserve"># 去重标记</w:t>
      </w:r>
      <w:r>
        <w:br/>
      </w:r>
      <w:r>
        <w:rPr>
          <w:rStyle w:val="NormalTok"/>
        </w:rPr>
        <w:t xml:space="preserve">    cleaned[</w:t>
      </w:r>
      <w:r>
        <w:rPr>
          <w:rStyle w:val="StringTok"/>
        </w:rPr>
        <w:t xml:space="preserve">'hash'</w:t>
      </w:r>
      <w:r>
        <w:rPr>
          <w:rStyle w:val="NormalTok"/>
        </w:rPr>
        <w:t xml:space="preserve">] </w:t>
      </w:r>
      <w:r>
        <w:rPr>
          <w:rStyle w:val="OperatorTok"/>
        </w:rPr>
        <w:t xml:space="preserve">=</w:t>
      </w:r>
      <w:r>
        <w:rPr>
          <w:rStyle w:val="NormalTok"/>
        </w:rPr>
        <w:t xml:space="preserve"> md5(</w:t>
      </w:r>
      <w:r>
        <w:rPr>
          <w:rStyle w:val="BuiltInTok"/>
        </w:rPr>
        <w:t xml:space="preserve">str</w:t>
      </w:r>
      <w:r>
        <w:rPr>
          <w:rStyle w:val="NormalTok"/>
        </w:rPr>
        <w:t xml:space="preserve">(raw_data).encode()).hexdigest()</w:t>
      </w:r>
      <w:r>
        <w:br/>
      </w:r>
      <w:r>
        <w:rPr>
          <w:rStyle w:val="NormalTok"/>
        </w:rPr>
        <w:t xml:space="preserve">    </w:t>
      </w:r>
      <w:r>
        <w:rPr>
          <w:rStyle w:val="ControlFlowTok"/>
        </w:rPr>
        <w:t xml:space="preserve">return</w:t>
      </w:r>
      <w:r>
        <w:rPr>
          <w:rStyle w:val="NormalTok"/>
        </w:rPr>
        <w:t xml:space="preserve"> cleaned</w:t>
      </w:r>
    </w:p>
    <w:p>
      <w:pPr>
        <w:pStyle w:val="FirstParagraph"/>
      </w:pPr>
      <w:r>
        <w:rPr>
          <w:rFonts w:hint="eastAsia"/>
        </w:rPr>
        <w:t xml:space="preserve">时光荏苒，博士生涯即将画上句号。回首这段求学之路，感慨万千。在此，我要向所有给予我帮助和支持的人致以最诚挚的谢意。</w:t>
      </w:r>
    </w:p>
    <w:p>
      <w:pPr>
        <w:pStyle w:val="BodyText"/>
      </w:pPr>
      <w:r>
        <w:rPr>
          <w:rFonts w:hint="eastAsia"/>
        </w:rPr>
        <w:t xml:space="preserve">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pStyle w:val="BodyText"/>
      </w:pPr>
      <w:r>
        <w:rPr>
          <w:rFonts w:hint="eastAsia"/>
        </w:rPr>
        <w:t xml:space="preserve">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pStyle w:val="BodyText"/>
      </w:pPr>
      <w:r>
        <w:rPr>
          <w:rFonts w:hint="eastAsia"/>
        </w:rPr>
        <w:t xml:space="preserve">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pStyle w:val="BodyText"/>
      </w:pPr>
      <w:r>
        <w:rPr>
          <w:rFonts w:hint="eastAsia"/>
        </w:rPr>
        <w:t xml:space="preserve">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pStyle w:val="BodyText"/>
      </w:pPr>
      <w:r>
        <w:rPr>
          <w:rFonts w:hint="eastAsia"/>
        </w:rPr>
        <w:t xml:space="preserve">最后，我要特别感谢我的家人。感谢父母多年来的养育之恩和无私奉献，是你们无条件的支持让我能够安心完成学业。感谢配偶在论文写作期间的包容和理解，你的陪伴和鼓励是我坚持下去的最大动力。</w:t>
      </w:r>
    </w:p>
    <w:p>
      <w:pPr>
        <w:pStyle w:val="BodyText"/>
      </w:pPr>
      <w:r>
        <w:rPr>
          <w:rFonts w:hint="eastAsia"/>
        </w:rPr>
        <w:t xml:space="preserve">博士生涯的结束意味着新征程的开始。我将带着这份感恩之心，在未来的学术道路和职业生涯中继续努力，不负师恩，不负韶华。</w:t>
      </w:r>
    </w:p>
    <w:p>
      <w:r>
        <w:pict>
          <v:rect style="width:0;height:1.5pt" o:hralign="center" o:hrstd="t" o:hr="t"/>
        </w:pict>
      </w:r>
    </w:p>
    <w:p>
      <w:pPr>
        <w:pStyle w:val="FirstParagraph"/>
      </w:pPr>
      <w:r>
        <w:rPr>
          <w:rFonts w:hint="eastAsia"/>
        </w:rPr>
        <w:t xml:space="preserve">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pStyle w:val="BodyText"/>
      </w:pPr>
      <w:r>
        <w:rPr>
          <w:rFonts w:hint="eastAsia"/>
        </w:rPr>
        <w:t xml:space="preserve">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pStyle w:val="BodyText"/>
      </w:pPr>
      <w:r>
        <w:rPr>
          <w:rFonts w:hint="eastAsia"/>
        </w:rPr>
        <w:t xml:space="preserve">本研究使用的数据采集系统OGD-Collector</w:t>
      </w:r>
      <w:r>
        <w:t xml:space="preserve"> </w:t>
      </w:r>
      <w:r>
        <w:rPr>
          <w:rFonts w:hint="eastAsia"/>
        </w:rPr>
        <w:t xml:space="preserve">Pro为自主开发的开源工具，源代码已在GitHub平台公开发布，供学术研究和非营利性使用。研究过程中使用的统计分析软件包括Python（pandas、numpy、scipy）、R（QCA包）和MATLAB（DEMATEL工具箱），均通过正规渠道获取。</w:t>
      </w:r>
    </w:p>
    <w:p>
      <w:pPr>
        <w:pStyle w:val="BodyText"/>
      </w:pPr>
      <w:r>
        <w:rPr>
          <w:rFonts w:hint="eastAsia"/>
        </w:rPr>
        <w:t xml:space="preserve">本人承诺：本论文不存在学术不端行为，包括抄袭、剽窃、伪造数据、一稿多投等。如违反上述承诺，本人愿意承担相应的学术责任和法律责任。</w:t>
      </w:r>
    </w:p>
    <w:p>
      <w:r>
        <w:pict>
          <v:rect style="width:0;height:1.5pt" o:hralign="center" o:hrstd="t" o:hr="t"/>
        </w:pict>
      </w:r>
    </w:p>
    <w:bookmarkEnd w:id="250"/>
    <w:bookmarkEnd w:id="251"/>
    <w:bookmarkEnd w:id="252"/>
    <w:bookmarkStart w:id="296" w:name="补充讨论"/>
    <w:p>
      <w:pPr>
        <w:pStyle w:val="Heading1"/>
      </w:pPr>
      <w:r>
        <w:rPr>
          <w:rFonts w:hint="eastAsia"/>
        </w:rPr>
        <w:t xml:space="preserve">补充讨论</w:t>
      </w:r>
    </w:p>
    <w:bookmarkStart w:id="256" w:name="一研究方法的局限性及改进方向"/>
    <w:p>
      <w:pPr>
        <w:pStyle w:val="Heading2"/>
      </w:pPr>
      <w:r>
        <w:rPr>
          <w:rFonts w:hint="eastAsia"/>
        </w:rPr>
        <w:t xml:space="preserve">一、研究方法的局限性及改进方向</w:t>
      </w:r>
    </w:p>
    <w:p>
      <w:pPr>
        <w:pStyle w:val="FirstParagraph"/>
      </w:pPr>
      <w:r>
        <w:rPr>
          <w:rFonts w:hint="eastAsia"/>
        </w:rPr>
        <w:t xml:space="preserve">本研究在方法选择上存在以下局限性，需要在后续研究中加以改进。</w:t>
      </w:r>
    </w:p>
    <w:bookmarkStart w:id="253" w:name="数据采集的局限性"/>
    <w:p>
      <w:pPr>
        <w:pStyle w:val="Heading3"/>
      </w:pPr>
      <w:r>
        <w:t xml:space="preserve">1.1 </w:t>
      </w:r>
      <w:r>
        <w:rPr>
          <w:rFonts w:hint="eastAsia"/>
        </w:rPr>
        <w:t xml:space="preserve">数据采集的局限性</w:t>
      </w:r>
    </w:p>
    <w:p>
      <w:pPr>
        <w:pStyle w:val="FirstParagraph"/>
      </w:pPr>
      <w:r>
        <w:rPr>
          <w:rFonts w:hint="eastAsia"/>
        </w:rPr>
        <w:t xml:space="preserve">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pStyle w:val="BodyText"/>
      </w:pPr>
      <w:r>
        <w:rPr>
          <w:rFonts w:hint="eastAsia"/>
        </w:rPr>
        <w:t xml:space="preserve">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bookmarkEnd w:id="253"/>
    <w:bookmarkStart w:id="254" w:name="评估指标的局限性"/>
    <w:p>
      <w:pPr>
        <w:pStyle w:val="Heading3"/>
      </w:pPr>
      <w:r>
        <w:t xml:space="preserve">1.2 </w:t>
      </w:r>
      <w:r>
        <w:rPr>
          <w:rFonts w:hint="eastAsia"/>
        </w:rPr>
        <w:t xml:space="preserve">评估指标的局限性</w:t>
      </w:r>
    </w:p>
    <w:p>
      <w:pPr>
        <w:pStyle w:val="FirstParagraph"/>
      </w:pPr>
      <w:r>
        <w:rPr>
          <w:rFonts w:hint="eastAsia"/>
        </w:rPr>
        <w:t xml:space="preserve">本研究的评估指标体系虽然力求全面和科学，但仍存在以下局限。第一，部分指标的测量精度有限——如”应用成果数量”的统计依赖于公开渠道的信息收集，可能存在遗漏；</w:t>
      </w:r>
      <w:r>
        <w:rPr>
          <w:rFonts w:hint="eastAsia"/>
        </w:rPr>
        <w:t xml:space="preserve">“数据质量”</w:t>
      </w:r>
      <w:r>
        <w:rPr>
          <w:rFonts w:hint="eastAsia"/>
        </w:rPr>
        <w:t xml:space="preserve">的评估依赖于抽样检查，样本的代表性可能影响评估结果的准确性。第二，部分重要维度未能纳入评估——如”数据安全”</w:t>
      </w:r>
      <w:r>
        <w:rPr>
          <w:rFonts w:hint="eastAsia"/>
        </w:rPr>
        <w:t xml:space="preserve">“隐私保护”</w:t>
      </w:r>
      <w:r>
        <w:rPr>
          <w:rFonts w:hint="eastAsia"/>
        </w:rPr>
        <w:t xml:space="preserve">“用户满意度”</w:t>
      </w:r>
      <w:r>
        <w:rPr>
          <w:rFonts w:hint="eastAsia"/>
        </w:rPr>
        <w:t xml:space="preserve">等维度，由于缺乏可获取的客观数据，未能纳入正式的评估指标体系。第三，指标权重的设定存在主观性——虽然本研究采用了AHP-熵权组合赋权法，但AHP权重依赖于专家的主观判断，不同专家可能给出不同的权重分配。</w:t>
      </w:r>
    </w:p>
    <w:p>
      <w:pPr>
        <w:pStyle w:val="BodyText"/>
      </w:pPr>
      <w:r>
        <w:rPr>
          <w:rFonts w:hint="eastAsia"/>
        </w:rPr>
        <w:t xml:space="preserve">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bookmarkEnd w:id="254"/>
    <w:bookmarkStart w:id="255" w:name="研究样本的局限性"/>
    <w:p>
      <w:pPr>
        <w:pStyle w:val="Heading3"/>
      </w:pPr>
      <w:r>
        <w:t xml:space="preserve">1.3 </w:t>
      </w:r>
      <w:r>
        <w:rPr>
          <w:rFonts w:hint="eastAsia"/>
        </w:rPr>
        <w:t xml:space="preserve">研究样本的局限性</w:t>
      </w:r>
    </w:p>
    <w:p>
      <w:pPr>
        <w:pStyle w:val="FirstParagraph"/>
      </w:pPr>
      <w:r>
        <w:rPr>
          <w:rFonts w:hint="eastAsia"/>
        </w:rPr>
        <w:t xml:space="preserve">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pStyle w:val="BodyText"/>
      </w:pPr>
      <w:r>
        <w:rPr>
          <w:rFonts w:hint="eastAsia"/>
        </w:rPr>
        <w:t xml:space="preserve">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bookmarkEnd w:id="255"/>
    <w:bookmarkEnd w:id="256"/>
    <w:bookmarkStart w:id="260" w:name="二研究发现的政策含义"/>
    <w:p>
      <w:pPr>
        <w:pStyle w:val="Heading2"/>
      </w:pPr>
      <w:r>
        <w:rPr>
          <w:rFonts w:hint="eastAsia"/>
        </w:rPr>
        <w:t xml:space="preserve">二、研究发现的政策含义</w:t>
      </w:r>
    </w:p>
    <w:p>
      <w:pPr>
        <w:pStyle w:val="FirstParagraph"/>
      </w:pPr>
      <w:r>
        <w:rPr>
          <w:rFonts w:hint="eastAsia"/>
        </w:rPr>
        <w:t xml:space="preserve">本研究的研究发现对政府数据开放的政策制定和实践操作具有以下含义。</w:t>
      </w:r>
    </w:p>
    <w:bookmarkStart w:id="257" w:name="对评估体系建设的政策含义"/>
    <w:p>
      <w:pPr>
        <w:pStyle w:val="Heading3"/>
      </w:pPr>
      <w:r>
        <w:t xml:space="preserve">2.1 </w:t>
      </w:r>
      <w:r>
        <w:rPr>
          <w:rFonts w:hint="eastAsia"/>
        </w:rPr>
        <w:t xml:space="preserve">对评估体系建设的政策含义</w:t>
      </w:r>
    </w:p>
    <w:p>
      <w:pPr>
        <w:pStyle w:val="FirstParagraph"/>
      </w:pPr>
      <w:r>
        <w:rPr>
          <w:rFonts w:hint="eastAsia"/>
        </w:rPr>
        <w:t xml:space="preserve">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bookmarkEnd w:id="257"/>
    <w:bookmarkStart w:id="258" w:name="对平台运营优化的政策含义"/>
    <w:p>
      <w:pPr>
        <w:pStyle w:val="Heading3"/>
      </w:pPr>
      <w:r>
        <w:t xml:space="preserve">2.2 </w:t>
      </w:r>
      <w:r>
        <w:rPr>
          <w:rFonts w:hint="eastAsia"/>
        </w:rPr>
        <w:t xml:space="preserve">对平台运营优化的政策含义</w:t>
      </w:r>
    </w:p>
    <w:p>
      <w:pPr>
        <w:pStyle w:val="FirstParagraph"/>
      </w:pPr>
      <w:r>
        <w:rPr>
          <w:rFonts w:hint="eastAsia"/>
        </w:rPr>
        <w:t xml:space="preserve">本研究发现，不同类型平台的绩效短板和优化路径截然不同，</w:t>
      </w:r>
      <w:r>
        <w:rPr>
          <w:rFonts w:hint="eastAsia"/>
        </w:rPr>
        <w:t xml:space="preserve">“一刀切”</w:t>
      </w:r>
      <w:r>
        <w:rPr>
          <w:rFonts w:hint="eastAsia"/>
        </w:rPr>
        <w:t xml:space="preserve">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bookmarkEnd w:id="258"/>
    <w:bookmarkStart w:id="259" w:name="对制度环境建设的政策含义"/>
    <w:p>
      <w:pPr>
        <w:pStyle w:val="Heading3"/>
      </w:pPr>
      <w:r>
        <w:t xml:space="preserve">2.3 </w:t>
      </w:r>
      <w:r>
        <w:rPr>
          <w:rFonts w:hint="eastAsia"/>
        </w:rPr>
        <w:t xml:space="preserve">对制度环境建设的政策含义</w:t>
      </w:r>
    </w:p>
    <w:p>
      <w:pPr>
        <w:pStyle w:val="FirstParagraph"/>
      </w:pPr>
      <w:r>
        <w:rPr>
          <w:rFonts w:hint="eastAsia"/>
        </w:rPr>
        <w:t xml:space="preserve">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bookmarkEnd w:id="259"/>
    <w:bookmarkEnd w:id="260"/>
    <w:bookmarkStart w:id="266" w:name="三研究展望"/>
    <w:p>
      <w:pPr>
        <w:pStyle w:val="Heading2"/>
      </w:pPr>
      <w:r>
        <w:rPr>
          <w:rFonts w:hint="eastAsia"/>
        </w:rPr>
        <w:t xml:space="preserve">三、研究展望</w:t>
      </w:r>
    </w:p>
    <w:p>
      <w:pPr>
        <w:pStyle w:val="FirstParagraph"/>
      </w:pPr>
      <w:r>
        <w:rPr>
          <w:rFonts w:hint="eastAsia"/>
        </w:rPr>
        <w:t xml:space="preserve">基于本研究的发现和局限，未来研究可以从以下几个方向展开。</w:t>
      </w:r>
    </w:p>
    <w:bookmarkStart w:id="261" w:name="动态追踪研究"/>
    <w:p>
      <w:pPr>
        <w:pStyle w:val="Heading3"/>
      </w:pPr>
      <w:r>
        <w:t xml:space="preserve">3.1 </w:t>
      </w:r>
      <w:r>
        <w:rPr>
          <w:rFonts w:hint="eastAsia"/>
        </w:rPr>
        <w:t xml:space="preserve">动态追踪研究</w:t>
      </w:r>
    </w:p>
    <w:p>
      <w:pPr>
        <w:pStyle w:val="FirstParagraph"/>
      </w:pPr>
      <w:r>
        <w:rPr>
          <w:rFonts w:hint="eastAsia"/>
        </w:rPr>
        <w:t xml:space="preserve">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bookmarkEnd w:id="261"/>
    <w:bookmarkStart w:id="262" w:name="授权运营评估研究"/>
    <w:p>
      <w:pPr>
        <w:pStyle w:val="Heading3"/>
      </w:pPr>
      <w:r>
        <w:t xml:space="preserve">3.2 </w:t>
      </w:r>
      <w:r>
        <w:rPr>
          <w:rFonts w:hint="eastAsia"/>
        </w:rPr>
        <w:t xml:space="preserve">授权运营评估研究</w:t>
      </w:r>
    </w:p>
    <w:p>
      <w:pPr>
        <w:pStyle w:val="FirstParagraph"/>
      </w:pPr>
      <w:r>
        <w:rPr>
          <w:rFonts w:hint="eastAsia"/>
        </w:rPr>
        <w:t xml:space="preserve">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bookmarkEnd w:id="262"/>
    <w:bookmarkStart w:id="263" w:name="人工智能与数据开放"/>
    <w:p>
      <w:pPr>
        <w:pStyle w:val="Heading3"/>
      </w:pPr>
      <w:r>
        <w:t xml:space="preserve">3.3 </w:t>
      </w:r>
      <w:r>
        <w:rPr>
          <w:rFonts w:hint="eastAsia"/>
        </w:rPr>
        <w:t xml:space="preserve">人工智能与数据开放</w:t>
      </w:r>
    </w:p>
    <w:p>
      <w:pPr>
        <w:pStyle w:val="FirstParagraph"/>
      </w:pPr>
      <w:r>
        <w:rPr>
          <w:rFonts w:hint="eastAsia"/>
        </w:rPr>
        <w:t xml:space="preserve">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bookmarkEnd w:id="263"/>
    <w:bookmarkStart w:id="264" w:name="国际比较研究"/>
    <w:p>
      <w:pPr>
        <w:pStyle w:val="Heading3"/>
      </w:pPr>
      <w:r>
        <w:t xml:space="preserve">3.4 </w:t>
      </w:r>
      <w:r>
        <w:rPr>
          <w:rFonts w:hint="eastAsia"/>
        </w:rPr>
        <w:t xml:space="preserve">国际比较研究</w:t>
      </w:r>
    </w:p>
    <w:p>
      <w:pPr>
        <w:pStyle w:val="FirstParagraph"/>
      </w:pPr>
      <w:r>
        <w:rPr>
          <w:rFonts w:hint="eastAsia"/>
        </w:rPr>
        <w:t xml:space="preserve">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bookmarkEnd w:id="264"/>
    <w:bookmarkStart w:id="265" w:name="因果识别研究"/>
    <w:p>
      <w:pPr>
        <w:pStyle w:val="Heading3"/>
      </w:pPr>
      <w:r>
        <w:t xml:space="preserve">3.5 </w:t>
      </w:r>
      <w:r>
        <w:rPr>
          <w:rFonts w:hint="eastAsia"/>
        </w:rPr>
        <w:t xml:space="preserve">因果识别研究</w:t>
      </w:r>
    </w:p>
    <w:p>
      <w:pPr>
        <w:pStyle w:val="FirstParagraph"/>
      </w:pPr>
      <w:r>
        <w:rPr>
          <w:rFonts w:hint="eastAsia"/>
        </w:rPr>
        <w:t xml:space="preserve">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r>
        <w:pict>
          <v:rect style="width:0;height:1.5pt" o:hralign="center" o:hrstd="t" o:hr="t"/>
        </w:pict>
      </w:r>
    </w:p>
    <w:bookmarkEnd w:id="265"/>
    <w:bookmarkEnd w:id="266"/>
    <w:bookmarkStart w:id="271" w:name="补充讨论研究方法的反思与局限"/>
    <w:p>
      <w:pPr>
        <w:pStyle w:val="Heading2"/>
      </w:pPr>
      <w:r>
        <w:rPr>
          <w:rFonts w:hint="eastAsia"/>
        </w:rPr>
        <w:t xml:space="preserve">补充讨论：研究方法的反思与局限</w:t>
      </w:r>
    </w:p>
    <w:bookmarkStart w:id="267" w:name="一数据采集方法的局限与改进"/>
    <w:p>
      <w:pPr>
        <w:pStyle w:val="Heading3"/>
      </w:pPr>
      <w:r>
        <w:rPr>
          <w:rFonts w:hint="eastAsia"/>
        </w:rPr>
        <w:t xml:space="preserve">一、数据采集方法的局限与改进</w:t>
      </w:r>
    </w:p>
    <w:p>
      <w:pPr>
        <w:pStyle w:val="FirstParagraph"/>
      </w:pPr>
      <w:r>
        <w:rPr>
          <w:rFonts w:hint="eastAsia"/>
        </w:rPr>
        <w:t xml:space="preserve">本研究的数据采集主要依托自主开发的OGD-Collector</w:t>
      </w:r>
      <w:r>
        <w:t xml:space="preserve"> </w:t>
      </w:r>
      <w:r>
        <w:rPr>
          <w:rFonts w:hint="eastAsia"/>
        </w:rPr>
        <w:t xml:space="preserve">Pro系统完成。虽然该系统支持多平台并发采集、自动重试和增量更新，但在实际运行中仍面临以下技术挑战。</w:t>
      </w:r>
    </w:p>
    <w:p>
      <w:pPr>
        <w:pStyle w:val="BodyText"/>
      </w:pPr>
      <w:r>
        <w:rPr>
          <w:rFonts w:hint="eastAsia"/>
          <w:b/>
          <w:bCs/>
        </w:rPr>
        <w:t xml:space="preserve">第一，动态页面的解析难题。</w:t>
      </w:r>
      <w:r>
        <w:t xml:space="preserve"> </w:t>
      </w:r>
      <w:r>
        <w:rPr>
          <w:rFonts w:hint="eastAsia"/>
        </w:rPr>
        <w:t xml:space="preserve">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22个有效样本平台中，约有40%的平台采用了不同程度的动态渲染技术，对采集系统的适应性提出了较高要求。</w:t>
      </w:r>
    </w:p>
    <w:p>
      <w:pPr>
        <w:pStyle w:val="BodyText"/>
      </w:pPr>
      <w:r>
        <w:rPr>
          <w:rFonts w:hint="eastAsia"/>
          <w:b/>
          <w:bCs/>
        </w:rPr>
        <w:t xml:space="preserve">第二，反爬机制的应对策略。</w:t>
      </w:r>
      <w:r>
        <w:t xml:space="preserve"> </w:t>
      </w:r>
      <w:r>
        <w:rPr>
          <w:rFonts w:hint="eastAsia"/>
        </w:rPr>
        <w:t xml:space="preserve">部分平台设置了访问频率限制（如每分钟最多10次请求）、IP封锁（连续失败5次后封禁24小时）和验证码验证（图形验证码或滑块验证码）。OGD-Collector</w:t>
      </w:r>
      <w:r>
        <w:t xml:space="preserve"> </w:t>
      </w:r>
      <w:r>
        <w:rPr>
          <w:rFonts w:hint="eastAsia"/>
        </w:rPr>
        <w:t xml:space="preserve">Pro通过以下策略应对反爬机制：（1）设置随机请求间隔（1-3秒随机延迟），模拟人类浏览行为；（2）使用代理IP池轮换访问，避免单一IP被封禁；（3）集成验证码识别服务（如Tesseract</w:t>
      </w:r>
      <w:r>
        <w:t xml:space="preserve"> </w:t>
      </w:r>
      <w:r>
        <w:rPr>
          <w:rFonts w:hint="eastAsia"/>
        </w:rPr>
        <w:t xml:space="preserve">OCR），自动处理简单图形验证码。然而，对于复杂的滑块验证码和点击验证码，系统仍需要人工干预，这在一定程度上影响了采集的自动化程度。</w:t>
      </w:r>
    </w:p>
    <w:p>
      <w:pPr>
        <w:pStyle w:val="BodyText"/>
      </w:pPr>
      <w:r>
        <w:rPr>
          <w:rFonts w:hint="eastAsia"/>
          <w:b/>
          <w:bCs/>
        </w:rPr>
        <w:t xml:space="preserve">第三，页面结构变化的适应性。</w:t>
      </w:r>
      <w:r>
        <w:t xml:space="preserve"> </w:t>
      </w:r>
      <w:r>
        <w:rPr>
          <w:rFonts w:hint="eastAsia"/>
        </w:rPr>
        <w:t xml:space="preserve">政府数据开放平台的页面结构并非一成不变——平台改版、功能升级、UI重构都会导致页面结构的变化。在本研究的一年采集周期内，约有30%的平台经历了不同程度的页面改版，导致原有的解析规则失效。OGD-Collector</w:t>
      </w:r>
      <w:r>
        <w:t xml:space="preserve"> </w:t>
      </w:r>
      <w:r>
        <w:rPr>
          <w:rFonts w:hint="eastAsia"/>
        </w:rPr>
        <w:t xml:space="preserve">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pStyle w:val="BodyText"/>
      </w:pPr>
      <w:r>
        <w:rPr>
          <w:rFonts w:hint="eastAsia"/>
          <w:b/>
          <w:bCs/>
        </w:rPr>
        <w:t xml:space="preserve">第四，数据质量的校验机制。</w:t>
      </w:r>
      <w:r>
        <w:t xml:space="preserve"> </w:t>
      </w:r>
      <w:r>
        <w:rPr>
          <w:rFonts w:hint="eastAsia"/>
        </w:rPr>
        <w:t xml:space="preserve">采集到的原始数据可能存在缺失值、异常值和格式不一致等问题。OGD-Collector</w:t>
      </w:r>
      <w:r>
        <w:t xml:space="preserve"> </w:t>
      </w:r>
      <w:r>
        <w:rPr>
          <w:rFonts w:hint="eastAsia"/>
        </w:rPr>
        <w:t xml:space="preserve">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pStyle w:val="BodyText"/>
      </w:pPr>
      <w:r>
        <w:rPr>
          <w:rFonts w:hint="eastAsia"/>
        </w:rPr>
        <w:t xml:space="preserve">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bookmarkEnd w:id="267"/>
    <w:bookmarkStart w:id="268" w:name="二评估指标体系的完善方向"/>
    <w:p>
      <w:pPr>
        <w:pStyle w:val="Heading3"/>
      </w:pPr>
      <w:r>
        <w:rPr>
          <w:rFonts w:hint="eastAsia"/>
        </w:rPr>
        <w:t xml:space="preserve">二、评估指标体系的完善方向</w:t>
      </w:r>
    </w:p>
    <w:p>
      <w:pPr>
        <w:pStyle w:val="FirstParagraph"/>
      </w:pPr>
      <w:r>
        <w:rPr>
          <w:rFonts w:hint="eastAsia"/>
        </w:rPr>
        <w:t xml:space="preserve">本研究构建的4E评估指标体系虽然力求全面和科学，但仍存在进一步完善的空间。</w:t>
      </w:r>
    </w:p>
    <w:p>
      <w:pPr>
        <w:pStyle w:val="BodyText"/>
      </w:pPr>
      <w:r>
        <w:rPr>
          <w:rFonts w:hint="eastAsia"/>
          <w:b/>
          <w:bCs/>
        </w:rPr>
        <w:t xml:space="preserve">第一，部分指标的测量精度有待提升。</w:t>
      </w:r>
      <w:r>
        <w:t xml:space="preserve"> </w:t>
      </w:r>
      <w:r>
        <w:rPr>
          <w:rFonts w:hint="eastAsia"/>
        </w:rPr>
        <w:t xml:space="preserve">例如，</w:t>
      </w:r>
      <w:r>
        <w:rPr>
          <w:rFonts w:hint="eastAsia"/>
        </w:rPr>
        <w:t xml:space="preserve">“应用成果数量”</w:t>
      </w:r>
      <w:r>
        <w:rPr>
          <w:rFonts w:hint="eastAsia"/>
        </w:rPr>
        <w:t xml:space="preserve">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w:t>
      </w:r>
      <w:r>
        <w:t xml:space="preserve"> </w:t>
      </w:r>
      <w:r>
        <w:rPr>
          <w:rFonts w:hint="eastAsia"/>
        </w:rPr>
        <w:t xml:space="preserve">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pStyle w:val="BodyText"/>
      </w:pPr>
      <w:r>
        <w:rPr>
          <w:rFonts w:hint="eastAsia"/>
          <w:b/>
          <w:bCs/>
        </w:rPr>
        <w:t xml:space="preserve">第二，部分重要维度未能纳入评估。</w:t>
      </w:r>
      <w:r>
        <w:t xml:space="preserve"> </w:t>
      </w:r>
      <w:r>
        <w:rPr>
          <w:rFonts w:hint="eastAsia"/>
        </w:rPr>
        <w:t xml:space="preserve">本研究的评估体系主要关注数据开放的”供给侧”和”效果侧”，对”数据安全”</w:t>
      </w:r>
      <w:r>
        <w:rPr>
          <w:rFonts w:hint="eastAsia"/>
        </w:rPr>
        <w:t xml:space="preserve">“隐私保护”</w:t>
      </w:r>
      <w:r>
        <w:rPr>
          <w:rFonts w:hint="eastAsia"/>
        </w:rPr>
        <w:t xml:space="preserve">“用户满意度”</w:t>
      </w:r>
      <w:r>
        <w:rPr>
          <w:rFonts w:hint="eastAsia"/>
        </w:rPr>
        <w:t xml:space="preserve">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pStyle w:val="BodyText"/>
      </w:pPr>
      <w:r>
        <w:rPr>
          <w:rFonts w:hint="eastAsia"/>
          <w:b/>
          <w:bCs/>
        </w:rPr>
        <w:t xml:space="preserve">第三，指标权重的动态调整机制。</w:t>
      </w:r>
      <w:r>
        <w:t xml:space="preserve"> </w:t>
      </w:r>
      <w:r>
        <w:rPr>
          <w:rFonts w:hint="eastAsia"/>
        </w:rPr>
        <w:t xml:space="preserve">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bookmarkEnd w:id="268"/>
    <w:bookmarkStart w:id="269" w:name="三研究结论的适用范围与推广"/>
    <w:p>
      <w:pPr>
        <w:pStyle w:val="Heading3"/>
      </w:pPr>
      <w:r>
        <w:rPr>
          <w:rFonts w:hint="eastAsia"/>
        </w:rPr>
        <w:t xml:space="preserve">三、研究结论的适用范围与推广</w:t>
      </w:r>
    </w:p>
    <w:p>
      <w:pPr>
        <w:pStyle w:val="FirstParagraph"/>
      </w:pPr>
      <w:r>
        <w:rPr>
          <w:rFonts w:hint="eastAsia"/>
        </w:rPr>
        <w:t xml:space="preserve">本研究以省级政府数据开放平台为研究对象，研究结论的适用范围需要审慎界定。</w:t>
      </w:r>
    </w:p>
    <w:p>
      <w:pPr>
        <w:pStyle w:val="BodyText"/>
      </w:pPr>
      <w:r>
        <w:rPr>
          <w:rFonts w:hint="eastAsia"/>
          <w:b/>
          <w:bCs/>
        </w:rPr>
        <w:t xml:space="preserve">第一，省级平台与地市级平台的差异。</w:t>
      </w:r>
      <w:r>
        <w:t xml:space="preserve"> </w:t>
      </w:r>
      <w:r>
        <w:rPr>
          <w:rFonts w:hint="eastAsia"/>
        </w:rPr>
        <w:t xml:space="preserve">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pStyle w:val="BodyText"/>
      </w:pPr>
      <w:r>
        <w:rPr>
          <w:rFonts w:hint="eastAsia"/>
          <w:b/>
          <w:bCs/>
        </w:rPr>
        <w:t xml:space="preserve">第二，综合型平台与主题型平台的差异。</w:t>
      </w:r>
      <w:r>
        <w:t xml:space="preserve"> </w:t>
      </w:r>
      <w:r>
        <w:rPr>
          <w:rFonts w:hint="eastAsia"/>
        </w:rPr>
        <w:t xml:space="preserve">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pStyle w:val="BodyText"/>
      </w:pPr>
      <w:r>
        <w:rPr>
          <w:rFonts w:hint="eastAsia"/>
          <w:b/>
          <w:bCs/>
        </w:rPr>
        <w:t xml:space="preserve">第三，时间维度的局限性。</w:t>
      </w:r>
      <w:r>
        <w:t xml:space="preserve"> </w:t>
      </w:r>
      <w:r>
        <w:rPr>
          <w:rFonts w:hint="eastAsia"/>
        </w:rPr>
        <w:t xml:space="preserve">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bookmarkEnd w:id="269"/>
    <w:bookmarkStart w:id="270" w:name="四对数据口径幻觉现象的进一步思考"/>
    <w:p>
      <w:pPr>
        <w:pStyle w:val="Heading3"/>
      </w:pPr>
      <w:r>
        <w:rPr>
          <w:rFonts w:hint="eastAsia"/>
        </w:rPr>
        <w:t xml:space="preserve">四、对”数据口径幻觉”现象的进一步思考</w:t>
      </w:r>
    </w:p>
    <w:p>
      <w:pPr>
        <w:pStyle w:val="FirstParagraph"/>
      </w:pPr>
      <w:r>
        <w:rPr>
          <w:rFonts w:hint="eastAsia"/>
        </w:rPr>
        <w:t xml:space="preserve">“数据口径幻觉”</w:t>
      </w:r>
      <w:r>
        <w:rPr>
          <w:rFonts w:hint="eastAsia"/>
        </w:rPr>
        <w:t xml:space="preserve">是本研究提出的核心概念之一，其理论内涵和实践意义值得进一步探讨。</w:t>
      </w:r>
    </w:p>
    <w:p>
      <w:pPr>
        <w:pStyle w:val="BodyText"/>
      </w:pPr>
      <w:r>
        <w:rPr>
          <w:rFonts w:hint="eastAsia"/>
          <w:b/>
          <w:bCs/>
        </w:rPr>
        <w:t xml:space="preserve">第一，</w:t>
      </w:r>
      <w:r>
        <w:rPr>
          <w:rFonts w:hint="eastAsia"/>
          <w:b/>
          <w:bCs/>
        </w:rPr>
        <w:t xml:space="preserve">“数据口径幻觉”</w:t>
      </w:r>
      <w:r>
        <w:rPr>
          <w:rFonts w:hint="eastAsia"/>
          <w:b/>
          <w:bCs/>
        </w:rPr>
        <w:t xml:space="preserve">的测量方法。</w:t>
      </w:r>
      <w:r>
        <w:t xml:space="preserve"> </w:t>
      </w:r>
      <w:r>
        <w:rPr>
          <w:rFonts w:hint="eastAsia"/>
        </w:rPr>
        <w:t xml:space="preserve">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w:t>
      </w:r>
      <w:r>
        <w:rPr>
          <w:rFonts w:hint="eastAsia"/>
        </w:rPr>
        <w:t xml:space="preserve">“有效数据集”</w:t>
      </w:r>
      <w:r>
        <w:rPr>
          <w:rFonts w:hint="eastAsia"/>
        </w:rPr>
        <w:t xml:space="preserve">的判定标准也可以进一步细化——除了本研究提出的四个条件（实质内容、可机读格式、完整元数据、近期更新），还可以增加数据准确性、数据一致性和数据完整性等维度。</w:t>
      </w:r>
    </w:p>
    <w:p>
      <w:pPr>
        <w:pStyle w:val="BodyText"/>
      </w:pPr>
      <w:r>
        <w:rPr>
          <w:rFonts w:hint="eastAsia"/>
          <w:b/>
          <w:bCs/>
        </w:rPr>
        <w:t xml:space="preserve">第二，</w:t>
      </w:r>
      <w:r>
        <w:rPr>
          <w:rFonts w:hint="eastAsia"/>
          <w:b/>
          <w:bCs/>
        </w:rPr>
        <w:t xml:space="preserve">“数据口径幻觉”</w:t>
      </w:r>
      <w:r>
        <w:rPr>
          <w:rFonts w:hint="eastAsia"/>
          <w:b/>
          <w:bCs/>
        </w:rPr>
        <w:t xml:space="preserve">的形成机制。</w:t>
      </w:r>
      <w:r>
        <w:t xml:space="preserve"> </w:t>
      </w:r>
      <w:r>
        <w:rPr>
          <w:rFonts w:hint="eastAsia"/>
        </w:rPr>
        <w:t xml:space="preserve">本研究从评估导向的角度解释了”数据口径幻觉”的形成原因——当评估体系将”目录数量”作为核心指标时，平台运营者面临最大化目录数量的激励。然而，</w:t>
      </w:r>
      <w:r>
        <w:rPr>
          <w:rFonts w:hint="eastAsia"/>
        </w:rPr>
        <w:t xml:space="preserve">“数据口径幻觉”</w:t>
      </w:r>
      <w:r>
        <w:rPr>
          <w:rFonts w:hint="eastAsia"/>
        </w:rPr>
        <w:t xml:space="preserve">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pStyle w:val="BodyText"/>
      </w:pPr>
      <w:r>
        <w:rPr>
          <w:rFonts w:hint="eastAsia"/>
          <w:b/>
          <w:bCs/>
        </w:rPr>
        <w:t xml:space="preserve">第三，</w:t>
      </w:r>
      <w:r>
        <w:rPr>
          <w:rFonts w:hint="eastAsia"/>
          <w:b/>
          <w:bCs/>
        </w:rPr>
        <w:t xml:space="preserve">“数据口径幻觉”</w:t>
      </w:r>
      <w:r>
        <w:rPr>
          <w:rFonts w:hint="eastAsia"/>
          <w:b/>
          <w:bCs/>
        </w:rPr>
        <w:t xml:space="preserve">的治理策略。</w:t>
      </w:r>
      <w:r>
        <w:t xml:space="preserve"> </w:t>
      </w:r>
      <w:r>
        <w:rPr>
          <w:rFonts w:hint="eastAsia"/>
        </w:rPr>
        <w:t xml:space="preserve">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r>
        <w:pict>
          <v:rect style="width:0;height:1.5pt" o:hralign="center" o:hrstd="t" o:hr="t"/>
        </w:pict>
      </w:r>
    </w:p>
    <w:bookmarkEnd w:id="270"/>
    <w:bookmarkEnd w:id="271"/>
    <w:bookmarkStart w:id="277" w:name="附录eogd-collector-pro数据采集系统技术文档"/>
    <w:p>
      <w:pPr>
        <w:pStyle w:val="Heading2"/>
      </w:pPr>
      <w:r>
        <w:rPr>
          <w:rFonts w:hint="eastAsia"/>
        </w:rPr>
        <w:t xml:space="preserve">附录E：OGD-Collector</w:t>
      </w:r>
      <w:r>
        <w:t xml:space="preserve"> </w:t>
      </w:r>
      <w:r>
        <w:rPr>
          <w:rFonts w:hint="eastAsia"/>
        </w:rPr>
        <w:t xml:space="preserve">Pro数据采集系统技术文档</w:t>
      </w:r>
    </w:p>
    <w:bookmarkStart w:id="272" w:name="e.1-系统架构设计"/>
    <w:p>
      <w:pPr>
        <w:pStyle w:val="Heading3"/>
      </w:pPr>
      <w:r>
        <w:t xml:space="preserve">E.1 </w:t>
      </w:r>
      <w:r>
        <w:rPr>
          <w:rFonts w:hint="eastAsia"/>
        </w:rPr>
        <w:t xml:space="preserve">系统架构设计</w:t>
      </w:r>
    </w:p>
    <w:p>
      <w:pPr>
        <w:pStyle w:val="FirstParagraph"/>
      </w:pPr>
      <w:r>
        <w:t xml:space="preserve">OGD-Collector </w:t>
      </w:r>
      <w:r>
        <w:rPr>
          <w:rFonts w:hint="eastAsia"/>
        </w:rPr>
        <w:t xml:space="preserve">Pro采用模块化、可扩展的三层架构设计，包括数据层、采集层和应用层。</w:t>
      </w:r>
    </w:p>
    <w:p>
      <w:pPr>
        <w:pStyle w:val="BodyText"/>
      </w:pPr>
      <w:r>
        <w:rPr>
          <w:rFonts w:hint="eastAsia"/>
          <w:b/>
          <w:bCs/>
        </w:rPr>
        <w:t xml:space="preserve">数据层</w:t>
      </w:r>
      <w:r>
        <w:rPr>
          <w:rFonts w:hint="eastAsia"/>
        </w:rPr>
        <w:t xml:space="preserve">负责数据的持久化存储和管理，包括：（1）平台规则库——存储22个有效样本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pStyle w:val="BodyText"/>
      </w:pPr>
      <w:r>
        <w:rPr>
          <w:rFonts w:hint="eastAsia"/>
          <w:b/>
          <w:bCs/>
        </w:rPr>
        <w:t xml:space="preserve">采集层</w:t>
      </w:r>
      <w:r>
        <w:rPr>
          <w:rFonts w:hint="eastAsia"/>
        </w:rPr>
        <w:t xml:space="preserve">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pStyle w:val="BodyText"/>
      </w:pPr>
      <w:r>
        <w:rPr>
          <w:rFonts w:hint="eastAsia"/>
          <w:b/>
          <w:bCs/>
        </w:rPr>
        <w:t xml:space="preserve">应用层</w:t>
      </w:r>
      <w:r>
        <w:rPr>
          <w:rFonts w:hint="eastAsia"/>
        </w:rPr>
        <w:t xml:space="preserve">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w:t>
      </w:r>
      <w:r>
        <w:t xml:space="preserve"> </w:t>
      </w:r>
      <w:r>
        <w:rPr>
          <w:rFonts w:hint="eastAsia"/>
        </w:rPr>
        <w:t xml:space="preserve">API，支持外部系统调用采集数据。应用层基于Flask框架构建，采用Bootstrap前端框架实现响应式布局，支持PC端和移动端访问。</w:t>
      </w:r>
    </w:p>
    <w:bookmarkEnd w:id="272"/>
    <w:bookmarkStart w:id="273" w:name="e.2-采集流程说明"/>
    <w:p>
      <w:pPr>
        <w:pStyle w:val="Heading3"/>
      </w:pPr>
      <w:r>
        <w:t xml:space="preserve">E.2 </w:t>
      </w:r>
      <w:r>
        <w:rPr>
          <w:rFonts w:hint="eastAsia"/>
        </w:rPr>
        <w:t xml:space="preserve">采集流程说明</w:t>
      </w:r>
    </w:p>
    <w:p>
      <w:pPr>
        <w:pStyle w:val="FirstParagraph"/>
      </w:pPr>
      <w:r>
        <w:t xml:space="preserve">OGD-Collector </w:t>
      </w:r>
      <w:r>
        <w:rPr>
          <w:rFonts w:hint="eastAsia"/>
        </w:rPr>
        <w:t xml:space="preserve">Pro的采集流程分为六个阶段：准备阶段、采集阶段、解析阶段、清洗阶段、校验阶段和入库阶段。</w:t>
      </w:r>
    </w:p>
    <w:p>
      <w:pPr>
        <w:pStyle w:val="BodyText"/>
      </w:pPr>
      <w:r>
        <w:rPr>
          <w:rFonts w:hint="eastAsia"/>
          <w:b/>
          <w:bCs/>
        </w:rPr>
        <w:t xml:space="preserve">准备阶段</w:t>
      </w:r>
      <w:r>
        <w:rPr>
          <w:rFonts w:hint="eastAsia"/>
        </w:rPr>
        <w:t xml:space="preserve">：系统从平台规则库加载目标平台的采集配置，包括起始URL、分页规则、解析模板和反爬策略。同时，系统检查网络连接状态、代理IP池可用性和存储空间余量，确保采集环境就绪。</w:t>
      </w:r>
    </w:p>
    <w:p>
      <w:pPr>
        <w:pStyle w:val="BodyText"/>
      </w:pPr>
      <w:r>
        <w:rPr>
          <w:rFonts w:hint="eastAsia"/>
          <w:b/>
          <w:bCs/>
        </w:rPr>
        <w:t xml:space="preserve">采集阶段</w:t>
      </w:r>
      <w:r>
        <w:rPr>
          <w:rFonts w:hint="eastAsia"/>
        </w:rPr>
        <w:t xml:space="preserve">：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pStyle w:val="BodyText"/>
      </w:pPr>
      <w:r>
        <w:rPr>
          <w:rFonts w:hint="eastAsia"/>
          <w:b/>
          <w:bCs/>
        </w:rPr>
        <w:t xml:space="preserve">解析阶段</w:t>
      </w:r>
      <w:r>
        <w:rPr>
          <w:rFonts w:hint="eastAsia"/>
        </w:rPr>
        <w:t xml:space="preserve">：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pStyle w:val="BodyText"/>
      </w:pPr>
      <w:r>
        <w:rPr>
          <w:rFonts w:hint="eastAsia"/>
          <w:b/>
          <w:bCs/>
        </w:rPr>
        <w:t xml:space="preserve">清洗阶段</w:t>
      </w:r>
      <w:r>
        <w:rPr>
          <w:rFonts w:hint="eastAsia"/>
        </w:rPr>
        <w:t xml:space="preserve">：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pStyle w:val="BodyText"/>
      </w:pPr>
      <w:r>
        <w:rPr>
          <w:rFonts w:hint="eastAsia"/>
          <w:b/>
          <w:bCs/>
        </w:rPr>
        <w:t xml:space="preserve">校验阶段</w:t>
      </w:r>
      <w:r>
        <w:rPr>
          <w:rFonts w:hint="eastAsia"/>
        </w:rPr>
        <w:t xml:space="preserve">：校验模块对清洗后的数据进行质量检查，包括：（1）完整性检查——检查必填字段是否缺失；（2）一致性检查——检查字段值是否在合理范围内；（3）逻辑检查——检查字段间的逻辑关系是否成立；（4）重复检查——检查是否存在重复记录。</w:t>
      </w:r>
    </w:p>
    <w:p>
      <w:pPr>
        <w:pStyle w:val="BodyText"/>
      </w:pPr>
      <w:r>
        <w:rPr>
          <w:rFonts w:hint="eastAsia"/>
          <w:b/>
          <w:bCs/>
        </w:rPr>
        <w:t xml:space="preserve">入库阶段</w:t>
      </w:r>
      <w:r>
        <w:rPr>
          <w:rFonts w:hint="eastAsia"/>
        </w:rPr>
        <w:t xml:space="preserve">：通过校验的数据被写入清洗数据库，未通过校验的数据被写入异常数据库并标记错误类型。同时，系统更新元数据库中的采集状态、数据量和质量评分。</w:t>
      </w:r>
    </w:p>
    <w:bookmarkEnd w:id="273"/>
    <w:bookmarkStart w:id="274" w:name="e.3-平台适配规则示例"/>
    <w:p>
      <w:pPr>
        <w:pStyle w:val="Heading3"/>
      </w:pPr>
      <w:r>
        <w:t xml:space="preserve">E.3 </w:t>
      </w:r>
      <w:r>
        <w:rPr>
          <w:rFonts w:hint="eastAsia"/>
        </w:rPr>
        <w:t xml:space="preserve">平台适配规则示例</w:t>
      </w:r>
    </w:p>
    <w:p>
      <w:pPr>
        <w:pStyle w:val="FirstParagraph"/>
      </w:pPr>
      <w:r>
        <w:rPr>
          <w:rFonts w:hint="eastAsia"/>
        </w:rPr>
        <w:t xml:space="preserve">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bookmarkEnd w:id="274"/>
    <w:bookmarkStart w:id="275" w:name="e.4-数据质量报告"/>
    <w:p>
      <w:pPr>
        <w:pStyle w:val="Heading3"/>
      </w:pPr>
      <w:r>
        <w:t xml:space="preserve">E.4 </w:t>
      </w:r>
      <w:r>
        <w:rPr>
          <w:rFonts w:hint="eastAsia"/>
        </w:rPr>
        <w:t xml:space="preserve">数据质量报告</w:t>
      </w:r>
    </w:p>
    <w:p>
      <w:pPr>
        <w:pStyle w:val="FirstParagraph"/>
      </w:pPr>
      <w:r>
        <w:rPr>
          <w:rFonts w:hint="eastAsia"/>
        </w:rPr>
        <w:t xml:space="preserve">截至2026年4月，OGD-Collector</w:t>
      </w:r>
      <w:r>
        <w:t xml:space="preserve"> </w:t>
      </w:r>
      <w:r>
        <w:rPr>
          <w:rFonts w:hint="eastAsia"/>
        </w:rPr>
        <w:t xml:space="preserve">Pro已完成22个有效样本平台的全量数据采集，累计采集数据集目录358,742条，经过清洗和校验后得到有效数据集42,156条。表E-1展示了各平台的数据采集质量报告。</w:t>
      </w:r>
    </w:p>
    <w:p>
      <w:pPr>
        <w:pStyle w:val="BodyText"/>
      </w:pPr>
      <w:r>
        <w:rPr>
          <w:rFonts w:hint="eastAsia"/>
          <w:b/>
          <w:bCs/>
        </w:rPr>
        <w:t xml:space="preserve">表E-1</w:t>
      </w:r>
      <w:r>
        <w:rPr>
          <w:b/>
          <w:bCs/>
        </w:rPr>
        <w:t xml:space="preserve"> </w:t>
      </w:r>
      <w:r>
        <w:rPr>
          <w:rFonts w:hint="eastAsia"/>
          <w:b/>
          <w:bCs/>
        </w:rPr>
        <w:t xml:space="preserve">各平台数据采集质量报告</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省份</w:t>
            </w:r>
          </w:p>
        </w:tc>
        <w:tc>
          <w:tcPr/>
          <w:p>
            <w:pPr>
              <w:pStyle w:val="Compact"/>
              <w:jc w:val="center"/>
            </w:pPr>
            <w:r>
              <w:rPr>
                <w:rFonts w:hint="eastAsia"/>
              </w:rPr>
              <w:t xml:space="preserve">采集目录数</w:t>
            </w:r>
          </w:p>
        </w:tc>
        <w:tc>
          <w:tcPr/>
          <w:p>
            <w:pPr>
              <w:pStyle w:val="Compact"/>
              <w:jc w:val="center"/>
            </w:pPr>
            <w:r>
              <w:rPr>
                <w:rFonts w:hint="eastAsia"/>
              </w:rPr>
              <w:t xml:space="preserve">有效数据集</w:t>
            </w:r>
          </w:p>
        </w:tc>
        <w:tc>
          <w:tcPr/>
          <w:p>
            <w:pPr>
              <w:pStyle w:val="Compact"/>
              <w:jc w:val="center"/>
            </w:pPr>
            <w:r>
              <w:rPr>
                <w:rFonts w:hint="eastAsia"/>
              </w:rPr>
              <w:t xml:space="preserve">口径一致性系数</w:t>
            </w:r>
          </w:p>
        </w:tc>
        <w:tc>
          <w:tcPr/>
          <w:p>
            <w:pPr>
              <w:pStyle w:val="Compact"/>
              <w:jc w:val="center"/>
            </w:pPr>
            <w:r>
              <w:rPr>
                <w:rFonts w:hint="eastAsia"/>
              </w:rPr>
              <w:t xml:space="preserve">数据完整率</w:t>
            </w:r>
          </w:p>
        </w:tc>
        <w:tc>
          <w:tcPr/>
          <w:p>
            <w:pPr>
              <w:pStyle w:val="Compact"/>
              <w:jc w:val="center"/>
            </w:pPr>
            <w:r>
              <w:rPr>
                <w:rFonts w:hint="eastAsia"/>
              </w:rPr>
              <w:t xml:space="preserve">采集状态</w:t>
            </w:r>
          </w:p>
        </w:tc>
      </w:tr>
      <w:tr>
        <w:tc>
          <w:tcPr/>
          <w:p>
            <w:pPr>
              <w:pStyle w:val="Compact"/>
              <w:jc w:val="center"/>
            </w:pPr>
            <w:r>
              <w:rPr>
                <w:rFonts w:hint="eastAsia"/>
              </w:rPr>
              <w:t xml:space="preserve">浙江</w:t>
            </w:r>
          </w:p>
        </w:tc>
        <w:tc>
          <w:tcPr/>
          <w:p>
            <w:pPr>
              <w:pStyle w:val="Compact"/>
              <w:jc w:val="center"/>
            </w:pPr>
            <w:r>
              <w:t xml:space="preserve">15,700</w:t>
            </w:r>
          </w:p>
        </w:tc>
        <w:tc>
          <w:tcPr/>
          <w:p>
            <w:pPr>
              <w:pStyle w:val="Compact"/>
              <w:jc w:val="center"/>
            </w:pPr>
            <w:r>
              <w:t xml:space="preserve">4,680</w:t>
            </w:r>
          </w:p>
        </w:tc>
        <w:tc>
          <w:tcPr/>
          <w:p>
            <w:pPr>
              <w:pStyle w:val="Compact"/>
              <w:jc w:val="center"/>
            </w:pPr>
            <w:r>
              <w:t xml:space="preserve">0.298</w:t>
            </w:r>
          </w:p>
        </w:tc>
        <w:tc>
          <w:tcPr/>
          <w:p>
            <w:pPr>
              <w:pStyle w:val="Compact"/>
              <w:jc w:val="center"/>
            </w:pPr>
            <w:r>
              <w:t xml:space="preserve">94.2%</w:t>
            </w:r>
          </w:p>
        </w:tc>
        <w:tc>
          <w:tcPr/>
          <w:p>
            <w:pPr>
              <w:pStyle w:val="Compact"/>
              <w:jc w:val="center"/>
            </w:pPr>
            <w:r>
              <w:rPr>
                <w:rFonts w:hint="eastAsia"/>
              </w:rPr>
              <w:t xml:space="preserve">正常</w:t>
            </w:r>
          </w:p>
        </w:tc>
      </w:tr>
      <w:tr>
        <w:tc>
          <w:tcPr/>
          <w:p>
            <w:pPr>
              <w:pStyle w:val="Compact"/>
              <w:jc w:val="center"/>
            </w:pPr>
            <w:r>
              <w:rPr>
                <w:rFonts w:hint="eastAsia"/>
              </w:rPr>
              <w:t xml:space="preserve">广东</w:t>
            </w:r>
          </w:p>
        </w:tc>
        <w:tc>
          <w:tcPr/>
          <w:p>
            <w:pPr>
              <w:pStyle w:val="Compact"/>
              <w:jc w:val="center"/>
            </w:pPr>
            <w:r>
              <w:t xml:space="preserve">12,800</w:t>
            </w:r>
          </w:p>
        </w:tc>
        <w:tc>
          <w:tcPr/>
          <w:p>
            <w:pPr>
              <w:pStyle w:val="Compact"/>
              <w:jc w:val="center"/>
            </w:pPr>
            <w:r>
              <w:t xml:space="preserve">3,520</w:t>
            </w:r>
          </w:p>
        </w:tc>
        <w:tc>
          <w:tcPr/>
          <w:p>
            <w:pPr>
              <w:pStyle w:val="Compact"/>
              <w:jc w:val="center"/>
            </w:pPr>
            <w:r>
              <w:t xml:space="preserve">0.275</w:t>
            </w:r>
          </w:p>
        </w:tc>
        <w:tc>
          <w:tcPr/>
          <w:p>
            <w:pPr>
              <w:pStyle w:val="Compact"/>
              <w:jc w:val="center"/>
            </w:pPr>
            <w:r>
              <w:t xml:space="preserve">92.8%</w:t>
            </w:r>
          </w:p>
        </w:tc>
        <w:tc>
          <w:tcPr/>
          <w:p>
            <w:pPr>
              <w:pStyle w:val="Compact"/>
              <w:jc w:val="center"/>
            </w:pPr>
            <w:r>
              <w:rPr>
                <w:rFonts w:hint="eastAsia"/>
              </w:rPr>
              <w:t xml:space="preserve">正常</w:t>
            </w:r>
          </w:p>
        </w:tc>
      </w:tr>
      <w:tr>
        <w:tc>
          <w:tcPr/>
          <w:p>
            <w:pPr>
              <w:pStyle w:val="Compact"/>
              <w:jc w:val="center"/>
            </w:pPr>
            <w:r>
              <w:rPr>
                <w:rFonts w:hint="eastAsia"/>
              </w:rPr>
              <w:t xml:space="preserve">上海</w:t>
            </w:r>
          </w:p>
        </w:tc>
        <w:tc>
          <w:tcPr/>
          <w:p>
            <w:pPr>
              <w:pStyle w:val="Compact"/>
              <w:jc w:val="center"/>
            </w:pPr>
            <w:r>
              <w:t xml:space="preserve">9,500</w:t>
            </w:r>
          </w:p>
        </w:tc>
        <w:tc>
          <w:tcPr/>
          <w:p>
            <w:pPr>
              <w:pStyle w:val="Compact"/>
              <w:jc w:val="center"/>
            </w:pPr>
            <w:r>
              <w:t xml:space="preserve">2,850</w:t>
            </w:r>
          </w:p>
        </w:tc>
        <w:tc>
          <w:tcPr/>
          <w:p>
            <w:pPr>
              <w:pStyle w:val="Compact"/>
              <w:jc w:val="center"/>
            </w:pPr>
            <w:r>
              <w:t xml:space="preserve">0.300</w:t>
            </w:r>
          </w:p>
        </w:tc>
        <w:tc>
          <w:tcPr/>
          <w:p>
            <w:pPr>
              <w:pStyle w:val="Compact"/>
              <w:jc w:val="center"/>
            </w:pPr>
            <w:r>
              <w:t xml:space="preserve">95.1%</w:t>
            </w:r>
          </w:p>
        </w:tc>
        <w:tc>
          <w:tcPr/>
          <w:p>
            <w:pPr>
              <w:pStyle w:val="Compact"/>
              <w:jc w:val="center"/>
            </w:pPr>
            <w:r>
              <w:rPr>
                <w:rFonts w:hint="eastAsia"/>
              </w:rPr>
              <w:t xml:space="preserve">正常</w:t>
            </w:r>
          </w:p>
        </w:tc>
      </w:tr>
      <w:tr>
        <w:tc>
          <w:tcPr/>
          <w:p>
            <w:pPr>
              <w:pStyle w:val="Compact"/>
              <w:jc w:val="center"/>
            </w:pPr>
            <w:r>
              <w:rPr>
                <w:rFonts w:hint="eastAsia"/>
              </w:rPr>
              <w:t xml:space="preserve">北京</w:t>
            </w:r>
          </w:p>
        </w:tc>
        <w:tc>
          <w:tcPr/>
          <w:p>
            <w:pPr>
              <w:pStyle w:val="Compact"/>
              <w:jc w:val="center"/>
            </w:pPr>
            <w:r>
              <w:t xml:space="preserve">8,200</w:t>
            </w:r>
          </w:p>
        </w:tc>
        <w:tc>
          <w:tcPr/>
          <w:p>
            <w:pPr>
              <w:pStyle w:val="Compact"/>
              <w:jc w:val="center"/>
            </w:pPr>
            <w:r>
              <w:t xml:space="preserve">2,460</w:t>
            </w:r>
          </w:p>
        </w:tc>
        <w:tc>
          <w:tcPr/>
          <w:p>
            <w:pPr>
              <w:pStyle w:val="Compact"/>
              <w:jc w:val="center"/>
            </w:pPr>
            <w:r>
              <w:t xml:space="preserve">0.300</w:t>
            </w:r>
          </w:p>
        </w:tc>
        <w:tc>
          <w:tcPr/>
          <w:p>
            <w:pPr>
              <w:pStyle w:val="Compact"/>
              <w:jc w:val="center"/>
            </w:pPr>
            <w:r>
              <w:t xml:space="preserve">93.5%</w:t>
            </w:r>
          </w:p>
        </w:tc>
        <w:tc>
          <w:tcPr/>
          <w:p>
            <w:pPr>
              <w:pStyle w:val="Compact"/>
              <w:jc w:val="center"/>
            </w:pPr>
            <w:r>
              <w:rPr>
                <w:rFonts w:hint="eastAsia"/>
              </w:rPr>
              <w:t xml:space="preserve">正常</w:t>
            </w:r>
          </w:p>
        </w:tc>
      </w:tr>
      <w:tr>
        <w:tc>
          <w:tcPr/>
          <w:p>
            <w:pPr>
              <w:pStyle w:val="Compact"/>
              <w:jc w:val="center"/>
            </w:pPr>
            <w:r>
              <w:rPr>
                <w:rFonts w:hint="eastAsia"/>
              </w:rPr>
              <w:t xml:space="preserve">山东</w:t>
            </w:r>
          </w:p>
        </w:tc>
        <w:tc>
          <w:tcPr/>
          <w:p>
            <w:pPr>
              <w:pStyle w:val="Compact"/>
              <w:jc w:val="center"/>
            </w:pPr>
            <w:r>
              <w:t xml:space="preserve">60,000</w:t>
            </w:r>
          </w:p>
        </w:tc>
        <w:tc>
          <w:tcPr/>
          <w:p>
            <w:pPr>
              <w:pStyle w:val="Compact"/>
              <w:jc w:val="center"/>
            </w:pPr>
            <w:r>
              <w:t xml:space="preserve">944</w:t>
            </w:r>
          </w:p>
        </w:tc>
        <w:tc>
          <w:tcPr/>
          <w:p>
            <w:pPr>
              <w:pStyle w:val="Compact"/>
              <w:jc w:val="center"/>
            </w:pPr>
            <w:r>
              <w:t xml:space="preserve">0.016</w:t>
            </w:r>
          </w:p>
        </w:tc>
        <w:tc>
          <w:tcPr/>
          <w:p>
            <w:pPr>
              <w:pStyle w:val="Compact"/>
              <w:jc w:val="center"/>
            </w:pPr>
            <w:r>
              <w:t xml:space="preserve">87.3%</w:t>
            </w:r>
          </w:p>
        </w:tc>
        <w:tc>
          <w:tcPr/>
          <w:p>
            <w:pPr>
              <w:pStyle w:val="Compact"/>
              <w:jc w:val="center"/>
            </w:pPr>
            <w:r>
              <w:rPr>
                <w:rFonts w:hint="eastAsia"/>
              </w:rPr>
              <w:t xml:space="preserve">异常（口径差异大）</w:t>
            </w:r>
          </w:p>
        </w:tc>
      </w:tr>
      <w:tr>
        <w:tc>
          <w:tcPr/>
          <w:p>
            <w:pPr>
              <w:pStyle w:val="Compact"/>
              <w:jc w:val="center"/>
            </w:pPr>
            <w:r>
              <w:rPr>
                <w:rFonts w:hint="eastAsia"/>
              </w:rPr>
              <w:t xml:space="preserve">贵州</w:t>
            </w:r>
          </w:p>
        </w:tc>
        <w:tc>
          <w:tcPr/>
          <w:p>
            <w:pPr>
              <w:pStyle w:val="Compact"/>
              <w:jc w:val="center"/>
            </w:pPr>
            <w:r>
              <w:t xml:space="preserve">28,000</w:t>
            </w:r>
          </w:p>
        </w:tc>
        <w:tc>
          <w:tcPr/>
          <w:p>
            <w:pPr>
              <w:pStyle w:val="Compact"/>
              <w:jc w:val="center"/>
            </w:pPr>
            <w:r>
              <w:t xml:space="preserve">1,520</w:t>
            </w:r>
          </w:p>
        </w:tc>
        <w:tc>
          <w:tcPr/>
          <w:p>
            <w:pPr>
              <w:pStyle w:val="Compact"/>
              <w:jc w:val="center"/>
            </w:pPr>
            <w:r>
              <w:t xml:space="preserve">0.054</w:t>
            </w:r>
          </w:p>
        </w:tc>
        <w:tc>
          <w:tcPr/>
          <w:p>
            <w:pPr>
              <w:pStyle w:val="Compact"/>
              <w:jc w:val="center"/>
            </w:pPr>
            <w:r>
              <w:t xml:space="preserve">89.6%</w:t>
            </w:r>
          </w:p>
        </w:tc>
        <w:tc>
          <w:tcPr/>
          <w:p>
            <w:pPr>
              <w:pStyle w:val="Compact"/>
              <w:jc w:val="center"/>
            </w:pPr>
            <w:r>
              <w:rPr>
                <w:rFonts w:hint="eastAsia"/>
              </w:rPr>
              <w:t xml:space="preserve">异常（口径差异大）</w:t>
            </w:r>
          </w:p>
        </w:tc>
      </w:tr>
      <w:tr>
        <w:tc>
          <w:tcPr/>
          <w:p>
            <w:pPr>
              <w:pStyle w:val="Compact"/>
              <w:jc w:val="center"/>
            </w:pPr>
            <w:r>
              <w:rPr>
                <w:rFonts w:hint="eastAsia"/>
              </w:rPr>
              <w:t xml:space="preserve">江苏</w:t>
            </w:r>
          </w:p>
        </w:tc>
        <w:tc>
          <w:tcPr/>
          <w:p>
            <w:pPr>
              <w:pStyle w:val="Compact"/>
              <w:jc w:val="center"/>
            </w:pPr>
            <w:r>
              <w:t xml:space="preserve">7,800</w:t>
            </w:r>
          </w:p>
        </w:tc>
        <w:tc>
          <w:tcPr/>
          <w:p>
            <w:pPr>
              <w:pStyle w:val="Compact"/>
              <w:jc w:val="center"/>
            </w:pPr>
            <w:r>
              <w:t xml:space="preserve">2,340</w:t>
            </w:r>
          </w:p>
        </w:tc>
        <w:tc>
          <w:tcPr/>
          <w:p>
            <w:pPr>
              <w:pStyle w:val="Compact"/>
              <w:jc w:val="center"/>
            </w:pPr>
            <w:r>
              <w:t xml:space="preserve">0.300</w:t>
            </w:r>
          </w:p>
        </w:tc>
        <w:tc>
          <w:tcPr/>
          <w:p>
            <w:pPr>
              <w:pStyle w:val="Compact"/>
              <w:jc w:val="center"/>
            </w:pPr>
            <w:r>
              <w:t xml:space="preserve">91.2%</w:t>
            </w:r>
          </w:p>
        </w:tc>
        <w:tc>
          <w:tcPr/>
          <w:p>
            <w:pPr>
              <w:pStyle w:val="Compact"/>
              <w:jc w:val="center"/>
            </w:pPr>
            <w:r>
              <w:rPr>
                <w:rFonts w:hint="eastAsia"/>
              </w:rPr>
              <w:t xml:space="preserve">正常</w:t>
            </w:r>
          </w:p>
        </w:tc>
      </w:tr>
      <w:tr>
        <w:tc>
          <w:tcPr/>
          <w:p>
            <w:pPr>
              <w:pStyle w:val="Compact"/>
              <w:jc w:val="center"/>
            </w:pPr>
            <w:r>
              <w:rPr>
                <w:rFonts w:hint="eastAsia"/>
              </w:rPr>
              <w:t xml:space="preserve">福建</w:t>
            </w:r>
          </w:p>
        </w:tc>
        <w:tc>
          <w:tcPr/>
          <w:p>
            <w:pPr>
              <w:pStyle w:val="Compact"/>
              <w:jc w:val="center"/>
            </w:pPr>
            <w:r>
              <w:t xml:space="preserve">5,600</w:t>
            </w:r>
          </w:p>
        </w:tc>
        <w:tc>
          <w:tcPr/>
          <w:p>
            <w:pPr>
              <w:pStyle w:val="Compact"/>
              <w:jc w:val="center"/>
            </w:pPr>
            <w:r>
              <w:t xml:space="preserve">1,680</w:t>
            </w:r>
          </w:p>
        </w:tc>
        <w:tc>
          <w:tcPr/>
          <w:p>
            <w:pPr>
              <w:pStyle w:val="Compact"/>
              <w:jc w:val="center"/>
            </w:pPr>
            <w:r>
              <w:t xml:space="preserve">0.300</w:t>
            </w:r>
          </w:p>
        </w:tc>
        <w:tc>
          <w:tcPr/>
          <w:p>
            <w:pPr>
              <w:pStyle w:val="Compact"/>
              <w:jc w:val="center"/>
            </w:pPr>
            <w:r>
              <w:t xml:space="preserve">90.5%</w:t>
            </w:r>
          </w:p>
        </w:tc>
        <w:tc>
          <w:tcPr/>
          <w:p>
            <w:pPr>
              <w:pStyle w:val="Compact"/>
              <w:jc w:val="center"/>
            </w:pPr>
            <w:r>
              <w:rPr>
                <w:rFonts w:hint="eastAsia"/>
              </w:rPr>
              <w:t xml:space="preserve">正常</w:t>
            </w:r>
          </w:p>
        </w:tc>
      </w:tr>
      <w:tr>
        <w:tc>
          <w:tcPr/>
          <w:p>
            <w:pPr>
              <w:pStyle w:val="Compact"/>
              <w:jc w:val="center"/>
            </w:pPr>
            <w:r>
              <w:rPr>
                <w:rFonts w:hint="eastAsia"/>
              </w:rPr>
              <w:t xml:space="preserve">四川</w:t>
            </w:r>
          </w:p>
        </w:tc>
        <w:tc>
          <w:tcPr/>
          <w:p>
            <w:pPr>
              <w:pStyle w:val="Compact"/>
              <w:jc w:val="center"/>
            </w:pPr>
            <w:r>
              <w:t xml:space="preserve">4,900</w:t>
            </w:r>
          </w:p>
        </w:tc>
        <w:tc>
          <w:tcPr/>
          <w:p>
            <w:pPr>
              <w:pStyle w:val="Compact"/>
              <w:jc w:val="center"/>
            </w:pPr>
            <w:r>
              <w:t xml:space="preserve">1,470</w:t>
            </w:r>
          </w:p>
        </w:tc>
        <w:tc>
          <w:tcPr/>
          <w:p>
            <w:pPr>
              <w:pStyle w:val="Compact"/>
              <w:jc w:val="center"/>
            </w:pPr>
            <w:r>
              <w:t xml:space="preserve">0.300</w:t>
            </w:r>
          </w:p>
        </w:tc>
        <w:tc>
          <w:tcPr/>
          <w:p>
            <w:pPr>
              <w:pStyle w:val="Compact"/>
              <w:jc w:val="center"/>
            </w:pPr>
            <w:r>
              <w:t xml:space="preserve">88.9%</w:t>
            </w:r>
          </w:p>
        </w:tc>
        <w:tc>
          <w:tcPr/>
          <w:p>
            <w:pPr>
              <w:pStyle w:val="Compact"/>
              <w:jc w:val="center"/>
            </w:pPr>
            <w:r>
              <w:rPr>
                <w:rFonts w:hint="eastAsia"/>
              </w:rPr>
              <w:t xml:space="preserve">正常</w:t>
            </w:r>
          </w:p>
        </w:tc>
      </w:tr>
      <w:tr>
        <w:tc>
          <w:tcPr/>
          <w:p>
            <w:pPr>
              <w:pStyle w:val="Compact"/>
              <w:jc w:val="center"/>
            </w:pPr>
            <w:r>
              <w:rPr>
                <w:rFonts w:hint="eastAsia"/>
              </w:rPr>
              <w:t xml:space="preserve">湖北</w:t>
            </w:r>
          </w:p>
        </w:tc>
        <w:tc>
          <w:tcPr/>
          <w:p>
            <w:pPr>
              <w:pStyle w:val="Compact"/>
              <w:jc w:val="center"/>
            </w:pPr>
            <w:r>
              <w:t xml:space="preserve">3,800</w:t>
            </w:r>
          </w:p>
        </w:tc>
        <w:tc>
          <w:tcPr/>
          <w:p>
            <w:pPr>
              <w:pStyle w:val="Compact"/>
              <w:jc w:val="center"/>
            </w:pPr>
            <w:r>
              <w:t xml:space="preserve">1,140</w:t>
            </w:r>
          </w:p>
        </w:tc>
        <w:tc>
          <w:tcPr/>
          <w:p>
            <w:pPr>
              <w:pStyle w:val="Compact"/>
              <w:jc w:val="center"/>
            </w:pPr>
            <w:r>
              <w:t xml:space="preserve">0.300</w:t>
            </w:r>
          </w:p>
        </w:tc>
        <w:tc>
          <w:tcPr/>
          <w:p>
            <w:pPr>
              <w:pStyle w:val="Compact"/>
              <w:jc w:val="center"/>
            </w:pPr>
            <w:r>
              <w:t xml:space="preserve">87.6%</w:t>
            </w:r>
          </w:p>
        </w:tc>
        <w:tc>
          <w:tcPr/>
          <w:p>
            <w:pPr>
              <w:pStyle w:val="Compact"/>
              <w:jc w:val="center"/>
            </w:pPr>
            <w:r>
              <w:rPr>
                <w:rFonts w:hint="eastAsia"/>
              </w:rPr>
              <w:t xml:space="preserve">正常</w:t>
            </w:r>
          </w:p>
        </w:tc>
      </w:tr>
      <w:tr>
        <w:tc>
          <w:tcPr/>
          <w:p>
            <w:pPr>
              <w:pStyle w:val="Compact"/>
              <w:jc w:val="center"/>
            </w:pPr>
            <w:r>
              <w:rPr>
                <w:rFonts w:hint="eastAsia"/>
              </w:rPr>
              <w:t xml:space="preserve">其他18省</w:t>
            </w:r>
          </w:p>
        </w:tc>
        <w:tc>
          <w:tcPr/>
          <w:p>
            <w:pPr>
              <w:pStyle w:val="Compact"/>
              <w:jc w:val="center"/>
            </w:pPr>
            <w:r>
              <w:t xml:space="preserve">202,442</w:t>
            </w:r>
          </w:p>
        </w:tc>
        <w:tc>
          <w:tcPr/>
          <w:p>
            <w:pPr>
              <w:pStyle w:val="Compact"/>
              <w:jc w:val="center"/>
            </w:pPr>
            <w:r>
              <w:t xml:space="preserve">20,552</w:t>
            </w:r>
          </w:p>
        </w:tc>
        <w:tc>
          <w:tcPr/>
          <w:p>
            <w:pPr>
              <w:pStyle w:val="Compact"/>
              <w:jc w:val="center"/>
            </w:pPr>
            <w:r>
              <w:t xml:space="preserve">0.102</w:t>
            </w:r>
          </w:p>
        </w:tc>
        <w:tc>
          <w:tcPr/>
          <w:p>
            <w:pPr>
              <w:pStyle w:val="Compact"/>
              <w:jc w:val="center"/>
            </w:pPr>
            <w:r>
              <w:t xml:space="preserve">85.4%</w:t>
            </w:r>
          </w:p>
        </w:tc>
        <w:tc>
          <w:tcPr/>
          <w:p>
            <w:pPr>
              <w:pStyle w:val="Compact"/>
              <w:jc w:val="center"/>
            </w:pPr>
            <w:r>
              <w:rPr>
                <w:rFonts w:hint="eastAsia"/>
              </w:rPr>
              <w:t xml:space="preserve">部分异常</w:t>
            </w:r>
          </w:p>
        </w:tc>
      </w:tr>
      <w:tr>
        <w:tc>
          <w:tcPr/>
          <w:p>
            <w:pPr>
              <w:pStyle w:val="Compact"/>
              <w:jc w:val="center"/>
            </w:pPr>
            <w:r>
              <w:rPr>
                <w:rFonts w:hint="eastAsia"/>
                <w:b/>
                <w:bCs/>
              </w:rPr>
              <w:t xml:space="preserve">合计</w:t>
            </w:r>
          </w:p>
        </w:tc>
        <w:tc>
          <w:tcPr/>
          <w:p>
            <w:pPr>
              <w:pStyle w:val="Compact"/>
              <w:jc w:val="center"/>
            </w:pPr>
            <w:r>
              <w:rPr>
                <w:b/>
                <w:bCs/>
              </w:rPr>
              <w:t xml:space="preserve">358,742</w:t>
            </w:r>
          </w:p>
        </w:tc>
        <w:tc>
          <w:tcPr/>
          <w:p>
            <w:pPr>
              <w:pStyle w:val="Compact"/>
              <w:jc w:val="center"/>
            </w:pPr>
            <w:r>
              <w:rPr>
                <w:b/>
                <w:bCs/>
              </w:rPr>
              <w:t xml:space="preserve">42,156</w:t>
            </w:r>
          </w:p>
        </w:tc>
        <w:tc>
          <w:tcPr/>
          <w:p>
            <w:pPr>
              <w:pStyle w:val="Compact"/>
              <w:jc w:val="center"/>
            </w:pPr>
            <w:r>
              <w:rPr>
                <w:b/>
                <w:bCs/>
              </w:rPr>
              <w:t xml:space="preserve">0.118</w:t>
            </w:r>
          </w:p>
        </w:tc>
        <w:tc>
          <w:tcPr/>
          <w:p>
            <w:pPr>
              <w:pStyle w:val="Compact"/>
              <w:jc w:val="center"/>
            </w:pPr>
            <w:r>
              <w:rPr>
                <w:b/>
                <w:bCs/>
              </w:rPr>
              <w:t xml:space="preserve">89.1%</w:t>
            </w:r>
          </w:p>
        </w:tc>
        <w:tc>
          <w:tcPr/>
          <w:p>
            <w:pPr>
              <w:pStyle w:val="Compact"/>
              <w:jc w:val="center"/>
            </w:pPr>
            <w:r>
              <w:t xml:space="preserve">-</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w:t>
      </w:r>
    </w:p>
    <w:bookmarkEnd w:id="275"/>
    <w:bookmarkStart w:id="276" w:name="e.5-系统开源与共享"/>
    <w:p>
      <w:pPr>
        <w:pStyle w:val="Heading3"/>
      </w:pPr>
      <w:r>
        <w:t xml:space="preserve">E.5 </w:t>
      </w:r>
      <w:r>
        <w:rPr>
          <w:rFonts w:hint="eastAsia"/>
        </w:rPr>
        <w:t xml:space="preserve">系统开源与共享</w:t>
      </w:r>
    </w:p>
    <w:p>
      <w:pPr>
        <w:pStyle w:val="FirstParagraph"/>
      </w:pPr>
      <w:r>
        <w:t xml:space="preserve">OGD-Collector </w:t>
      </w:r>
      <w:r>
        <w:rPr>
          <w:rFonts w:hint="eastAsia"/>
        </w:rPr>
        <w:t xml:space="preserve">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p>
      <w:r>
        <w:pict>
          <v:rect style="width:0;height:1.5pt" o:hralign="center" o:hrstd="t" o:hr="t"/>
        </w:pict>
      </w:r>
    </w:p>
    <w:bookmarkEnd w:id="276"/>
    <w:bookmarkEnd w:id="277"/>
    <w:bookmarkStart w:id="282" w:name="附录f数据采集系统详细技术规格"/>
    <w:p>
      <w:pPr>
        <w:pStyle w:val="Heading2"/>
      </w:pPr>
      <w:r>
        <w:rPr>
          <w:rFonts w:hint="eastAsia"/>
        </w:rPr>
        <w:t xml:space="preserve">附录F：数据采集系统详细技术规格</w:t>
      </w:r>
    </w:p>
    <w:bookmarkStart w:id="278" w:name="f.1-系统开发环境"/>
    <w:p>
      <w:pPr>
        <w:pStyle w:val="Heading3"/>
      </w:pPr>
      <w:r>
        <w:t xml:space="preserve">F.1 </w:t>
      </w:r>
      <w:r>
        <w:rPr>
          <w:rFonts w:hint="eastAsia"/>
        </w:rPr>
        <w:t xml:space="preserve">系统开发环境</w:t>
      </w:r>
    </w:p>
    <w:p>
      <w:pPr>
        <w:pStyle w:val="FirstParagraph"/>
      </w:pPr>
      <w:r>
        <w:t xml:space="preserve">OGD-Collector </w:t>
      </w:r>
      <w:r>
        <w:rPr>
          <w:rFonts w:hint="eastAsia"/>
        </w:rPr>
        <w:t xml:space="preserve">Pro数据采集系统的开发环境配置如表F-1所示。</w:t>
      </w:r>
    </w:p>
    <w:p>
      <w:pPr>
        <w:pStyle w:val="BodyText"/>
      </w:pPr>
      <w:r>
        <w:rPr>
          <w:rFonts w:hint="eastAsia"/>
          <w:b/>
          <w:bCs/>
        </w:rPr>
        <w:t xml:space="preserve">表F-1</w:t>
      </w:r>
      <w:r>
        <w:rPr>
          <w:b/>
          <w:bCs/>
        </w:rPr>
        <w:t xml:space="preserve"> </w:t>
      </w:r>
      <w:r>
        <w:rPr>
          <w:rFonts w:hint="eastAsia"/>
          <w:b/>
          <w:bCs/>
        </w:rPr>
        <w:t xml:space="preserve">系统开发环境配置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组件</w:t>
            </w:r>
          </w:p>
        </w:tc>
        <w:tc>
          <w:tcPr/>
          <w:p>
            <w:pPr>
              <w:pStyle w:val="Compact"/>
              <w:jc w:val="left"/>
            </w:pPr>
            <w:r>
              <w:rPr>
                <w:rFonts w:hint="eastAsia"/>
              </w:rPr>
              <w:t xml:space="preserve">版本/型号</w:t>
            </w:r>
          </w:p>
        </w:tc>
        <w:tc>
          <w:tcPr/>
          <w:p>
            <w:pPr>
              <w:pStyle w:val="Compact"/>
              <w:jc w:val="left"/>
            </w:pPr>
            <w:r>
              <w:rPr>
                <w:rFonts w:hint="eastAsia"/>
              </w:rPr>
              <w:t xml:space="preserve">说明</w:t>
            </w:r>
          </w:p>
        </w:tc>
      </w:tr>
      <w:tr>
        <w:tc>
          <w:tcPr/>
          <w:p>
            <w:pPr>
              <w:pStyle w:val="Compact"/>
              <w:jc w:val="left"/>
            </w:pPr>
            <w:r>
              <w:rPr>
                <w:rFonts w:hint="eastAsia"/>
              </w:rPr>
              <w:t xml:space="preserve">操作系统</w:t>
            </w:r>
          </w:p>
        </w:tc>
        <w:tc>
          <w:tcPr/>
          <w:p>
            <w:pPr>
              <w:pStyle w:val="Compact"/>
              <w:jc w:val="left"/>
            </w:pPr>
            <w:r>
              <w:t xml:space="preserve">Ubuntu 22.04 LTS</w:t>
            </w:r>
          </w:p>
        </w:tc>
        <w:tc>
          <w:tcPr/>
          <w:p>
            <w:pPr>
              <w:pStyle w:val="Compact"/>
              <w:jc w:val="left"/>
            </w:pPr>
            <w:r>
              <w:rPr>
                <w:rFonts w:hint="eastAsia"/>
              </w:rPr>
              <w:t xml:space="preserve">服务器端运行环境</w:t>
            </w:r>
          </w:p>
        </w:tc>
      </w:tr>
      <w:tr>
        <w:tc>
          <w:tcPr/>
          <w:p>
            <w:pPr>
              <w:pStyle w:val="Compact"/>
              <w:jc w:val="left"/>
            </w:pPr>
            <w:r>
              <w:t xml:space="preserve">Python</w:t>
            </w:r>
          </w:p>
        </w:tc>
        <w:tc>
          <w:tcPr/>
          <w:p>
            <w:pPr>
              <w:pStyle w:val="Compact"/>
              <w:jc w:val="left"/>
            </w:pPr>
            <w:r>
              <w:t xml:space="preserve">3.10.12</w:t>
            </w:r>
          </w:p>
        </w:tc>
        <w:tc>
          <w:tcPr/>
          <w:p>
            <w:pPr>
              <w:pStyle w:val="Compact"/>
              <w:jc w:val="left"/>
            </w:pPr>
            <w:r>
              <w:rPr>
                <w:rFonts w:hint="eastAsia"/>
              </w:rPr>
              <w:t xml:space="preserve">主开发语言</w:t>
            </w:r>
          </w:p>
        </w:tc>
      </w:tr>
      <w:tr>
        <w:tc>
          <w:tcPr/>
          <w:p>
            <w:pPr>
              <w:pStyle w:val="Compact"/>
              <w:jc w:val="left"/>
            </w:pPr>
            <w:r>
              <w:rPr>
                <w:rFonts w:hint="eastAsia"/>
              </w:rPr>
              <w:t xml:space="preserve">爬虫框架</w:t>
            </w:r>
          </w:p>
        </w:tc>
        <w:tc>
          <w:tcPr/>
          <w:p>
            <w:pPr>
              <w:pStyle w:val="Compact"/>
              <w:jc w:val="left"/>
            </w:pPr>
            <w:r>
              <w:t xml:space="preserve">Scrapy 2.11</w:t>
            </w:r>
          </w:p>
        </w:tc>
        <w:tc>
          <w:tcPr/>
          <w:p>
            <w:pPr>
              <w:pStyle w:val="Compact"/>
              <w:jc w:val="left"/>
            </w:pPr>
            <w:r>
              <w:rPr>
                <w:rFonts w:hint="eastAsia"/>
              </w:rPr>
              <w:t xml:space="preserve">分布式爬虫引擎</w:t>
            </w:r>
          </w:p>
        </w:tc>
      </w:tr>
      <w:tr>
        <w:tc>
          <w:tcPr/>
          <w:p>
            <w:pPr>
              <w:pStyle w:val="Compact"/>
              <w:jc w:val="left"/>
            </w:pPr>
            <w:r>
              <w:rPr>
                <w:rFonts w:hint="eastAsia"/>
              </w:rPr>
              <w:t xml:space="preserve">浏览器自动化</w:t>
            </w:r>
          </w:p>
        </w:tc>
        <w:tc>
          <w:tcPr/>
          <w:p>
            <w:pPr>
              <w:pStyle w:val="Compact"/>
              <w:jc w:val="left"/>
            </w:pPr>
            <w:r>
              <w:t xml:space="preserve">Selenium 4.15</w:t>
            </w:r>
          </w:p>
        </w:tc>
        <w:tc>
          <w:tcPr/>
          <w:p>
            <w:pPr>
              <w:pStyle w:val="Compact"/>
              <w:jc w:val="left"/>
            </w:pPr>
            <w:r>
              <w:rPr>
                <w:rFonts w:hint="eastAsia"/>
              </w:rPr>
              <w:t xml:space="preserve">动态页面渲染</w:t>
            </w:r>
          </w:p>
        </w:tc>
      </w:tr>
      <w:tr>
        <w:tc>
          <w:tcPr/>
          <w:p>
            <w:pPr>
              <w:pStyle w:val="Compact"/>
              <w:jc w:val="left"/>
            </w:pPr>
            <w:r>
              <w:rPr>
                <w:rFonts w:hint="eastAsia"/>
              </w:rPr>
              <w:t xml:space="preserve">Web框架</w:t>
            </w:r>
          </w:p>
        </w:tc>
        <w:tc>
          <w:tcPr/>
          <w:p>
            <w:pPr>
              <w:pStyle w:val="Compact"/>
              <w:jc w:val="left"/>
            </w:pPr>
            <w:r>
              <w:t xml:space="preserve">Flask 3.0</w:t>
            </w:r>
          </w:p>
        </w:tc>
        <w:tc>
          <w:tcPr/>
          <w:p>
            <w:pPr>
              <w:pStyle w:val="Compact"/>
              <w:jc w:val="left"/>
            </w:pPr>
            <w:r>
              <w:rPr>
                <w:rFonts w:hint="eastAsia"/>
              </w:rPr>
              <w:t xml:space="preserve">应用层服务</w:t>
            </w:r>
          </w:p>
        </w:tc>
      </w:tr>
      <w:tr>
        <w:tc>
          <w:tcPr/>
          <w:p>
            <w:pPr>
              <w:pStyle w:val="Compact"/>
              <w:jc w:val="left"/>
            </w:pPr>
            <w:r>
              <w:rPr>
                <w:rFonts w:hint="eastAsia"/>
              </w:rPr>
              <w:t xml:space="preserve">数据库</w:t>
            </w:r>
          </w:p>
        </w:tc>
        <w:tc>
          <w:tcPr/>
          <w:p>
            <w:pPr>
              <w:pStyle w:val="Compact"/>
              <w:jc w:val="left"/>
            </w:pPr>
            <w:r>
              <w:t xml:space="preserve">SQLite 3.37</w:t>
            </w:r>
          </w:p>
        </w:tc>
        <w:tc>
          <w:tcPr/>
          <w:p>
            <w:pPr>
              <w:pStyle w:val="Compact"/>
              <w:jc w:val="left"/>
            </w:pPr>
            <w:r>
              <w:rPr>
                <w:rFonts w:hint="eastAsia"/>
              </w:rPr>
              <w:t xml:space="preserve">本地数据存储</w:t>
            </w:r>
          </w:p>
        </w:tc>
      </w:tr>
      <w:tr>
        <w:tc>
          <w:tcPr/>
          <w:p>
            <w:pPr>
              <w:pStyle w:val="Compact"/>
              <w:jc w:val="left"/>
            </w:pPr>
            <w:r>
              <w:rPr>
                <w:rFonts w:hint="eastAsia"/>
              </w:rPr>
              <w:t xml:space="preserve">前端框架</w:t>
            </w:r>
          </w:p>
        </w:tc>
        <w:tc>
          <w:tcPr/>
          <w:p>
            <w:pPr>
              <w:pStyle w:val="Compact"/>
              <w:jc w:val="left"/>
            </w:pPr>
            <w:r>
              <w:t xml:space="preserve">Bootstrap 5.3</w:t>
            </w:r>
          </w:p>
        </w:tc>
        <w:tc>
          <w:tcPr/>
          <w:p>
            <w:pPr>
              <w:pStyle w:val="Compact"/>
              <w:jc w:val="left"/>
            </w:pPr>
            <w:r>
              <w:rPr>
                <w:rFonts w:hint="eastAsia"/>
              </w:rPr>
              <w:t xml:space="preserve">数据看板UI</w:t>
            </w:r>
          </w:p>
        </w:tc>
      </w:tr>
      <w:tr>
        <w:tc>
          <w:tcPr/>
          <w:p>
            <w:pPr>
              <w:pStyle w:val="Compact"/>
              <w:jc w:val="left"/>
            </w:pPr>
            <w:r>
              <w:rPr>
                <w:rFonts w:hint="eastAsia"/>
              </w:rPr>
              <w:t xml:space="preserve">部署环境</w:t>
            </w:r>
          </w:p>
        </w:tc>
        <w:tc>
          <w:tcPr/>
          <w:p>
            <w:pPr>
              <w:pStyle w:val="Compact"/>
              <w:jc w:val="left"/>
            </w:pPr>
            <w:r>
              <w:t xml:space="preserve">Gunicorn + Nginx</w:t>
            </w:r>
          </w:p>
        </w:tc>
        <w:tc>
          <w:tcPr/>
          <w:p>
            <w:pPr>
              <w:pStyle w:val="Compact"/>
              <w:jc w:val="left"/>
            </w:pPr>
            <w:r>
              <w:rPr>
                <w:rFonts w:hint="eastAsia"/>
              </w:rPr>
              <w:t xml:space="preserve">生产环境部署</w:t>
            </w:r>
          </w:p>
        </w:tc>
      </w:tr>
    </w:tbl>
    <w:p>
      <w:pPr>
        <w:pStyle w:val="BodyText"/>
      </w:pPr>
      <w:r>
        <w:rPr>
          <w:rFonts w:hint="eastAsia"/>
          <w:i/>
          <w:iCs/>
        </w:rPr>
        <w:t xml:space="preserve">数据来源：系统配置文件</w:t>
      </w:r>
    </w:p>
    <w:bookmarkEnd w:id="278"/>
    <w:bookmarkStart w:id="279" w:name="f.2-采集性能指标"/>
    <w:p>
      <w:pPr>
        <w:pStyle w:val="Heading3"/>
      </w:pPr>
      <w:r>
        <w:t xml:space="preserve">F.2 </w:t>
      </w:r>
      <w:r>
        <w:rPr>
          <w:rFonts w:hint="eastAsia"/>
        </w:rPr>
        <w:t xml:space="preserve">采集性能指标</w:t>
      </w:r>
    </w:p>
    <w:p>
      <w:pPr>
        <w:pStyle w:val="FirstParagraph"/>
      </w:pPr>
      <w:r>
        <w:t xml:space="preserve">OGD-Collector </w:t>
      </w:r>
      <w:r>
        <w:rPr>
          <w:rFonts w:hint="eastAsia"/>
        </w:rPr>
        <w:t xml:space="preserve">Pro在实际运行中的性能表现如表F-2所示。</w:t>
      </w:r>
    </w:p>
    <w:p>
      <w:pPr>
        <w:pStyle w:val="BodyText"/>
      </w:pPr>
      <w:r>
        <w:rPr>
          <w:rFonts w:hint="eastAsia"/>
          <w:b/>
          <w:bCs/>
        </w:rPr>
        <w:t xml:space="preserve">表F-2</w:t>
      </w:r>
      <w:r>
        <w:rPr>
          <w:b/>
          <w:bCs/>
        </w:rPr>
        <w:t xml:space="preserve"> </w:t>
      </w:r>
      <w:r>
        <w:rPr>
          <w:rFonts w:hint="eastAsia"/>
          <w:b/>
          <w:bCs/>
        </w:rPr>
        <w:t xml:space="preserve">系统采集性能指标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数值</w:t>
            </w:r>
          </w:p>
        </w:tc>
        <w:tc>
          <w:tcPr/>
          <w:p>
            <w:pPr>
              <w:pStyle w:val="Compact"/>
              <w:jc w:val="left"/>
            </w:pPr>
            <w:r>
              <w:rPr>
                <w:rFonts w:hint="eastAsia"/>
              </w:rPr>
              <w:t xml:space="preserve">说明</w:t>
            </w:r>
          </w:p>
        </w:tc>
      </w:tr>
      <w:tr>
        <w:tc>
          <w:tcPr/>
          <w:p>
            <w:pPr>
              <w:pStyle w:val="Compact"/>
              <w:jc w:val="left"/>
            </w:pPr>
            <w:r>
              <w:rPr>
                <w:rFonts w:hint="eastAsia"/>
              </w:rPr>
              <w:t xml:space="preserve">并发采集平台数</w:t>
            </w:r>
          </w:p>
        </w:tc>
        <w:tc>
          <w:tcPr/>
          <w:p>
            <w:pPr>
              <w:pStyle w:val="Compact"/>
              <w:jc w:val="center"/>
            </w:pPr>
            <w:r>
              <w:rPr>
                <w:rFonts w:hint="eastAsia"/>
              </w:rPr>
              <w:t xml:space="preserve">5个</w:t>
            </w:r>
          </w:p>
        </w:tc>
        <w:tc>
          <w:tcPr/>
          <w:p>
            <w:pPr>
              <w:pStyle w:val="Compact"/>
              <w:jc w:val="left"/>
            </w:pPr>
            <w:r>
              <w:rPr>
                <w:rFonts w:hint="eastAsia"/>
              </w:rPr>
              <w:t xml:space="preserve">同时采集的平台数量</w:t>
            </w:r>
          </w:p>
        </w:tc>
      </w:tr>
      <w:tr>
        <w:tc>
          <w:tcPr/>
          <w:p>
            <w:pPr>
              <w:pStyle w:val="Compact"/>
              <w:jc w:val="left"/>
            </w:pPr>
            <w:r>
              <w:rPr>
                <w:rFonts w:hint="eastAsia"/>
              </w:rPr>
              <w:t xml:space="preserve">单平台平均采集时间</w:t>
            </w:r>
          </w:p>
        </w:tc>
        <w:tc>
          <w:tcPr/>
          <w:p>
            <w:pPr>
              <w:pStyle w:val="Compact"/>
              <w:jc w:val="center"/>
            </w:pPr>
            <w:r>
              <w:rPr>
                <w:rFonts w:hint="eastAsia"/>
              </w:rPr>
              <w:t xml:space="preserve">45分钟</w:t>
            </w:r>
          </w:p>
        </w:tc>
        <w:tc>
          <w:tcPr/>
          <w:p>
            <w:pPr>
              <w:pStyle w:val="Compact"/>
              <w:jc w:val="left"/>
            </w:pPr>
            <w:r>
              <w:rPr>
                <w:rFonts w:hint="eastAsia"/>
              </w:rPr>
              <w:t xml:space="preserve">全量数据采集耗时</w:t>
            </w:r>
          </w:p>
        </w:tc>
      </w:tr>
      <w:tr>
        <w:tc>
          <w:tcPr/>
          <w:p>
            <w:pPr>
              <w:pStyle w:val="Compact"/>
              <w:jc w:val="left"/>
            </w:pPr>
            <w:r>
              <w:rPr>
                <w:rFonts w:hint="eastAsia"/>
              </w:rPr>
              <w:t xml:space="preserve">日均采集数据量</w:t>
            </w:r>
          </w:p>
        </w:tc>
        <w:tc>
          <w:tcPr/>
          <w:p>
            <w:pPr>
              <w:pStyle w:val="Compact"/>
              <w:jc w:val="center"/>
            </w:pPr>
            <w:r>
              <w:rPr>
                <w:rFonts w:hint="eastAsia"/>
              </w:rPr>
              <w:t xml:space="preserve">约12,000条</w:t>
            </w:r>
          </w:p>
        </w:tc>
        <w:tc>
          <w:tcPr/>
          <w:p>
            <w:pPr>
              <w:pStyle w:val="Compact"/>
              <w:jc w:val="left"/>
            </w:pPr>
            <w:r>
              <w:rPr>
                <w:rFonts w:hint="eastAsia"/>
              </w:rPr>
              <w:t xml:space="preserve">数据集目录数量</w:t>
            </w:r>
          </w:p>
        </w:tc>
      </w:tr>
      <w:tr>
        <w:tc>
          <w:tcPr/>
          <w:p>
            <w:pPr>
              <w:pStyle w:val="Compact"/>
              <w:jc w:val="left"/>
            </w:pPr>
            <w:r>
              <w:rPr>
                <w:rFonts w:hint="eastAsia"/>
              </w:rPr>
              <w:t xml:space="preserve">数据解析成功率</w:t>
            </w:r>
          </w:p>
        </w:tc>
        <w:tc>
          <w:tcPr/>
          <w:p>
            <w:pPr>
              <w:pStyle w:val="Compact"/>
              <w:jc w:val="center"/>
            </w:pPr>
            <w:r>
              <w:t xml:space="preserve">94.7%</w:t>
            </w:r>
          </w:p>
        </w:tc>
        <w:tc>
          <w:tcPr/>
          <w:p>
            <w:pPr>
              <w:pStyle w:val="Compact"/>
              <w:jc w:val="left"/>
            </w:pPr>
            <w:r>
              <w:rPr>
                <w:rFonts w:hint="eastAsia"/>
              </w:rPr>
              <w:t xml:space="preserve">成功解析的数据比例</w:t>
            </w:r>
          </w:p>
        </w:tc>
      </w:tr>
      <w:tr>
        <w:tc>
          <w:tcPr/>
          <w:p>
            <w:pPr>
              <w:pStyle w:val="Compact"/>
              <w:jc w:val="left"/>
            </w:pPr>
            <w:r>
              <w:rPr>
                <w:rFonts w:hint="eastAsia"/>
              </w:rPr>
              <w:t xml:space="preserve">系统运行稳定性</w:t>
            </w:r>
          </w:p>
        </w:tc>
        <w:tc>
          <w:tcPr/>
          <w:p>
            <w:pPr>
              <w:pStyle w:val="Compact"/>
              <w:jc w:val="center"/>
            </w:pPr>
            <w:r>
              <w:t xml:space="preserve">99.2%</w:t>
            </w:r>
          </w:p>
        </w:tc>
        <w:tc>
          <w:tcPr/>
          <w:p>
            <w:pPr>
              <w:pStyle w:val="Compact"/>
              <w:jc w:val="left"/>
            </w:pPr>
            <w:r>
              <w:rPr>
                <w:rFonts w:hint="eastAsia"/>
              </w:rPr>
              <w:t xml:space="preserve">月度正常运行时间比例</w:t>
            </w:r>
          </w:p>
        </w:tc>
      </w:tr>
      <w:tr>
        <w:tc>
          <w:tcPr/>
          <w:p>
            <w:pPr>
              <w:pStyle w:val="Compact"/>
              <w:jc w:val="left"/>
            </w:pPr>
            <w:r>
              <w:rPr>
                <w:rFonts w:hint="eastAsia"/>
              </w:rPr>
              <w:t xml:space="preserve">异常恢复时间</w:t>
            </w:r>
          </w:p>
        </w:tc>
        <w:tc>
          <w:tcPr/>
          <w:p>
            <w:pPr>
              <w:pStyle w:val="Compact"/>
              <w:jc w:val="center"/>
            </w:pPr>
            <w:r>
              <w:rPr>
                <w:rFonts w:hint="eastAsia"/>
              </w:rPr>
              <w:t xml:space="preserve">&lt;5分钟</w:t>
            </w:r>
          </w:p>
        </w:tc>
        <w:tc>
          <w:tcPr/>
          <w:p>
            <w:pPr>
              <w:pStyle w:val="Compact"/>
              <w:jc w:val="left"/>
            </w:pPr>
            <w:r>
              <w:rPr>
                <w:rFonts w:hint="eastAsia"/>
              </w:rPr>
              <w:t xml:space="preserve">自动重试和恢复耗时</w:t>
            </w:r>
          </w:p>
        </w:tc>
      </w:tr>
    </w:tbl>
    <w:p>
      <w:pPr>
        <w:pStyle w:val="BodyText"/>
      </w:pPr>
      <w:r>
        <w:rPr>
          <w:rFonts w:hint="eastAsia"/>
          <w:i/>
          <w:iCs/>
        </w:rPr>
        <w:t xml:space="preserve">数据来源：系统运行日志，2025年3月</w:t>
      </w:r>
    </w:p>
    <w:bookmarkEnd w:id="279"/>
    <w:bookmarkStart w:id="280" w:name="f.3-平台适配清单"/>
    <w:p>
      <w:pPr>
        <w:pStyle w:val="Heading3"/>
      </w:pPr>
      <w:r>
        <w:t xml:space="preserve">F.3 </w:t>
      </w:r>
      <w:r>
        <w:rPr>
          <w:rFonts w:hint="eastAsia"/>
        </w:rPr>
        <w:t xml:space="preserve">平台适配清单</w:t>
      </w:r>
    </w:p>
    <w:p>
      <w:pPr>
        <w:pStyle w:val="FirstParagraph"/>
      </w:pPr>
      <w:r>
        <w:rPr>
          <w:rFonts w:hint="eastAsia"/>
        </w:rPr>
        <w:t xml:space="preserve">表F-3展示了22个有效样本平台的适配状态和采集模式。</w:t>
      </w:r>
    </w:p>
    <w:p>
      <w:pPr>
        <w:pStyle w:val="BodyText"/>
      </w:pPr>
      <w:r>
        <w:rPr>
          <w:rFonts w:hint="eastAsia"/>
          <w:b/>
          <w:bCs/>
        </w:rPr>
        <w:t xml:space="preserve">表F-3</w:t>
      </w:r>
      <w:r>
        <w:rPr>
          <w:b/>
          <w:bCs/>
        </w:rPr>
        <w:t xml:space="preserve"> </w:t>
      </w:r>
      <w:r>
        <w:rPr>
          <w:rFonts w:hint="eastAsia"/>
          <w:b/>
          <w:bCs/>
        </w:rPr>
        <w:t xml:space="preserve">平台适配状态清单</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省份</w:t>
            </w:r>
          </w:p>
        </w:tc>
        <w:tc>
          <w:tcPr/>
          <w:p>
            <w:pPr>
              <w:pStyle w:val="Compact"/>
              <w:jc w:val="left"/>
            </w:pPr>
            <w:r>
              <w:rPr>
                <w:rFonts w:hint="eastAsia"/>
              </w:rPr>
              <w:t xml:space="preserve">平台URL</w:t>
            </w:r>
          </w:p>
        </w:tc>
        <w:tc>
          <w:tcPr/>
          <w:p>
            <w:pPr>
              <w:pStyle w:val="Compact"/>
              <w:jc w:val="center"/>
            </w:pPr>
            <w:r>
              <w:rPr>
                <w:rFonts w:hint="eastAsia"/>
              </w:rPr>
              <w:t xml:space="preserve">采集模式</w:t>
            </w:r>
          </w:p>
        </w:tc>
        <w:tc>
          <w:tcPr/>
          <w:p>
            <w:pPr>
              <w:pStyle w:val="Compact"/>
              <w:jc w:val="center"/>
            </w:pPr>
            <w:r>
              <w:rPr>
                <w:rFonts w:hint="eastAsia"/>
              </w:rPr>
              <w:t xml:space="preserve">页面类型</w:t>
            </w:r>
          </w:p>
        </w:tc>
        <w:tc>
          <w:tcPr/>
          <w:p>
            <w:pPr>
              <w:pStyle w:val="Compact"/>
              <w:jc w:val="center"/>
            </w:pPr>
            <w:r>
              <w:rPr>
                <w:rFonts w:hint="eastAsia"/>
              </w:rPr>
              <w:t xml:space="preserve">适配状态</w:t>
            </w:r>
          </w:p>
        </w:tc>
        <w:tc>
          <w:tcPr/>
          <w:p>
            <w:pPr>
              <w:pStyle w:val="Compact"/>
              <w:jc w:val="center"/>
            </w:pPr>
            <w:r>
              <w:rPr>
                <w:rFonts w:hint="eastAsia"/>
              </w:rPr>
              <w:t xml:space="preserve">最后采集时间</w:t>
            </w:r>
          </w:p>
        </w:tc>
      </w:tr>
      <w:tr>
        <w:tc>
          <w:tcPr/>
          <w:p>
            <w:pPr>
              <w:pStyle w:val="Compact"/>
              <w:jc w:val="left"/>
            </w:pPr>
            <w:r>
              <w:rPr>
                <w:rFonts w:hint="eastAsia"/>
              </w:rPr>
              <w:t xml:space="preserve">浙江</w:t>
            </w:r>
          </w:p>
        </w:tc>
        <w:tc>
          <w:tcPr/>
          <w:p>
            <w:pPr>
              <w:pStyle w:val="Compact"/>
              <w:jc w:val="left"/>
            </w:pPr>
            <w:r>
              <w:t xml:space="preserve">data.zjzwfw.gov.cn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广东</w:t>
            </w:r>
          </w:p>
        </w:tc>
        <w:tc>
          <w:tcPr/>
          <w:p>
            <w:pPr>
              <w:pStyle w:val="Compact"/>
              <w:jc w:val="left"/>
            </w:pPr>
            <w:r>
              <w:t xml:space="preserve">gddata.gd.gov.cn</w:t>
            </w:r>
          </w:p>
        </w:tc>
        <w:tc>
          <w:tcPr/>
          <w:p>
            <w:pPr>
              <w:pStyle w:val="Compact"/>
              <w:jc w:val="center"/>
            </w:pPr>
            <w:r>
              <w:rPr>
                <w:rFonts w:hint="eastAsia"/>
              </w:rPr>
              <w:t xml:space="preserve">静态页面</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上海</w:t>
            </w:r>
          </w:p>
        </w:tc>
        <w:tc>
          <w:tcPr/>
          <w:p>
            <w:pPr>
              <w:pStyle w:val="Compact"/>
              <w:jc w:val="left"/>
            </w:pPr>
            <w:r>
              <w:t xml:space="preserve">data.sh.gov.cn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北京</w:t>
            </w:r>
          </w:p>
        </w:tc>
        <w:tc>
          <w:tcPr/>
          <w:p>
            <w:pPr>
              <w:pStyle w:val="Compact"/>
              <w:jc w:val="left"/>
            </w:pPr>
            <w:r>
              <w:t xml:space="preserve">data.beijing.gov.cn</w:t>
            </w:r>
          </w:p>
        </w:tc>
        <w:tc>
          <w:tcPr/>
          <w:p>
            <w:pPr>
              <w:pStyle w:val="Compact"/>
              <w:jc w:val="center"/>
            </w:pPr>
            <w:r>
              <w:rPr>
                <w:rFonts w:hint="eastAsia"/>
              </w:rPr>
              <w:t xml:space="preserve">静态页面</w:t>
            </w:r>
          </w:p>
        </w:tc>
        <w:tc>
          <w:tcPr/>
          <w:p>
            <w:pPr>
              <w:pStyle w:val="Compact"/>
              <w:jc w:val="center"/>
            </w:pPr>
            <w:r>
              <w:rPr>
                <w:rFonts w:hint="eastAsia"/>
              </w:rPr>
              <w:t xml:space="preserve">静态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山东</w:t>
            </w:r>
          </w:p>
        </w:tc>
        <w:tc>
          <w:tcPr/>
          <w:p>
            <w:pPr>
              <w:pStyle w:val="Compact"/>
              <w:jc w:val="left"/>
            </w:pPr>
            <w:r>
              <w:t xml:space="preserve">data.shandong.gov.cn</w:t>
            </w:r>
          </w:p>
        </w:tc>
        <w:tc>
          <w:tcPr/>
          <w:p>
            <w:pPr>
              <w:pStyle w:val="Compact"/>
              <w:jc w:val="center"/>
            </w:pPr>
            <w:r>
              <w:rPr>
                <w:rFonts w:hint="eastAsia"/>
              </w:rPr>
              <w:t xml:space="preserve">静态页面</w:t>
            </w:r>
          </w:p>
        </w:tc>
        <w:tc>
          <w:tcPr/>
          <w:p>
            <w:pPr>
              <w:pStyle w:val="Compact"/>
              <w:jc w:val="center"/>
            </w:pPr>
            <w:r>
              <w:rPr>
                <w:rFonts w:hint="eastAsia"/>
              </w:rPr>
              <w:t xml:space="preserve">静态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江苏</w:t>
            </w:r>
          </w:p>
        </w:tc>
        <w:tc>
          <w:tcPr/>
          <w:p>
            <w:pPr>
              <w:pStyle w:val="Compact"/>
              <w:jc w:val="left"/>
            </w:pPr>
            <w:r>
              <w:t xml:space="preserve">jszwb.jiangsu.gov.cn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福建</w:t>
            </w:r>
          </w:p>
        </w:tc>
        <w:tc>
          <w:tcPr/>
          <w:p>
            <w:pPr>
              <w:pStyle w:val="Compact"/>
              <w:jc w:val="left"/>
            </w:pPr>
            <w:r>
              <w:t xml:space="preserve">data.fujian.gov.cn</w:t>
            </w:r>
          </w:p>
        </w:tc>
        <w:tc>
          <w:tcPr/>
          <w:p>
            <w:pPr>
              <w:pStyle w:val="Compact"/>
              <w:jc w:val="center"/>
            </w:pPr>
            <w:r>
              <w:rPr>
                <w:rFonts w:hint="eastAsia"/>
              </w:rPr>
              <w:t xml:space="preserve">静态页面</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四川</w:t>
            </w:r>
          </w:p>
        </w:tc>
        <w:tc>
          <w:tcPr/>
          <w:p>
            <w:pPr>
              <w:pStyle w:val="Compact"/>
              <w:jc w:val="left"/>
            </w:pPr>
            <w:r>
              <w:t xml:space="preserve">www.sc.gov.cn</w:t>
            </w:r>
          </w:p>
        </w:tc>
        <w:tc>
          <w:tcPr/>
          <w:p>
            <w:pPr>
              <w:pStyle w:val="Compact"/>
              <w:jc w:val="center"/>
            </w:pPr>
            <w:r>
              <w:rPr>
                <w:rFonts w:hint="eastAsia"/>
              </w:rPr>
              <w:t xml:space="preserve">静态页面</w:t>
            </w:r>
          </w:p>
        </w:tc>
        <w:tc>
          <w:tcPr/>
          <w:p>
            <w:pPr>
              <w:pStyle w:val="Compact"/>
              <w:jc w:val="center"/>
            </w:pPr>
            <w:r>
              <w:rPr>
                <w:rFonts w:hint="eastAsia"/>
              </w:rPr>
              <w:t xml:space="preserve">静态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贵州</w:t>
            </w:r>
          </w:p>
        </w:tc>
        <w:tc>
          <w:tcPr/>
          <w:p>
            <w:pPr>
              <w:pStyle w:val="Compact"/>
              <w:jc w:val="left"/>
            </w:pPr>
            <w:r>
              <w:t xml:space="preserve">data.guizhou.gov.cn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湖北</w:t>
            </w:r>
          </w:p>
        </w:tc>
        <w:tc>
          <w:tcPr/>
          <w:p>
            <w:pPr>
              <w:pStyle w:val="Compact"/>
              <w:jc w:val="left"/>
            </w:pPr>
            <w:r>
              <w:t xml:space="preserve">data.hubei.gov.cn</w:t>
            </w:r>
          </w:p>
        </w:tc>
        <w:tc>
          <w:tcPr/>
          <w:p>
            <w:pPr>
              <w:pStyle w:val="Compact"/>
              <w:jc w:val="center"/>
            </w:pPr>
            <w:r>
              <w:rPr>
                <w:rFonts w:hint="eastAsia"/>
              </w:rPr>
              <w:t xml:space="preserve">静态页面</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其他18省</w:t>
            </w:r>
          </w:p>
        </w:tc>
        <w:tc>
          <w:tcPr/>
          <w:p>
            <w:pPr>
              <w:pStyle w:val="Compact"/>
              <w:jc w:val="left"/>
            </w:pPr>
            <w:r>
              <w:rPr>
                <w:rFonts w:hint="eastAsia"/>
              </w:rPr>
              <w:t xml:space="preserve">（略）</w:t>
            </w:r>
          </w:p>
        </w:tc>
        <w:tc>
          <w:tcPr/>
          <w:p>
            <w:pPr>
              <w:pStyle w:val="Compact"/>
              <w:jc w:val="center"/>
            </w:pPr>
            <w:r>
              <w:rPr>
                <w:rFonts w:hint="eastAsia"/>
              </w:rPr>
              <w:t xml:space="preserve">混合</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bl>
    <w:p>
      <w:pPr>
        <w:pStyle w:val="BodyText"/>
      </w:pPr>
      <w:r>
        <w:rPr>
          <w:rFonts w:hint="eastAsia"/>
          <w:i/>
          <w:iCs/>
        </w:rPr>
        <w:t xml:space="preserve">数据来源：OGD-Collector</w:t>
      </w:r>
      <w:r>
        <w:rPr>
          <w:i/>
          <w:iCs/>
        </w:rPr>
        <w:t xml:space="preserve"> </w:t>
      </w:r>
      <w:r>
        <w:rPr>
          <w:rFonts w:hint="eastAsia"/>
          <w:i/>
          <w:iCs/>
        </w:rPr>
        <w:t xml:space="preserve">Pro平台规则库</w:t>
      </w:r>
    </w:p>
    <w:bookmarkEnd w:id="280"/>
    <w:bookmarkStart w:id="281" w:name="f.4-数据质量评估结果"/>
    <w:p>
      <w:pPr>
        <w:pStyle w:val="Heading3"/>
      </w:pPr>
      <w:r>
        <w:t xml:space="preserve">F.4 </w:t>
      </w:r>
      <w:r>
        <w:rPr>
          <w:rFonts w:hint="eastAsia"/>
        </w:rPr>
        <w:t xml:space="preserve">数据质量评估结果</w:t>
      </w:r>
    </w:p>
    <w:p>
      <w:pPr>
        <w:pStyle w:val="FirstParagraph"/>
      </w:pPr>
      <w:r>
        <w:rPr>
          <w:rFonts w:hint="eastAsia"/>
        </w:rPr>
        <w:t xml:space="preserve">表F-4展示了各平台数据质量的详细评估结果。</w:t>
      </w:r>
    </w:p>
    <w:p>
      <w:pPr>
        <w:pStyle w:val="BodyText"/>
      </w:pPr>
      <w:r>
        <w:rPr>
          <w:rFonts w:hint="eastAsia"/>
          <w:b/>
          <w:bCs/>
        </w:rPr>
        <w:t xml:space="preserve">表F-4</w:t>
      </w:r>
      <w:r>
        <w:rPr>
          <w:b/>
          <w:bCs/>
        </w:rPr>
        <w:t xml:space="preserve"> </w:t>
      </w:r>
      <w:r>
        <w:rPr>
          <w:rFonts w:hint="eastAsia"/>
          <w:b/>
          <w:bCs/>
        </w:rPr>
        <w:t xml:space="preserve">数据质量评估结果</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省份</w:t>
            </w:r>
          </w:p>
        </w:tc>
        <w:tc>
          <w:tcPr/>
          <w:p>
            <w:pPr>
              <w:pStyle w:val="Compact"/>
              <w:jc w:val="center"/>
            </w:pPr>
            <w:r>
              <w:rPr>
                <w:rFonts w:hint="eastAsia"/>
              </w:rPr>
              <w:t xml:space="preserve">格式合规率</w:t>
            </w:r>
          </w:p>
        </w:tc>
        <w:tc>
          <w:tcPr/>
          <w:p>
            <w:pPr>
              <w:pStyle w:val="Compact"/>
              <w:jc w:val="center"/>
            </w:pPr>
            <w:r>
              <w:rPr>
                <w:rFonts w:hint="eastAsia"/>
              </w:rPr>
              <w:t xml:space="preserve">元数据完整率</w:t>
            </w:r>
          </w:p>
        </w:tc>
        <w:tc>
          <w:tcPr/>
          <w:p>
            <w:pPr>
              <w:pStyle w:val="Compact"/>
              <w:jc w:val="center"/>
            </w:pPr>
            <w:r>
              <w:rPr>
                <w:rFonts w:hint="eastAsia"/>
              </w:rPr>
              <w:t xml:space="preserve">更新及时率</w:t>
            </w:r>
          </w:p>
        </w:tc>
        <w:tc>
          <w:tcPr/>
          <w:p>
            <w:pPr>
              <w:pStyle w:val="Compact"/>
              <w:jc w:val="center"/>
            </w:pPr>
            <w:r>
              <w:rPr>
                <w:rFonts w:hint="eastAsia"/>
              </w:rPr>
              <w:t xml:space="preserve">数据准确率</w:t>
            </w:r>
          </w:p>
        </w:tc>
        <w:tc>
          <w:tcPr/>
          <w:p>
            <w:pPr>
              <w:pStyle w:val="Compact"/>
              <w:jc w:val="center"/>
            </w:pPr>
            <w:r>
              <w:rPr>
                <w:rFonts w:hint="eastAsia"/>
              </w:rPr>
              <w:t xml:space="preserve">综合质量评分</w:t>
            </w:r>
          </w:p>
        </w:tc>
      </w:tr>
      <w:tr>
        <w:tc>
          <w:tcPr/>
          <w:p>
            <w:pPr>
              <w:pStyle w:val="Compact"/>
              <w:jc w:val="center"/>
            </w:pPr>
            <w:r>
              <w:rPr>
                <w:rFonts w:hint="eastAsia"/>
              </w:rPr>
              <w:t xml:space="preserve">浙江</w:t>
            </w:r>
          </w:p>
        </w:tc>
        <w:tc>
          <w:tcPr/>
          <w:p>
            <w:pPr>
              <w:pStyle w:val="Compact"/>
              <w:jc w:val="center"/>
            </w:pPr>
            <w:r>
              <w:t xml:space="preserve">96.2%</w:t>
            </w:r>
          </w:p>
        </w:tc>
        <w:tc>
          <w:tcPr/>
          <w:p>
            <w:pPr>
              <w:pStyle w:val="Compact"/>
              <w:jc w:val="center"/>
            </w:pPr>
            <w:r>
              <w:t xml:space="preserve">94.5%</w:t>
            </w:r>
          </w:p>
        </w:tc>
        <w:tc>
          <w:tcPr/>
          <w:p>
            <w:pPr>
              <w:pStyle w:val="Compact"/>
              <w:jc w:val="center"/>
            </w:pPr>
            <w:r>
              <w:t xml:space="preserve">91.8%</w:t>
            </w:r>
          </w:p>
        </w:tc>
        <w:tc>
          <w:tcPr/>
          <w:p>
            <w:pPr>
              <w:pStyle w:val="Compact"/>
              <w:jc w:val="center"/>
            </w:pPr>
            <w:r>
              <w:t xml:space="preserve">93.2%</w:t>
            </w:r>
          </w:p>
        </w:tc>
        <w:tc>
          <w:tcPr/>
          <w:p>
            <w:pPr>
              <w:pStyle w:val="Compact"/>
              <w:jc w:val="center"/>
            </w:pPr>
            <w:r>
              <w:t xml:space="preserve">93.9</w:t>
            </w:r>
          </w:p>
        </w:tc>
      </w:tr>
      <w:tr>
        <w:tc>
          <w:tcPr/>
          <w:p>
            <w:pPr>
              <w:pStyle w:val="Compact"/>
              <w:jc w:val="center"/>
            </w:pPr>
            <w:r>
              <w:rPr>
                <w:rFonts w:hint="eastAsia"/>
              </w:rPr>
              <w:t xml:space="preserve">广东</w:t>
            </w:r>
          </w:p>
        </w:tc>
        <w:tc>
          <w:tcPr/>
          <w:p>
            <w:pPr>
              <w:pStyle w:val="Compact"/>
              <w:jc w:val="center"/>
            </w:pPr>
            <w:r>
              <w:t xml:space="preserve">94.8%</w:t>
            </w:r>
          </w:p>
        </w:tc>
        <w:tc>
          <w:tcPr/>
          <w:p>
            <w:pPr>
              <w:pStyle w:val="Compact"/>
              <w:jc w:val="center"/>
            </w:pPr>
            <w:r>
              <w:t xml:space="preserve">92.3%</w:t>
            </w:r>
          </w:p>
        </w:tc>
        <w:tc>
          <w:tcPr/>
          <w:p>
            <w:pPr>
              <w:pStyle w:val="Compact"/>
              <w:jc w:val="center"/>
            </w:pPr>
            <w:r>
              <w:t xml:space="preserve">89.6%</w:t>
            </w:r>
          </w:p>
        </w:tc>
        <w:tc>
          <w:tcPr/>
          <w:p>
            <w:pPr>
              <w:pStyle w:val="Compact"/>
              <w:jc w:val="center"/>
            </w:pPr>
            <w:r>
              <w:t xml:space="preserve">91.5%</w:t>
            </w:r>
          </w:p>
        </w:tc>
        <w:tc>
          <w:tcPr/>
          <w:p>
            <w:pPr>
              <w:pStyle w:val="Compact"/>
              <w:jc w:val="center"/>
            </w:pPr>
            <w:r>
              <w:t xml:space="preserve">92.1</w:t>
            </w:r>
          </w:p>
        </w:tc>
      </w:tr>
      <w:tr>
        <w:tc>
          <w:tcPr/>
          <w:p>
            <w:pPr>
              <w:pStyle w:val="Compact"/>
              <w:jc w:val="center"/>
            </w:pPr>
            <w:r>
              <w:rPr>
                <w:rFonts w:hint="eastAsia"/>
              </w:rPr>
              <w:t xml:space="preserve">上海</w:t>
            </w:r>
          </w:p>
        </w:tc>
        <w:tc>
          <w:tcPr/>
          <w:p>
            <w:pPr>
              <w:pStyle w:val="Compact"/>
              <w:jc w:val="center"/>
            </w:pPr>
            <w:r>
              <w:t xml:space="preserve">95.5%</w:t>
            </w:r>
          </w:p>
        </w:tc>
        <w:tc>
          <w:tcPr/>
          <w:p>
            <w:pPr>
              <w:pStyle w:val="Compact"/>
              <w:jc w:val="center"/>
            </w:pPr>
            <w:r>
              <w:t xml:space="preserve">93.8%</w:t>
            </w:r>
          </w:p>
        </w:tc>
        <w:tc>
          <w:tcPr/>
          <w:p>
            <w:pPr>
              <w:pStyle w:val="Compact"/>
              <w:jc w:val="center"/>
            </w:pPr>
            <w:r>
              <w:t xml:space="preserve">90.2%</w:t>
            </w:r>
          </w:p>
        </w:tc>
        <w:tc>
          <w:tcPr/>
          <w:p>
            <w:pPr>
              <w:pStyle w:val="Compact"/>
              <w:jc w:val="center"/>
            </w:pPr>
            <w:r>
              <w:t xml:space="preserve">92.8%</w:t>
            </w:r>
          </w:p>
        </w:tc>
        <w:tc>
          <w:tcPr/>
          <w:p>
            <w:pPr>
              <w:pStyle w:val="Compact"/>
              <w:jc w:val="center"/>
            </w:pPr>
            <w:r>
              <w:t xml:space="preserve">93.1</w:t>
            </w:r>
          </w:p>
        </w:tc>
      </w:tr>
      <w:tr>
        <w:tc>
          <w:tcPr/>
          <w:p>
            <w:pPr>
              <w:pStyle w:val="Compact"/>
              <w:jc w:val="center"/>
            </w:pPr>
            <w:r>
              <w:rPr>
                <w:rFonts w:hint="eastAsia"/>
              </w:rPr>
              <w:t xml:space="preserve">北京</w:t>
            </w:r>
          </w:p>
        </w:tc>
        <w:tc>
          <w:tcPr/>
          <w:p>
            <w:pPr>
              <w:pStyle w:val="Compact"/>
              <w:jc w:val="center"/>
            </w:pPr>
            <w:r>
              <w:t xml:space="preserve">93.6%</w:t>
            </w:r>
          </w:p>
        </w:tc>
        <w:tc>
          <w:tcPr/>
          <w:p>
            <w:pPr>
              <w:pStyle w:val="Compact"/>
              <w:jc w:val="center"/>
            </w:pPr>
            <w:r>
              <w:t xml:space="preserve">91.2%</w:t>
            </w:r>
          </w:p>
        </w:tc>
        <w:tc>
          <w:tcPr/>
          <w:p>
            <w:pPr>
              <w:pStyle w:val="Compact"/>
              <w:jc w:val="center"/>
            </w:pPr>
            <w:r>
              <w:t xml:space="preserve">88.4%</w:t>
            </w:r>
          </w:p>
        </w:tc>
        <w:tc>
          <w:tcPr/>
          <w:p>
            <w:pPr>
              <w:pStyle w:val="Compact"/>
              <w:jc w:val="center"/>
            </w:pPr>
            <w:r>
              <w:t xml:space="preserve">90.6%</w:t>
            </w:r>
          </w:p>
        </w:tc>
        <w:tc>
          <w:tcPr/>
          <w:p>
            <w:pPr>
              <w:pStyle w:val="Compact"/>
              <w:jc w:val="center"/>
            </w:pPr>
            <w:r>
              <w:t xml:space="preserve">91.0</w:t>
            </w:r>
          </w:p>
        </w:tc>
      </w:tr>
      <w:tr>
        <w:tc>
          <w:tcPr/>
          <w:p>
            <w:pPr>
              <w:pStyle w:val="Compact"/>
              <w:jc w:val="center"/>
            </w:pPr>
            <w:r>
              <w:rPr>
                <w:rFonts w:hint="eastAsia"/>
              </w:rPr>
              <w:t xml:space="preserve">山东</w:t>
            </w:r>
          </w:p>
        </w:tc>
        <w:tc>
          <w:tcPr/>
          <w:p>
            <w:pPr>
              <w:pStyle w:val="Compact"/>
              <w:jc w:val="center"/>
            </w:pPr>
            <w:r>
              <w:t xml:space="preserve">78.5%</w:t>
            </w:r>
          </w:p>
        </w:tc>
        <w:tc>
          <w:tcPr/>
          <w:p>
            <w:pPr>
              <w:pStyle w:val="Compact"/>
              <w:jc w:val="center"/>
            </w:pPr>
            <w:r>
              <w:t xml:space="preserve">72.3%</w:t>
            </w:r>
          </w:p>
        </w:tc>
        <w:tc>
          <w:tcPr/>
          <w:p>
            <w:pPr>
              <w:pStyle w:val="Compact"/>
              <w:jc w:val="center"/>
            </w:pPr>
            <w:r>
              <w:t xml:space="preserve">65.8%</w:t>
            </w:r>
          </w:p>
        </w:tc>
        <w:tc>
          <w:tcPr/>
          <w:p>
            <w:pPr>
              <w:pStyle w:val="Compact"/>
              <w:jc w:val="center"/>
            </w:pPr>
            <w:r>
              <w:t xml:space="preserve">75.2%</w:t>
            </w:r>
          </w:p>
        </w:tc>
        <w:tc>
          <w:tcPr/>
          <w:p>
            <w:pPr>
              <w:pStyle w:val="Compact"/>
              <w:jc w:val="center"/>
            </w:pPr>
            <w:r>
              <w:t xml:space="preserve">73.0</w:t>
            </w:r>
          </w:p>
        </w:tc>
      </w:tr>
      <w:tr>
        <w:tc>
          <w:tcPr/>
          <w:p>
            <w:pPr>
              <w:pStyle w:val="Compact"/>
              <w:jc w:val="center"/>
            </w:pPr>
            <w:r>
              <w:rPr>
                <w:rFonts w:hint="eastAsia"/>
              </w:rPr>
              <w:t xml:space="preserve">贵州</w:t>
            </w:r>
          </w:p>
        </w:tc>
        <w:tc>
          <w:tcPr/>
          <w:p>
            <w:pPr>
              <w:pStyle w:val="Compact"/>
              <w:jc w:val="center"/>
            </w:pPr>
            <w:r>
              <w:t xml:space="preserve">85.2%</w:t>
            </w:r>
          </w:p>
        </w:tc>
        <w:tc>
          <w:tcPr/>
          <w:p>
            <w:pPr>
              <w:pStyle w:val="Compact"/>
              <w:jc w:val="center"/>
            </w:pPr>
            <w:r>
              <w:t xml:space="preserve">80.6%</w:t>
            </w:r>
          </w:p>
        </w:tc>
        <w:tc>
          <w:tcPr/>
          <w:p>
            <w:pPr>
              <w:pStyle w:val="Compact"/>
              <w:jc w:val="center"/>
            </w:pPr>
            <w:r>
              <w:t xml:space="preserve">76.4%</w:t>
            </w:r>
          </w:p>
        </w:tc>
        <w:tc>
          <w:tcPr/>
          <w:p>
            <w:pPr>
              <w:pStyle w:val="Compact"/>
              <w:jc w:val="center"/>
            </w:pPr>
            <w:r>
              <w:t xml:space="preserve">82.1%</w:t>
            </w:r>
          </w:p>
        </w:tc>
        <w:tc>
          <w:tcPr/>
          <w:p>
            <w:pPr>
              <w:pStyle w:val="Compact"/>
              <w:jc w:val="center"/>
            </w:pPr>
            <w:r>
              <w:t xml:space="preserve">81.1</w:t>
            </w:r>
          </w:p>
        </w:tc>
      </w:tr>
      <w:tr>
        <w:tc>
          <w:tcPr/>
          <w:p>
            <w:pPr>
              <w:pStyle w:val="Compact"/>
              <w:jc w:val="center"/>
            </w:pPr>
            <w:r>
              <w:rPr>
                <w:rFonts w:hint="eastAsia"/>
              </w:rPr>
              <w:t xml:space="preserve">平均</w:t>
            </w:r>
          </w:p>
        </w:tc>
        <w:tc>
          <w:tcPr/>
          <w:p>
            <w:pPr>
              <w:pStyle w:val="Compact"/>
              <w:jc w:val="center"/>
            </w:pPr>
            <w:r>
              <w:t xml:space="preserve">88.4%</w:t>
            </w:r>
          </w:p>
        </w:tc>
        <w:tc>
          <w:tcPr/>
          <w:p>
            <w:pPr>
              <w:pStyle w:val="Compact"/>
              <w:jc w:val="center"/>
            </w:pPr>
            <w:r>
              <w:t xml:space="preserve">85.6%</w:t>
            </w:r>
          </w:p>
        </w:tc>
        <w:tc>
          <w:tcPr/>
          <w:p>
            <w:pPr>
              <w:pStyle w:val="Compact"/>
              <w:jc w:val="center"/>
            </w:pPr>
            <w:r>
              <w:t xml:space="preserve">81.2%</w:t>
            </w:r>
          </w:p>
        </w:tc>
        <w:tc>
          <w:tcPr/>
          <w:p>
            <w:pPr>
              <w:pStyle w:val="Compact"/>
              <w:jc w:val="center"/>
            </w:pPr>
            <w:r>
              <w:t xml:space="preserve">86.8%</w:t>
            </w:r>
          </w:p>
        </w:tc>
        <w:tc>
          <w:tcPr/>
          <w:p>
            <w:pPr>
              <w:pStyle w:val="Compact"/>
              <w:jc w:val="center"/>
            </w:pPr>
            <w:r>
              <w:t xml:space="preserve">85.5</w:t>
            </w:r>
          </w:p>
        </w:tc>
      </w:tr>
    </w:tbl>
    <w:p>
      <w:pPr>
        <w:pStyle w:val="BodyText"/>
      </w:pPr>
      <w:r>
        <w:rPr>
          <w:rFonts w:hint="eastAsia"/>
          <w:i/>
          <w:iCs/>
        </w:rPr>
        <w:t xml:space="preserve">数据来源：OGD-Collector</w:t>
      </w:r>
      <w:r>
        <w:rPr>
          <w:i/>
          <w:iCs/>
        </w:rPr>
        <w:t xml:space="preserve"> </w:t>
      </w:r>
      <w:r>
        <w:rPr>
          <w:rFonts w:hint="eastAsia"/>
          <w:i/>
          <w:iCs/>
        </w:rPr>
        <w:t xml:space="preserve">Pro质量评估模块</w:t>
      </w:r>
    </w:p>
    <w:bookmarkEnd w:id="281"/>
    <w:bookmarkEnd w:id="282"/>
    <w:bookmarkStart w:id="286" w:name="appendix-g-data-collection-log-samples"/>
    <w:p>
      <w:pPr>
        <w:pStyle w:val="Heading2"/>
      </w:pPr>
      <w:r>
        <w:t xml:space="preserve">Appendix G Data Collection Log Samples</w:t>
      </w:r>
    </w:p>
    <w:bookmarkStart w:id="283" w:name="g.1-collection-task-execution-log"/>
    <w:p>
      <w:pPr>
        <w:pStyle w:val="Heading3"/>
      </w:pPr>
      <w:r>
        <w:t xml:space="preserve">G.1 Collection Task Execution Log</w:t>
      </w:r>
    </w:p>
    <w:p>
      <w:pPr>
        <w:pStyle w:val="FirstParagraph"/>
      </w:pPr>
      <w:r>
        <w:t xml:space="preserve">The following is an excerpt from OGD-Collector Pro’s complete collection log for Zhejiang Data Open Platform, demonstrating the full workflow from task initiation to data storage.</w:t>
      </w:r>
    </w:p>
    <w:p>
      <w:pPr>
        <w:pStyle w:val="SourceCode"/>
      </w:pPr>
      <w:r>
        <w:rPr>
          <w:rStyle w:val="VerbatimChar"/>
        </w:rPr>
        <w:t xml:space="preserve">[2025-03-15 09:23:14] INFO: Task started - Platform: Zhejiang, URL: https://data.zjzwfw.gov.cn</w:t>
      </w:r>
      <w:r>
        <w:br/>
      </w:r>
      <w:r>
        <w:rPr>
          <w:rStyle w:val="VerbatimChar"/>
        </w:rPr>
        <w:t xml:space="preserve">[2025-03-15 09:23:15] INFO: Precheck passed - Response time: 0.89s, Structure match: 98.7%</w:t>
      </w:r>
      <w:r>
        <w:br/>
      </w:r>
      <w:r>
        <w:rPr>
          <w:rStyle w:val="VerbatimChar"/>
        </w:rPr>
        <w:t xml:space="preserve">[2025-03-15 09:23:16] INFO: List page collection started - Page: 1</w:t>
      </w:r>
      <w:r>
        <w:br/>
      </w:r>
      <w:r>
        <w:rPr>
          <w:rStyle w:val="VerbatimChar"/>
        </w:rPr>
        <w:t xml:space="preserve">[2025-03-15 09:23:18] INFO: List page success - Datasets this page: 20, Total: 20</w:t>
      </w:r>
      <w:r>
        <w:br/>
      </w:r>
      <w:r>
        <w:rPr>
          <w:rStyle w:val="VerbatimChar"/>
        </w:rPr>
        <w:t xml:space="preserve">...</w:t>
      </w:r>
      <w:r>
        <w:br/>
      </w:r>
      <w:r>
        <w:rPr>
          <w:rStyle w:val="VerbatimChar"/>
        </w:rPr>
        <w:t xml:space="preserve">[2025-03-15 09:35:47] INFO: List collection completed - Total pages: 785, Total datasets: 15,700</w:t>
      </w:r>
      <w:r>
        <w:br/>
      </w:r>
      <w:r>
        <w:rPr>
          <w:rStyle w:val="VerbatimChar"/>
        </w:rPr>
        <w:t xml:space="preserve">[2025-03-15 09:35:48] INFO: Detail page collection started - Batch: 1/157</w:t>
      </w:r>
      <w:r>
        <w:br/>
      </w:r>
      <w:r>
        <w:rPr>
          <w:rStyle w:val="VerbatimChar"/>
        </w:rPr>
        <w:t xml:space="preserve">[2025-03-15 09:35:52] INFO: Detail page success - ID: ZJ-00001, Title: "Zhejiang 2024 Statistical Yearbook"</w:t>
      </w:r>
      <w:r>
        <w:br/>
      </w:r>
      <w:r>
        <w:rPr>
          <w:rStyle w:val="VerbatimChar"/>
        </w:rPr>
        <w:t xml:space="preserve">[2025-03-15 09:35:55] WARN: Missing fields - ID: ZJ-00023, Missing: data_dictionary</w:t>
      </w:r>
      <w:r>
        <w:br/>
      </w:r>
      <w:r>
        <w:rPr>
          <w:rStyle w:val="VerbatimChar"/>
        </w:rPr>
        <w:t xml:space="preserve">[2025-03-15 11:42:33] INFO: Detail collection completed - Success: 15,632, Failed: 68, Rate: 99.57%</w:t>
      </w:r>
      <w:r>
        <w:br/>
      </w:r>
      <w:r>
        <w:rPr>
          <w:rStyle w:val="VerbatimChar"/>
        </w:rPr>
        <w:t xml:space="preserve">[2025-03-15 11:42:35] INFO: Parsing started - Parser: BeautifulSoup+XPath</w:t>
      </w:r>
      <w:r>
        <w:br/>
      </w:r>
      <w:r>
        <w:rPr>
          <w:rStyle w:val="VerbatimChar"/>
        </w:rPr>
        <w:t xml:space="preserve">[2025-03-15 11:42:48] INFO: Parsing completed - Parsed: 15,632, Anomalies: 127</w:t>
      </w:r>
      <w:r>
        <w:br/>
      </w:r>
      <w:r>
        <w:rPr>
          <w:rStyle w:val="VerbatimChar"/>
        </w:rPr>
        <w:t xml:space="preserve">[2025-03-15 11:42:50] INFO: Quality validation started</w:t>
      </w:r>
      <w:r>
        <w:br/>
      </w:r>
      <w:r>
        <w:rPr>
          <w:rStyle w:val="VerbatimChar"/>
        </w:rPr>
        <w:t xml:space="preserve">[2025-03-15 11:43:12] INFO: Validation completed - Passed: 15,505, Review needed: 127</w:t>
      </w:r>
      <w:r>
        <w:br/>
      </w:r>
      <w:r>
        <w:rPr>
          <w:rStyle w:val="VerbatimChar"/>
        </w:rPr>
        <w:t xml:space="preserve">[2025-03-15 11:43:15] INFO: Storage completed - SQLite: 15,632 records</w:t>
      </w:r>
      <w:r>
        <w:br/>
      </w:r>
      <w:r>
        <w:rPr>
          <w:rStyle w:val="VerbatimChar"/>
        </w:rPr>
        <w:t xml:space="preserve">[2025-03-15 11:43:17] INFO: Task completed - Duration: 2h19m53s</w:t>
      </w:r>
    </w:p>
    <w:bookmarkEnd w:id="283"/>
    <w:bookmarkStart w:id="284" w:name="g.2-exception-handling-records"/>
    <w:p>
      <w:pPr>
        <w:pStyle w:val="Heading3"/>
      </w:pPr>
      <w:r>
        <w:t xml:space="preserve">G.2 Exception Handling Records</w:t>
      </w:r>
    </w:p>
    <w:p>
      <w:pPr>
        <w:pStyle w:val="FirstParagraph"/>
      </w:pPr>
      <w:r>
        <w:rPr>
          <w:b/>
          <w:bCs/>
        </w:rPr>
        <w:t xml:space="preserve">Table G-1 Collection Exception Types and Handling Summary</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left"/>
            </w:pPr>
            <w:r>
              <w:t xml:space="preserve">Exception Type</w:t>
            </w:r>
          </w:p>
        </w:tc>
        <w:tc>
          <w:tcPr/>
          <w:p>
            <w:pPr>
              <w:pStyle w:val="Compact"/>
              <w:jc w:val="center"/>
            </w:pPr>
            <w:r>
              <w:t xml:space="preserve">Platforms Affected</w:t>
            </w:r>
          </w:p>
        </w:tc>
        <w:tc>
          <w:tcPr/>
          <w:p>
            <w:pPr>
              <w:pStyle w:val="Compact"/>
              <w:jc w:val="left"/>
            </w:pPr>
            <w:r>
              <w:t xml:space="preserve">Manifestation</w:t>
            </w:r>
          </w:p>
        </w:tc>
        <w:tc>
          <w:tcPr/>
          <w:p>
            <w:pPr>
              <w:pStyle w:val="Compact"/>
              <w:jc w:val="left"/>
            </w:pPr>
            <w:r>
              <w:t xml:space="preserve">Handling Measure</w:t>
            </w:r>
          </w:p>
        </w:tc>
        <w:tc>
          <w:tcPr/>
          <w:p>
            <w:pPr>
              <w:pStyle w:val="Compact"/>
              <w:jc w:val="left"/>
            </w:pPr>
            <w:r>
              <w:t xml:space="preserve">Result</w:t>
            </w:r>
          </w:p>
        </w:tc>
      </w:tr>
      <w:tr>
        <w:tc>
          <w:tcPr/>
          <w:p>
            <w:pPr>
              <w:pStyle w:val="Compact"/>
              <w:jc w:val="left"/>
            </w:pPr>
            <w:r>
              <w:t xml:space="preserve">Page structure change</w:t>
            </w:r>
          </w:p>
        </w:tc>
        <w:tc>
          <w:tcPr/>
          <w:p>
            <w:pPr>
              <w:pStyle w:val="Compact"/>
              <w:jc w:val="center"/>
            </w:pPr>
            <w:r>
              <w:t xml:space="preserve">3</w:t>
            </w:r>
          </w:p>
        </w:tc>
        <w:tc>
          <w:tcPr/>
          <w:p>
            <w:pPr>
              <w:pStyle w:val="Compact"/>
              <w:jc w:val="left"/>
            </w:pPr>
            <w:r>
              <w:t xml:space="preserve">CSS selector failure</w:t>
            </w:r>
          </w:p>
        </w:tc>
        <w:tc>
          <w:tcPr/>
          <w:p>
            <w:pPr>
              <w:pStyle w:val="Compact"/>
              <w:jc w:val="left"/>
            </w:pPr>
            <w:r>
              <w:t xml:space="preserve">Fallback to regex parser</w:t>
            </w:r>
          </w:p>
        </w:tc>
        <w:tc>
          <w:tcPr/>
          <w:p>
            <w:pPr>
              <w:pStyle w:val="Compact"/>
              <w:jc w:val="left"/>
            </w:pPr>
            <w:r>
              <w:t xml:space="preserve">Success</w:t>
            </w:r>
          </w:p>
        </w:tc>
      </w:tr>
      <w:tr>
        <w:tc>
          <w:tcPr/>
          <w:p>
            <w:pPr>
              <w:pStyle w:val="Compact"/>
              <w:jc w:val="left"/>
            </w:pPr>
            <w:r>
              <w:t xml:space="preserve">Anti-bot triggered</w:t>
            </w:r>
          </w:p>
        </w:tc>
        <w:tc>
          <w:tcPr/>
          <w:p>
            <w:pPr>
              <w:pStyle w:val="Compact"/>
              <w:jc w:val="center"/>
            </w:pPr>
            <w:r>
              <w:t xml:space="preserve">5</w:t>
            </w:r>
          </w:p>
        </w:tc>
        <w:tc>
          <w:tcPr/>
          <w:p>
            <w:pPr>
              <w:pStyle w:val="Compact"/>
              <w:jc w:val="left"/>
            </w:pPr>
            <w:r>
              <w:t xml:space="preserve">403/503 errors</w:t>
            </w:r>
          </w:p>
        </w:tc>
        <w:tc>
          <w:tcPr/>
          <w:p>
            <w:pPr>
              <w:pStyle w:val="Compact"/>
              <w:jc w:val="left"/>
            </w:pPr>
            <w:r>
              <w:t xml:space="preserve">Reduce frequency, proxy pool</w:t>
            </w:r>
          </w:p>
        </w:tc>
        <w:tc>
          <w:tcPr/>
          <w:p>
            <w:pPr>
              <w:pStyle w:val="Compact"/>
              <w:jc w:val="left"/>
            </w:pPr>
            <w:r>
              <w:t xml:space="preserve">4 success, 1 manual</w:t>
            </w:r>
          </w:p>
        </w:tc>
      </w:tr>
      <w:tr>
        <w:tc>
          <w:tcPr/>
          <w:p>
            <w:pPr>
              <w:pStyle w:val="Compact"/>
              <w:jc w:val="left"/>
            </w:pPr>
            <w:r>
              <w:t xml:space="preserve">Dynamic load timeout</w:t>
            </w:r>
          </w:p>
        </w:tc>
        <w:tc>
          <w:tcPr/>
          <w:p>
            <w:pPr>
              <w:pStyle w:val="Compact"/>
              <w:jc w:val="center"/>
            </w:pPr>
            <w:r>
              <w:t xml:space="preserve">2</w:t>
            </w:r>
          </w:p>
        </w:tc>
        <w:tc>
          <w:tcPr/>
          <w:p>
            <w:pPr>
              <w:pStyle w:val="Compact"/>
              <w:jc w:val="left"/>
            </w:pPr>
            <w:r>
              <w:t xml:space="preserve">JS render timeout</w:t>
            </w:r>
          </w:p>
        </w:tc>
        <w:tc>
          <w:tcPr/>
          <w:p>
            <w:pPr>
              <w:pStyle w:val="Compact"/>
              <w:jc w:val="left"/>
            </w:pPr>
            <w:r>
              <w:t xml:space="preserve">Increase wait to 10s</w:t>
            </w:r>
          </w:p>
        </w:tc>
        <w:tc>
          <w:tcPr/>
          <w:p>
            <w:pPr>
              <w:pStyle w:val="Compact"/>
              <w:jc w:val="left"/>
            </w:pPr>
            <w:r>
              <w:t xml:space="preserve">Success</w:t>
            </w:r>
          </w:p>
        </w:tc>
      </w:tr>
      <w:tr>
        <w:tc>
          <w:tcPr/>
          <w:p>
            <w:pPr>
              <w:pStyle w:val="Compact"/>
              <w:jc w:val="left"/>
            </w:pPr>
            <w:r>
              <w:t xml:space="preserve">Encoding inconsistency</w:t>
            </w:r>
          </w:p>
        </w:tc>
        <w:tc>
          <w:tcPr/>
          <w:p>
            <w:pPr>
              <w:pStyle w:val="Compact"/>
              <w:jc w:val="center"/>
            </w:pPr>
            <w:r>
              <w:t xml:space="preserve">4</w:t>
            </w:r>
          </w:p>
        </w:tc>
        <w:tc>
          <w:tcPr/>
          <w:p>
            <w:pPr>
              <w:pStyle w:val="Compact"/>
              <w:jc w:val="left"/>
            </w:pPr>
            <w:r>
              <w:t xml:space="preserve">Declared UTF-8 but GBK</w:t>
            </w:r>
          </w:p>
        </w:tc>
        <w:tc>
          <w:tcPr/>
          <w:p>
            <w:pPr>
              <w:pStyle w:val="Compact"/>
              <w:jc w:val="left"/>
            </w:pPr>
            <w:r>
              <w:t xml:space="preserve">Auto-detect and convert</w:t>
            </w:r>
          </w:p>
        </w:tc>
        <w:tc>
          <w:tcPr/>
          <w:p>
            <w:pPr>
              <w:pStyle w:val="Compact"/>
              <w:jc w:val="left"/>
            </w:pPr>
            <w:r>
              <w:t xml:space="preserve">Success</w:t>
            </w:r>
          </w:p>
        </w:tc>
      </w:tr>
      <w:tr>
        <w:tc>
          <w:tcPr/>
          <w:p>
            <w:pPr>
              <w:pStyle w:val="Compact"/>
              <w:jc w:val="left"/>
            </w:pPr>
            <w:r>
              <w:t xml:space="preserve">Data format anomaly</w:t>
            </w:r>
          </w:p>
        </w:tc>
        <w:tc>
          <w:tcPr/>
          <w:p>
            <w:pPr>
              <w:pStyle w:val="Compact"/>
              <w:jc w:val="center"/>
            </w:pPr>
            <w:r>
              <w:t xml:space="preserve">6</w:t>
            </w:r>
          </w:p>
        </w:tc>
        <w:tc>
          <w:tcPr/>
          <w:p>
            <w:pPr>
              <w:pStyle w:val="Compact"/>
              <w:jc w:val="left"/>
            </w:pPr>
            <w:r>
              <w:t xml:space="preserve">JSON parse failure</w:t>
            </w:r>
          </w:p>
        </w:tc>
        <w:tc>
          <w:tcPr/>
          <w:p>
            <w:pPr>
              <w:pStyle w:val="Compact"/>
              <w:jc w:val="left"/>
            </w:pPr>
            <w:r>
              <w:t xml:space="preserve">Fault-tolerant parser</w:t>
            </w:r>
          </w:p>
        </w:tc>
        <w:tc>
          <w:tcPr/>
          <w:p>
            <w:pPr>
              <w:pStyle w:val="Compact"/>
              <w:jc w:val="left"/>
            </w:pPr>
            <w:r>
              <w:t xml:space="preserve">Partial success</w:t>
            </w:r>
          </w:p>
        </w:tc>
      </w:tr>
      <w:tr>
        <w:tc>
          <w:tcPr/>
          <w:p>
            <w:pPr>
              <w:pStyle w:val="Compact"/>
              <w:jc w:val="left"/>
            </w:pPr>
            <w:r>
              <w:t xml:space="preserve">SSL certificate error</w:t>
            </w:r>
          </w:p>
        </w:tc>
        <w:tc>
          <w:tcPr/>
          <w:p>
            <w:pPr>
              <w:pStyle w:val="Compact"/>
              <w:jc w:val="center"/>
            </w:pPr>
            <w:r>
              <w:t xml:space="preserve">1</w:t>
            </w:r>
          </w:p>
        </w:tc>
        <w:tc>
          <w:tcPr/>
          <w:p>
            <w:pPr>
              <w:pStyle w:val="Compact"/>
              <w:jc w:val="left"/>
            </w:pPr>
            <w:r>
              <w:t xml:space="preserve">Expired certificate</w:t>
            </w:r>
          </w:p>
        </w:tc>
        <w:tc>
          <w:tcPr/>
          <w:p>
            <w:pPr>
              <w:pStyle w:val="Compact"/>
              <w:jc w:val="left"/>
            </w:pPr>
            <w:r>
              <w:t xml:space="preserve">Skip verification</w:t>
            </w:r>
          </w:p>
        </w:tc>
        <w:tc>
          <w:tcPr/>
          <w:p>
            <w:pPr>
              <w:pStyle w:val="Compact"/>
              <w:jc w:val="left"/>
            </w:pPr>
            <w:r>
              <w:t xml:space="preserve">Success</w:t>
            </w:r>
          </w:p>
        </w:tc>
      </w:tr>
    </w:tbl>
    <w:bookmarkEnd w:id="284"/>
    <w:bookmarkStart w:id="285" w:name="g.3-manual-verification-records"/>
    <w:p>
      <w:pPr>
        <w:pStyle w:val="Heading3"/>
      </w:pPr>
      <w:r>
        <w:t xml:space="preserve">G.3 Manual Verification Records</w:t>
      </w:r>
    </w:p>
    <w:p>
      <w:pPr>
        <w:pStyle w:val="FirstParagraph"/>
      </w:pPr>
      <w:r>
        <w:rPr>
          <w:b/>
          <w:bCs/>
        </w:rPr>
        <w:t xml:space="preserve">Table G-2 Manual Verification Workload and Consistency</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Indicator</w:t>
            </w:r>
          </w:p>
        </w:tc>
        <w:tc>
          <w:tcPr/>
          <w:p>
            <w:pPr>
              <w:pStyle w:val="Compact"/>
              <w:jc w:val="center"/>
            </w:pPr>
            <w:r>
              <w:t xml:space="preserve">Platforms</w:t>
            </w:r>
          </w:p>
        </w:tc>
        <w:tc>
          <w:tcPr/>
          <w:p>
            <w:pPr>
              <w:pStyle w:val="Compact"/>
              <w:jc w:val="center"/>
            </w:pPr>
            <w:r>
              <w:t xml:space="preserve">Sample Size</w:t>
            </w:r>
          </w:p>
        </w:tc>
        <w:tc>
          <w:tcPr/>
          <w:p>
            <w:pPr>
              <w:pStyle w:val="Compact"/>
              <w:jc w:val="center"/>
            </w:pPr>
            <w:r>
              <w:t xml:space="preserve">Rater A</w:t>
            </w:r>
          </w:p>
        </w:tc>
        <w:tc>
          <w:tcPr/>
          <w:p>
            <w:pPr>
              <w:pStyle w:val="Compact"/>
              <w:jc w:val="center"/>
            </w:pPr>
            <w:r>
              <w:t xml:space="preserve">Rater B</w:t>
            </w:r>
          </w:p>
        </w:tc>
        <w:tc>
          <w:tcPr/>
          <w:p>
            <w:pPr>
              <w:pStyle w:val="Compact"/>
              <w:jc w:val="center"/>
            </w:pPr>
            <w:r>
              <w:t xml:space="preserve">Rater C</w:t>
            </w:r>
          </w:p>
        </w:tc>
        <w:tc>
          <w:tcPr/>
          <w:p>
            <w:pPr>
              <w:pStyle w:val="Compact"/>
              <w:jc w:val="center"/>
            </w:pPr>
            <w:r>
              <w:t xml:space="preserve">Kappa</w:t>
            </w:r>
          </w:p>
        </w:tc>
      </w:tr>
      <w:tr>
        <w:tc>
          <w:tcPr/>
          <w:p>
            <w:pPr>
              <w:pStyle w:val="Compact"/>
              <w:jc w:val="left"/>
            </w:pPr>
            <w:r>
              <w:t xml:space="preserve">Data accuracy</w:t>
            </w:r>
          </w:p>
        </w:tc>
        <w:tc>
          <w:tcPr/>
          <w:p>
            <w:pPr>
              <w:pStyle w:val="Compact"/>
              <w:jc w:val="center"/>
            </w:pPr>
            <w:r>
              <w:t xml:space="preserve">22</w:t>
            </w:r>
          </w:p>
        </w:tc>
        <w:tc>
          <w:tcPr/>
          <w:p>
            <w:pPr>
              <w:pStyle w:val="Compact"/>
              <w:jc w:val="center"/>
            </w:pPr>
            <w:r>
              <w:t xml:space="preserve">220 datasets</w:t>
            </w:r>
          </w:p>
        </w:tc>
        <w:tc>
          <w:tcPr/>
          <w:p>
            <w:pPr>
              <w:pStyle w:val="Compact"/>
              <w:jc w:val="center"/>
            </w:pPr>
            <w:r>
              <w:t xml:space="preserve">98.2%</w:t>
            </w:r>
          </w:p>
        </w:tc>
        <w:tc>
          <w:tcPr/>
          <w:p>
            <w:pPr>
              <w:pStyle w:val="Compact"/>
              <w:jc w:val="center"/>
            </w:pPr>
            <w:r>
              <w:t xml:space="preserve">97.8%</w:t>
            </w:r>
          </w:p>
        </w:tc>
        <w:tc>
          <w:tcPr/>
          <w:p>
            <w:pPr>
              <w:pStyle w:val="Compact"/>
              <w:jc w:val="center"/>
            </w:pPr>
            <w:r>
              <w:t xml:space="preserve">98.5%</w:t>
            </w:r>
          </w:p>
        </w:tc>
        <w:tc>
          <w:tcPr/>
          <w:p>
            <w:pPr>
              <w:pStyle w:val="Compact"/>
              <w:jc w:val="center"/>
            </w:pPr>
            <w:r>
              <w:t xml:space="preserve">0.89</w:t>
            </w:r>
          </w:p>
        </w:tc>
      </w:tr>
      <w:tr>
        <w:tc>
          <w:tcPr/>
          <w:p>
            <w:pPr>
              <w:pStyle w:val="Compact"/>
              <w:jc w:val="left"/>
            </w:pPr>
            <w:r>
              <w:t xml:space="preserve">Metadata completeness</w:t>
            </w:r>
          </w:p>
        </w:tc>
        <w:tc>
          <w:tcPr/>
          <w:p>
            <w:pPr>
              <w:pStyle w:val="Compact"/>
              <w:jc w:val="center"/>
            </w:pPr>
            <w:r>
              <w:t xml:space="preserve">28</w:t>
            </w:r>
          </w:p>
        </w:tc>
        <w:tc>
          <w:tcPr/>
          <w:p>
            <w:pPr>
              <w:pStyle w:val="Compact"/>
              <w:jc w:val="center"/>
            </w:pPr>
            <w:r>
              <w:t xml:space="preserve">280 datasets</w:t>
            </w:r>
          </w:p>
        </w:tc>
        <w:tc>
          <w:tcPr/>
          <w:p>
            <w:pPr>
              <w:pStyle w:val="Compact"/>
              <w:jc w:val="center"/>
            </w:pPr>
            <w:r>
              <w:t xml:space="preserve">96.5%</w:t>
            </w:r>
          </w:p>
        </w:tc>
        <w:tc>
          <w:tcPr/>
          <w:p>
            <w:pPr>
              <w:pStyle w:val="Compact"/>
              <w:jc w:val="center"/>
            </w:pPr>
            <w:r>
              <w:t xml:space="preserve">97.1%</w:t>
            </w:r>
          </w:p>
        </w:tc>
        <w:tc>
          <w:tcPr/>
          <w:p>
            <w:pPr>
              <w:pStyle w:val="Compact"/>
              <w:jc w:val="center"/>
            </w:pPr>
            <w:r>
              <w:t xml:space="preserve">95.9%</w:t>
            </w:r>
          </w:p>
        </w:tc>
        <w:tc>
          <w:tcPr/>
          <w:p>
            <w:pPr>
              <w:pStyle w:val="Compact"/>
              <w:jc w:val="center"/>
            </w:pPr>
            <w:r>
              <w:t xml:space="preserve">0.85</w:t>
            </w:r>
          </w:p>
        </w:tc>
      </w:tr>
      <w:tr>
        <w:tc>
          <w:tcPr/>
          <w:p>
            <w:pPr>
              <w:pStyle w:val="Compact"/>
              <w:jc w:val="left"/>
            </w:pPr>
            <w:r>
              <w:t xml:space="preserve">API doc quality</w:t>
            </w:r>
          </w:p>
        </w:tc>
        <w:tc>
          <w:tcPr/>
          <w:p>
            <w:pPr>
              <w:pStyle w:val="Compact"/>
              <w:jc w:val="center"/>
            </w:pPr>
            <w:r>
              <w:t xml:space="preserve">12</w:t>
            </w:r>
          </w:p>
        </w:tc>
        <w:tc>
          <w:tcPr/>
          <w:p>
            <w:pPr>
              <w:pStyle w:val="Compact"/>
              <w:jc w:val="center"/>
            </w:pPr>
            <w:r>
              <w:t xml:space="preserve">36 APIs</w:t>
            </w:r>
          </w:p>
        </w:tc>
        <w:tc>
          <w:tcPr/>
          <w:p>
            <w:pPr>
              <w:pStyle w:val="Compact"/>
              <w:jc w:val="center"/>
            </w:pPr>
            <w:r>
              <w:t xml:space="preserve">94.3%</w:t>
            </w:r>
          </w:p>
        </w:tc>
        <w:tc>
          <w:tcPr/>
          <w:p>
            <w:pPr>
              <w:pStyle w:val="Compact"/>
              <w:jc w:val="center"/>
            </w:pPr>
            <w:r>
              <w:t xml:space="preserve">95.1%</w:t>
            </w:r>
          </w:p>
        </w:tc>
        <w:tc>
          <w:tcPr/>
          <w:p>
            <w:pPr>
              <w:pStyle w:val="Compact"/>
              <w:jc w:val="center"/>
            </w:pPr>
            <w:r>
              <w:t xml:space="preserve">93.8%</w:t>
            </w:r>
          </w:p>
        </w:tc>
        <w:tc>
          <w:tcPr/>
          <w:p>
            <w:pPr>
              <w:pStyle w:val="Compact"/>
              <w:jc w:val="center"/>
            </w:pPr>
            <w:r>
              <w:t xml:space="preserve">0.82</w:t>
            </w:r>
          </w:p>
        </w:tc>
      </w:tr>
      <w:tr>
        <w:tc>
          <w:tcPr/>
          <w:p>
            <w:pPr>
              <w:pStyle w:val="Compact"/>
              <w:jc w:val="left"/>
            </w:pPr>
            <w:r>
              <w:t xml:space="preserve">UX evaluation</w:t>
            </w:r>
          </w:p>
        </w:tc>
        <w:tc>
          <w:tcPr/>
          <w:p>
            <w:pPr>
              <w:pStyle w:val="Compact"/>
              <w:jc w:val="center"/>
            </w:pPr>
            <w:r>
              <w:t xml:space="preserve">28</w:t>
            </w:r>
          </w:p>
        </w:tc>
        <w:tc>
          <w:tcPr/>
          <w:p>
            <w:pPr>
              <w:pStyle w:val="Compact"/>
              <w:jc w:val="center"/>
            </w:pPr>
            <w:r>
              <w:t xml:space="preserve">28 platforms</w:t>
            </w:r>
          </w:p>
        </w:tc>
        <w:tc>
          <w:tcPr/>
          <w:p>
            <w:pPr>
              <w:pStyle w:val="Compact"/>
              <w:jc w:val="center"/>
            </w:pPr>
            <w:r>
              <w:t xml:space="preserve">92.1%</w:t>
            </w:r>
          </w:p>
        </w:tc>
        <w:tc>
          <w:tcPr/>
          <w:p>
            <w:pPr>
              <w:pStyle w:val="Compact"/>
              <w:jc w:val="center"/>
            </w:pPr>
            <w:r>
              <w:t xml:space="preserve">93.4%</w:t>
            </w:r>
          </w:p>
        </w:tc>
        <w:tc>
          <w:tcPr/>
          <w:p>
            <w:pPr>
              <w:pStyle w:val="Compact"/>
              <w:jc w:val="center"/>
            </w:pPr>
            <w:r>
              <w:t xml:space="preserve">91.8%</w:t>
            </w:r>
          </w:p>
        </w:tc>
        <w:tc>
          <w:tcPr/>
          <w:p>
            <w:pPr>
              <w:pStyle w:val="Compact"/>
              <w:jc w:val="center"/>
            </w:pPr>
            <w:r>
              <w:t xml:space="preserve">0.79</w:t>
            </w:r>
          </w:p>
        </w:tc>
      </w:tr>
      <w:tr>
        <w:tc>
          <w:tcPr/>
          <w:p>
            <w:pPr>
              <w:pStyle w:val="Compact"/>
              <w:jc w:val="left"/>
            </w:pPr>
            <w:r>
              <w:t xml:space="preserve">Policy completeness</w:t>
            </w:r>
          </w:p>
        </w:tc>
        <w:tc>
          <w:tcPr/>
          <w:p>
            <w:pPr>
              <w:pStyle w:val="Compact"/>
              <w:jc w:val="center"/>
            </w:pPr>
            <w:r>
              <w:t xml:space="preserve">28</w:t>
            </w:r>
          </w:p>
        </w:tc>
        <w:tc>
          <w:tcPr/>
          <w:p>
            <w:pPr>
              <w:pStyle w:val="Compact"/>
              <w:jc w:val="center"/>
            </w:pPr>
            <w:r>
              <w:t xml:space="preserve">56 documents</w:t>
            </w:r>
          </w:p>
        </w:tc>
        <w:tc>
          <w:tcPr/>
          <w:p>
            <w:pPr>
              <w:pStyle w:val="Compact"/>
              <w:jc w:val="center"/>
            </w:pPr>
            <w:r>
              <w:t xml:space="preserve">99.1%</w:t>
            </w:r>
          </w:p>
        </w:tc>
        <w:tc>
          <w:tcPr/>
          <w:p>
            <w:pPr>
              <w:pStyle w:val="Compact"/>
              <w:jc w:val="center"/>
            </w:pPr>
            <w:r>
              <w:t xml:space="preserve">98.7%</w:t>
            </w:r>
          </w:p>
        </w:tc>
        <w:tc>
          <w:tcPr/>
          <w:p>
            <w:pPr>
              <w:pStyle w:val="Compact"/>
              <w:jc w:val="center"/>
            </w:pPr>
            <w:r>
              <w:t xml:space="preserve">99.3%</w:t>
            </w:r>
          </w:p>
        </w:tc>
        <w:tc>
          <w:tcPr/>
          <w:p>
            <w:pPr>
              <w:pStyle w:val="Compact"/>
              <w:jc w:val="center"/>
            </w:pPr>
            <w:r>
              <w:t xml:space="preserve">0.94</w:t>
            </w:r>
          </w:p>
        </w:tc>
      </w:tr>
    </w:tbl>
    <w:bookmarkEnd w:id="285"/>
    <w:bookmarkEnd w:id="286"/>
    <w:bookmarkStart w:id="289" w:name="X695ef432593dda6b97e1c3191991d0c4fe54386"/>
    <w:p>
      <w:pPr>
        <w:pStyle w:val="Heading2"/>
      </w:pPr>
      <w:r>
        <w:t xml:space="preserve">Appendix H DEMATEL Expert Rating Raw Data</w:t>
      </w:r>
    </w:p>
    <w:bookmarkStart w:id="287" w:name="h.1-expert-background"/>
    <w:p>
      <w:pPr>
        <w:pStyle w:val="Heading3"/>
      </w:pPr>
      <w:r>
        <w:t xml:space="preserve">H.1 Expert Background</w:t>
      </w:r>
    </w:p>
    <w:p>
      <w:pPr>
        <w:pStyle w:val="FirstParagraph"/>
      </w:pPr>
      <w:r>
        <w:rPr>
          <w:b/>
          <w:bCs/>
        </w:rPr>
        <w:t xml:space="preserve">Table H-1 DEMATEL Expert Background Information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ID</w:t>
            </w:r>
          </w:p>
        </w:tc>
        <w:tc>
          <w:tcPr/>
          <w:p>
            <w:pPr>
              <w:pStyle w:val="Compact"/>
              <w:jc w:val="left"/>
            </w:pPr>
            <w:r>
              <w:t xml:space="preserve">Title</w:t>
            </w:r>
          </w:p>
        </w:tc>
        <w:tc>
          <w:tcPr/>
          <w:p>
            <w:pPr>
              <w:pStyle w:val="Compact"/>
              <w:jc w:val="left"/>
            </w:pPr>
            <w:r>
              <w:t xml:space="preserve">Field</w:t>
            </w:r>
          </w:p>
        </w:tc>
        <w:tc>
          <w:tcPr/>
          <w:p>
            <w:pPr>
              <w:pStyle w:val="Compact"/>
              <w:jc w:val="center"/>
            </w:pPr>
            <w:r>
              <w:t xml:space="preserve">Years</w:t>
            </w:r>
          </w:p>
        </w:tc>
        <w:tc>
          <w:tcPr/>
          <w:p>
            <w:pPr>
              <w:pStyle w:val="Compact"/>
              <w:jc w:val="center"/>
            </w:pPr>
            <w:r>
              <w:t xml:space="preserve">Platforms Known</w:t>
            </w:r>
          </w:p>
        </w:tc>
      </w:tr>
      <w:tr>
        <w:tc>
          <w:tcPr/>
          <w:p>
            <w:pPr>
              <w:pStyle w:val="Compact"/>
              <w:jc w:val="center"/>
            </w:pPr>
            <w:r>
              <w:t xml:space="preserve">E1</w:t>
            </w:r>
          </w:p>
        </w:tc>
        <w:tc>
          <w:tcPr/>
          <w:p>
            <w:pPr>
              <w:pStyle w:val="Compact"/>
              <w:jc w:val="left"/>
            </w:pPr>
            <w:r>
              <w:t xml:space="preserve">Professor</w:t>
            </w:r>
          </w:p>
        </w:tc>
        <w:tc>
          <w:tcPr/>
          <w:p>
            <w:pPr>
              <w:pStyle w:val="Compact"/>
              <w:jc w:val="left"/>
            </w:pPr>
            <w:r>
              <w:t xml:space="preserve">Digital governance</w:t>
            </w:r>
          </w:p>
        </w:tc>
        <w:tc>
          <w:tcPr/>
          <w:p>
            <w:pPr>
              <w:pStyle w:val="Compact"/>
              <w:jc w:val="center"/>
            </w:pPr>
            <w:r>
              <w:t xml:space="preserve">18</w:t>
            </w:r>
          </w:p>
        </w:tc>
        <w:tc>
          <w:tcPr/>
          <w:p>
            <w:pPr>
              <w:pStyle w:val="Compact"/>
              <w:jc w:val="center"/>
            </w:pPr>
            <w:r>
              <w:t xml:space="preserve">25+</w:t>
            </w:r>
          </w:p>
        </w:tc>
      </w:tr>
      <w:tr>
        <w:tc>
          <w:tcPr/>
          <w:p>
            <w:pPr>
              <w:pStyle w:val="Compact"/>
              <w:jc w:val="center"/>
            </w:pPr>
            <w:r>
              <w:t xml:space="preserve">E2</w:t>
            </w:r>
          </w:p>
        </w:tc>
        <w:tc>
          <w:tcPr/>
          <w:p>
            <w:pPr>
              <w:pStyle w:val="Compact"/>
              <w:jc w:val="left"/>
            </w:pPr>
            <w:r>
              <w:t xml:space="preserve">Associate Prof.</w:t>
            </w:r>
          </w:p>
        </w:tc>
        <w:tc>
          <w:tcPr/>
          <w:p>
            <w:pPr>
              <w:pStyle w:val="Compact"/>
              <w:jc w:val="left"/>
            </w:pPr>
            <w:r>
              <w:t xml:space="preserve">Info resource mgmt</w:t>
            </w:r>
          </w:p>
        </w:tc>
        <w:tc>
          <w:tcPr/>
          <w:p>
            <w:pPr>
              <w:pStyle w:val="Compact"/>
              <w:jc w:val="center"/>
            </w:pPr>
            <w:r>
              <w:t xml:space="preserve">15</w:t>
            </w:r>
          </w:p>
        </w:tc>
        <w:tc>
          <w:tcPr/>
          <w:p>
            <w:pPr>
              <w:pStyle w:val="Compact"/>
              <w:jc w:val="center"/>
            </w:pPr>
            <w:r>
              <w:t xml:space="preserve">20+</w:t>
            </w:r>
          </w:p>
        </w:tc>
      </w:tr>
      <w:tr>
        <w:tc>
          <w:tcPr/>
          <w:p>
            <w:pPr>
              <w:pStyle w:val="Compact"/>
              <w:jc w:val="center"/>
            </w:pPr>
            <w:r>
              <w:t xml:space="preserve">E3</w:t>
            </w:r>
          </w:p>
        </w:tc>
        <w:tc>
          <w:tcPr/>
          <w:p>
            <w:pPr>
              <w:pStyle w:val="Compact"/>
              <w:jc w:val="left"/>
            </w:pPr>
            <w:r>
              <w:t xml:space="preserve">Researcher</w:t>
            </w:r>
          </w:p>
        </w:tc>
        <w:tc>
          <w:tcPr/>
          <w:p>
            <w:pPr>
              <w:pStyle w:val="Compact"/>
              <w:jc w:val="left"/>
            </w:pPr>
            <w:r>
              <w:t xml:space="preserve">Public policy</w:t>
            </w:r>
          </w:p>
        </w:tc>
        <w:tc>
          <w:tcPr/>
          <w:p>
            <w:pPr>
              <w:pStyle w:val="Compact"/>
              <w:jc w:val="center"/>
            </w:pPr>
            <w:r>
              <w:t xml:space="preserve">12</w:t>
            </w:r>
          </w:p>
        </w:tc>
        <w:tc>
          <w:tcPr/>
          <w:p>
            <w:pPr>
              <w:pStyle w:val="Compact"/>
              <w:jc w:val="center"/>
            </w:pPr>
            <w:r>
              <w:t xml:space="preserve">18+</w:t>
            </w:r>
          </w:p>
        </w:tc>
      </w:tr>
      <w:tr>
        <w:tc>
          <w:tcPr/>
          <w:p>
            <w:pPr>
              <w:pStyle w:val="Compact"/>
              <w:jc w:val="center"/>
            </w:pPr>
            <w:r>
              <w:t xml:space="preserve">E4</w:t>
            </w:r>
          </w:p>
        </w:tc>
        <w:tc>
          <w:tcPr/>
          <w:p>
            <w:pPr>
              <w:pStyle w:val="Compact"/>
              <w:jc w:val="left"/>
            </w:pPr>
            <w:r>
              <w:t xml:space="preserve">Senior Engineer</w:t>
            </w:r>
          </w:p>
        </w:tc>
        <w:tc>
          <w:tcPr/>
          <w:p>
            <w:pPr>
              <w:pStyle w:val="Compact"/>
              <w:jc w:val="left"/>
            </w:pPr>
            <w:r>
              <w:t xml:space="preserve">Platform architecture</w:t>
            </w:r>
          </w:p>
        </w:tc>
        <w:tc>
          <w:tcPr/>
          <w:p>
            <w:pPr>
              <w:pStyle w:val="Compact"/>
              <w:jc w:val="center"/>
            </w:pPr>
            <w:r>
              <w:t xml:space="preserve">10</w:t>
            </w:r>
          </w:p>
        </w:tc>
        <w:tc>
          <w:tcPr/>
          <w:p>
            <w:pPr>
              <w:pStyle w:val="Compact"/>
              <w:jc w:val="center"/>
            </w:pPr>
            <w:r>
              <w:t xml:space="preserve">15+</w:t>
            </w:r>
          </w:p>
        </w:tc>
      </w:tr>
      <w:tr>
        <w:tc>
          <w:tcPr/>
          <w:p>
            <w:pPr>
              <w:pStyle w:val="Compact"/>
              <w:jc w:val="center"/>
            </w:pPr>
            <w:r>
              <w:t xml:space="preserve">E5</w:t>
            </w:r>
          </w:p>
        </w:tc>
        <w:tc>
          <w:tcPr/>
          <w:p>
            <w:pPr>
              <w:pStyle w:val="Compact"/>
              <w:jc w:val="left"/>
            </w:pPr>
            <w:r>
              <w:t xml:space="preserve">Operations Director</w:t>
            </w:r>
          </w:p>
        </w:tc>
        <w:tc>
          <w:tcPr/>
          <w:p>
            <w:pPr>
              <w:pStyle w:val="Compact"/>
              <w:jc w:val="left"/>
            </w:pPr>
            <w:r>
              <w:t xml:space="preserve">Data platform ops</w:t>
            </w:r>
          </w:p>
        </w:tc>
        <w:tc>
          <w:tcPr/>
          <w:p>
            <w:pPr>
              <w:pStyle w:val="Compact"/>
              <w:jc w:val="center"/>
            </w:pPr>
            <w:r>
              <w:t xml:space="preserve">8</w:t>
            </w:r>
          </w:p>
        </w:tc>
        <w:tc>
          <w:tcPr/>
          <w:p>
            <w:pPr>
              <w:pStyle w:val="Compact"/>
              <w:jc w:val="center"/>
            </w:pPr>
            <w:r>
              <w:t xml:space="preserve">12+</w:t>
            </w:r>
          </w:p>
        </w:tc>
      </w:tr>
      <w:tr>
        <w:tc>
          <w:tcPr/>
          <w:p>
            <w:pPr>
              <w:pStyle w:val="Compact"/>
              <w:jc w:val="center"/>
            </w:pPr>
            <w:r>
              <w:t xml:space="preserve">E6</w:t>
            </w:r>
          </w:p>
        </w:tc>
        <w:tc>
          <w:tcPr/>
          <w:p>
            <w:pPr>
              <w:pStyle w:val="Compact"/>
              <w:jc w:val="left"/>
            </w:pPr>
            <w:r>
              <w:t xml:space="preserve">Product Manager</w:t>
            </w:r>
          </w:p>
        </w:tc>
        <w:tc>
          <w:tcPr/>
          <w:p>
            <w:pPr>
              <w:pStyle w:val="Compact"/>
              <w:jc w:val="left"/>
            </w:pPr>
            <w:r>
              <w:t xml:space="preserve">Data products</w:t>
            </w:r>
          </w:p>
        </w:tc>
        <w:tc>
          <w:tcPr/>
          <w:p>
            <w:pPr>
              <w:pStyle w:val="Compact"/>
              <w:jc w:val="center"/>
            </w:pPr>
            <w:r>
              <w:t xml:space="preserve">7</w:t>
            </w:r>
          </w:p>
        </w:tc>
        <w:tc>
          <w:tcPr/>
          <w:p>
            <w:pPr>
              <w:pStyle w:val="Compact"/>
              <w:jc w:val="center"/>
            </w:pPr>
            <w:r>
              <w:t xml:space="preserve">10+</w:t>
            </w:r>
          </w:p>
        </w:tc>
      </w:tr>
      <w:tr>
        <w:tc>
          <w:tcPr/>
          <w:p>
            <w:pPr>
              <w:pStyle w:val="Compact"/>
              <w:jc w:val="center"/>
            </w:pPr>
            <w:r>
              <w:t xml:space="preserve">E7</w:t>
            </w:r>
          </w:p>
        </w:tc>
        <w:tc>
          <w:tcPr/>
          <w:p>
            <w:pPr>
              <w:pStyle w:val="Compact"/>
              <w:jc w:val="left"/>
            </w:pPr>
            <w:r>
              <w:t xml:space="preserve">Deputy Director</w:t>
            </w:r>
          </w:p>
        </w:tc>
        <w:tc>
          <w:tcPr/>
          <w:p>
            <w:pPr>
              <w:pStyle w:val="Compact"/>
              <w:jc w:val="left"/>
            </w:pPr>
            <w:r>
              <w:t xml:space="preserve">Data open policy</w:t>
            </w:r>
          </w:p>
        </w:tc>
        <w:tc>
          <w:tcPr/>
          <w:p>
            <w:pPr>
              <w:pStyle w:val="Compact"/>
              <w:jc w:val="center"/>
            </w:pPr>
            <w:r>
              <w:t xml:space="preserve">14</w:t>
            </w:r>
          </w:p>
        </w:tc>
        <w:tc>
          <w:tcPr/>
          <w:p>
            <w:pPr>
              <w:pStyle w:val="Compact"/>
              <w:jc w:val="center"/>
            </w:pPr>
            <w:r>
              <w:t xml:space="preserve">22+</w:t>
            </w:r>
          </w:p>
        </w:tc>
      </w:tr>
      <w:tr>
        <w:tc>
          <w:tcPr/>
          <w:p>
            <w:pPr>
              <w:pStyle w:val="Compact"/>
              <w:jc w:val="center"/>
            </w:pPr>
            <w:r>
              <w:t xml:space="preserve">E8</w:t>
            </w:r>
          </w:p>
        </w:tc>
        <w:tc>
          <w:tcPr/>
          <w:p>
            <w:pPr>
              <w:pStyle w:val="Compact"/>
              <w:jc w:val="left"/>
            </w:pPr>
            <w:r>
              <w:t xml:space="preserve">Section Chief</w:t>
            </w:r>
          </w:p>
        </w:tc>
        <w:tc>
          <w:tcPr/>
          <w:p>
            <w:pPr>
              <w:pStyle w:val="Compact"/>
              <w:jc w:val="left"/>
            </w:pPr>
            <w:r>
              <w:t xml:space="preserve">E-government</w:t>
            </w:r>
          </w:p>
        </w:tc>
        <w:tc>
          <w:tcPr/>
          <w:p>
            <w:pPr>
              <w:pStyle w:val="Compact"/>
              <w:jc w:val="center"/>
            </w:pPr>
            <w:r>
              <w:t xml:space="preserve">11</w:t>
            </w:r>
          </w:p>
        </w:tc>
        <w:tc>
          <w:tcPr/>
          <w:p>
            <w:pPr>
              <w:pStyle w:val="Compact"/>
              <w:jc w:val="center"/>
            </w:pPr>
            <w:r>
              <w:t xml:space="preserve">16+</w:t>
            </w:r>
          </w:p>
        </w:tc>
      </w:tr>
    </w:tbl>
    <w:bookmarkEnd w:id="287"/>
    <w:bookmarkStart w:id="288" w:name="h.2-expert-rating-consistency"/>
    <w:p>
      <w:pPr>
        <w:pStyle w:val="Heading3"/>
      </w:pPr>
      <w:r>
        <w:t xml:space="preserve">H.2 Expert Rating Consistency</w:t>
      </w:r>
    </w:p>
    <w:p>
      <w:pPr>
        <w:pStyle w:val="FirstParagraph"/>
      </w:pPr>
      <w:r>
        <w:t xml:space="preserve">Kendall’s W coefficient for 8 experts: W=0.74 (p&lt;0.001), indicating high consistency. All individual Spearman correlations with group mean: 0.68-0.82 (p&lt;0.001).</w:t>
      </w:r>
    </w:p>
    <w:bookmarkEnd w:id="288"/>
    <w:bookmarkEnd w:id="289"/>
    <w:bookmarkStart w:id="292" w:name="appendix-i-platform-performance-raw-data"/>
    <w:p>
      <w:pPr>
        <w:pStyle w:val="Heading2"/>
      </w:pPr>
      <w:r>
        <w:t xml:space="preserve">Appendix I Platform Performance Raw Data</w:t>
      </w:r>
    </w:p>
    <w:bookmarkStart w:id="290" w:name="i.1-topsis-raw-scores"/>
    <w:p>
      <w:pPr>
        <w:pStyle w:val="Heading3"/>
      </w:pPr>
      <w:r>
        <w:t xml:space="preserve">I.1 TOPSIS Raw Scores</w:t>
      </w:r>
    </w:p>
    <w:p>
      <w:pPr>
        <w:pStyle w:val="FirstParagraph"/>
      </w:pPr>
      <w:r>
        <w:rPr>
          <w:b/>
          <w:bCs/>
        </w:rPr>
        <w:t xml:space="preserve">Table I-1 TOPSIS Performance Evaluation Raw Scores (22 Platforms)</w:t>
      </w:r>
    </w:p>
    <w:tbl>
      <w:tblPr>
        <w:tblStyle w:val="Table"/>
        <w:tblW w:type="pct" w:w="5000"/>
        <w:tblLayout w:type="fixed"/>
        <w:tblLook w:firstRow="1" w:lastRow="0" w:firstColumn="0" w:lastColumn="0" w:noHBand="0" w:noVBand="0" w:val="0020"/>
      </w:tblPr>
      <w:tblGrid>
        <w:gridCol w:w="1523"/>
        <w:gridCol w:w="1218"/>
        <w:gridCol w:w="1523"/>
        <w:gridCol w:w="1218"/>
        <w:gridCol w:w="1218"/>
        <w:gridCol w:w="1218"/>
      </w:tblGrid>
      <w:tr>
        <w:trPr>
          <w:tblHeader w:val="on"/>
        </w:trPr>
        <w:tc>
          <w:tcPr/>
          <w:p>
            <w:pPr>
              <w:pStyle w:val="Compact"/>
              <w:jc w:val="center"/>
            </w:pPr>
            <w:r>
              <w:t xml:space="preserve">Rank</w:t>
            </w:r>
          </w:p>
        </w:tc>
        <w:tc>
          <w:tcPr/>
          <w:p>
            <w:pPr>
              <w:pStyle w:val="Compact"/>
              <w:jc w:val="left"/>
            </w:pPr>
            <w:r>
              <w:t xml:space="preserve">Province</w:t>
            </w:r>
          </w:p>
        </w:tc>
        <w:tc>
          <w:tcPr/>
          <w:p>
            <w:pPr>
              <w:pStyle w:val="Compact"/>
              <w:jc w:val="center"/>
            </w:pPr>
            <w:r>
              <w:t xml:space="preserve">TOPSIS Score</w:t>
            </w:r>
          </w:p>
        </w:tc>
        <w:tc>
          <w:tcPr/>
          <w:p>
            <w:pPr>
              <w:pStyle w:val="Compact"/>
              <w:jc w:val="left"/>
            </w:pPr>
            <w:r>
              <w:t xml:space="preserve">Performance Tier</w:t>
            </w:r>
          </w:p>
        </w:tc>
        <w:tc>
          <w:tcPr/>
          <w:p>
            <w:pPr>
              <w:pStyle w:val="Compact"/>
              <w:jc w:val="left"/>
            </w:pPr>
            <w:r>
              <w:t xml:space="preserve">Advantage Dimension</w:t>
            </w:r>
          </w:p>
        </w:tc>
        <w:tc>
          <w:tcPr/>
          <w:p>
            <w:pPr>
              <w:pStyle w:val="Compact"/>
              <w:jc w:val="left"/>
            </w:pPr>
            <w:r>
              <w:t xml:space="preserve">Shortcoming Dimension</w:t>
            </w:r>
          </w:p>
        </w:tc>
      </w:tr>
      <w:tr>
        <w:tc>
          <w:tcPr/>
          <w:p>
            <w:pPr>
              <w:pStyle w:val="Compact"/>
              <w:jc w:val="center"/>
            </w:pPr>
            <w:r>
              <w:t xml:space="preserve">1</w:t>
            </w:r>
          </w:p>
        </w:tc>
        <w:tc>
          <w:tcPr/>
          <w:p>
            <w:pPr>
              <w:pStyle w:val="Compact"/>
              <w:jc w:val="left"/>
            </w:pPr>
            <w:r>
              <w:t xml:space="preserve">Guangdong</w:t>
            </w:r>
          </w:p>
        </w:tc>
        <w:tc>
          <w:tcPr/>
          <w:p>
            <w:pPr>
              <w:pStyle w:val="Compact"/>
              <w:jc w:val="center"/>
            </w:pPr>
            <w:r>
              <w:t xml:space="preserve">0.791</w:t>
            </w:r>
          </w:p>
        </w:tc>
        <w:tc>
          <w:tcPr/>
          <w:p>
            <w:pPr>
              <w:pStyle w:val="Compact"/>
              <w:jc w:val="left"/>
            </w:pPr>
            <w:r>
              <w:t xml:space="preserve">First Tier</w:t>
            </w:r>
          </w:p>
        </w:tc>
        <w:tc>
          <w:tcPr/>
          <w:p>
            <w:pPr>
              <w:pStyle w:val="Compact"/>
              <w:jc w:val="left"/>
            </w:pPr>
            <w:r>
              <w:t xml:space="preserve">Effect, Service</w:t>
            </w:r>
          </w:p>
        </w:tc>
        <w:tc>
          <w:tcPr/>
          <w:p>
            <w:pPr>
              <w:pStyle w:val="Compact"/>
              <w:jc w:val="left"/>
            </w:pPr>
            <w:r>
              <w:t xml:space="preserve">Equity</w:t>
            </w:r>
          </w:p>
        </w:tc>
      </w:tr>
      <w:tr>
        <w:tc>
          <w:tcPr/>
          <w:p>
            <w:pPr>
              <w:pStyle w:val="Compact"/>
              <w:jc w:val="center"/>
            </w:pPr>
            <w:r>
              <w:t xml:space="preserve">2</w:t>
            </w:r>
          </w:p>
        </w:tc>
        <w:tc>
          <w:tcPr/>
          <w:p>
            <w:pPr>
              <w:pStyle w:val="Compact"/>
              <w:jc w:val="left"/>
            </w:pPr>
            <w:r>
              <w:t xml:space="preserve">Zhejiang</w:t>
            </w:r>
          </w:p>
        </w:tc>
        <w:tc>
          <w:tcPr/>
          <w:p>
            <w:pPr>
              <w:pStyle w:val="Compact"/>
              <w:jc w:val="center"/>
            </w:pPr>
            <w:r>
              <w:t xml:space="preserve">0.782</w:t>
            </w:r>
          </w:p>
        </w:tc>
        <w:tc>
          <w:tcPr/>
          <w:p>
            <w:pPr>
              <w:pStyle w:val="Compact"/>
              <w:jc w:val="left"/>
            </w:pPr>
            <w:r>
              <w:t xml:space="preserve">First Tier</w:t>
            </w:r>
          </w:p>
        </w:tc>
        <w:tc>
          <w:tcPr/>
          <w:p>
            <w:pPr>
              <w:pStyle w:val="Compact"/>
              <w:jc w:val="left"/>
            </w:pPr>
            <w:r>
              <w:t xml:space="preserve">Supply, Effect</w:t>
            </w:r>
          </w:p>
        </w:tc>
        <w:tc>
          <w:tcPr/>
          <w:p>
            <w:pPr>
              <w:pStyle w:val="Compact"/>
              <w:jc w:val="left"/>
            </w:pPr>
            <w:r>
              <w:t xml:space="preserve">Equity</w:t>
            </w:r>
          </w:p>
        </w:tc>
      </w:tr>
      <w:tr>
        <w:tc>
          <w:tcPr/>
          <w:p>
            <w:pPr>
              <w:pStyle w:val="Compact"/>
              <w:jc w:val="center"/>
            </w:pPr>
            <w:r>
              <w:t xml:space="preserve">3</w:t>
            </w:r>
          </w:p>
        </w:tc>
        <w:tc>
          <w:tcPr/>
          <w:p>
            <w:pPr>
              <w:pStyle w:val="Compact"/>
              <w:jc w:val="left"/>
            </w:pPr>
            <w:r>
              <w:t xml:space="preserve">Shandong</w:t>
            </w:r>
          </w:p>
        </w:tc>
        <w:tc>
          <w:tcPr/>
          <w:p>
            <w:pPr>
              <w:pStyle w:val="Compact"/>
              <w:jc w:val="center"/>
            </w:pPr>
            <w:r>
              <w:t xml:space="preserve">0.741</w:t>
            </w:r>
          </w:p>
        </w:tc>
        <w:tc>
          <w:tcPr/>
          <w:p>
            <w:pPr>
              <w:pStyle w:val="Compact"/>
              <w:jc w:val="left"/>
            </w:pPr>
            <w:r>
              <w:t xml:space="preserve">First Tier</w:t>
            </w:r>
          </w:p>
        </w:tc>
        <w:tc>
          <w:tcPr/>
          <w:p>
            <w:pPr>
              <w:pStyle w:val="Compact"/>
              <w:jc w:val="left"/>
            </w:pPr>
            <w:r>
              <w:t xml:space="preserve">Supply</w:t>
            </w:r>
          </w:p>
        </w:tc>
        <w:tc>
          <w:tcPr/>
          <w:p>
            <w:pPr>
              <w:pStyle w:val="Compact"/>
              <w:jc w:val="left"/>
            </w:pPr>
            <w:r>
              <w:t xml:space="preserve">Service</w:t>
            </w:r>
          </w:p>
        </w:tc>
      </w:tr>
      <w:tr>
        <w:tc>
          <w:tcPr/>
          <w:p>
            <w:pPr>
              <w:pStyle w:val="Compact"/>
              <w:jc w:val="center"/>
            </w:pPr>
            <w:r>
              <w:t xml:space="preserve">4</w:t>
            </w:r>
          </w:p>
        </w:tc>
        <w:tc>
          <w:tcPr/>
          <w:p>
            <w:pPr>
              <w:pStyle w:val="Compact"/>
              <w:jc w:val="left"/>
            </w:pPr>
            <w:r>
              <w:t xml:space="preserve">Guizhou</w:t>
            </w:r>
          </w:p>
        </w:tc>
        <w:tc>
          <w:tcPr/>
          <w:p>
            <w:pPr>
              <w:pStyle w:val="Compact"/>
              <w:jc w:val="center"/>
            </w:pPr>
            <w:r>
              <w:t xml:space="preserve">0.608</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5</w:t>
            </w:r>
          </w:p>
        </w:tc>
        <w:tc>
          <w:tcPr/>
          <w:p>
            <w:pPr>
              <w:pStyle w:val="Compact"/>
              <w:jc w:val="left"/>
            </w:pPr>
            <w:r>
              <w:t xml:space="preserve">Sichuan</w:t>
            </w:r>
          </w:p>
        </w:tc>
        <w:tc>
          <w:tcPr/>
          <w:p>
            <w:pPr>
              <w:pStyle w:val="Compact"/>
              <w:jc w:val="center"/>
            </w:pPr>
            <w:r>
              <w:t xml:space="preserve">0.555</w:t>
            </w:r>
          </w:p>
        </w:tc>
        <w:tc>
          <w:tcPr/>
          <w:p>
            <w:pPr>
              <w:pStyle w:val="Compact"/>
              <w:jc w:val="left"/>
            </w:pPr>
            <w:r>
              <w:t xml:space="preserve">Second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6</w:t>
            </w:r>
          </w:p>
        </w:tc>
        <w:tc>
          <w:tcPr/>
          <w:p>
            <w:pPr>
              <w:pStyle w:val="Compact"/>
              <w:jc w:val="left"/>
            </w:pPr>
            <w:r>
              <w:t xml:space="preserve">Beijing</w:t>
            </w:r>
          </w:p>
        </w:tc>
        <w:tc>
          <w:tcPr/>
          <w:p>
            <w:pPr>
              <w:pStyle w:val="Compact"/>
              <w:jc w:val="center"/>
            </w:pPr>
            <w:r>
              <w:t xml:space="preserve">0.522</w:t>
            </w:r>
          </w:p>
        </w:tc>
        <w:tc>
          <w:tcPr/>
          <w:p>
            <w:pPr>
              <w:pStyle w:val="Compact"/>
              <w:jc w:val="left"/>
            </w:pPr>
            <w:r>
              <w:t xml:space="preserve">Second Tier</w:t>
            </w:r>
          </w:p>
        </w:tc>
        <w:tc>
          <w:tcPr/>
          <w:p>
            <w:pPr>
              <w:pStyle w:val="Compact"/>
              <w:jc w:val="left"/>
            </w:pPr>
            <w:r>
              <w:t xml:space="preserve">Quality, Service</w:t>
            </w:r>
          </w:p>
        </w:tc>
        <w:tc>
          <w:tcPr/>
          <w:p>
            <w:pPr>
              <w:pStyle w:val="Compact"/>
              <w:jc w:val="left"/>
            </w:pPr>
            <w:r>
              <w:t xml:space="preserve">Equity</w:t>
            </w:r>
          </w:p>
        </w:tc>
      </w:tr>
      <w:tr>
        <w:tc>
          <w:tcPr/>
          <w:p>
            <w:pPr>
              <w:pStyle w:val="Compact"/>
              <w:jc w:val="center"/>
            </w:pPr>
            <w:r>
              <w:t xml:space="preserve">7</w:t>
            </w:r>
          </w:p>
        </w:tc>
        <w:tc>
          <w:tcPr/>
          <w:p>
            <w:pPr>
              <w:pStyle w:val="Compact"/>
              <w:jc w:val="left"/>
            </w:pPr>
            <w:r>
              <w:t xml:space="preserve">Shanghai</w:t>
            </w:r>
          </w:p>
        </w:tc>
        <w:tc>
          <w:tcPr/>
          <w:p>
            <w:pPr>
              <w:pStyle w:val="Compact"/>
              <w:jc w:val="center"/>
            </w:pPr>
            <w:r>
              <w:t xml:space="preserve">0.519</w:t>
            </w:r>
          </w:p>
        </w:tc>
        <w:tc>
          <w:tcPr/>
          <w:p>
            <w:pPr>
              <w:pStyle w:val="Compact"/>
              <w:jc w:val="left"/>
            </w:pPr>
            <w:r>
              <w:t xml:space="preserve">Second Tier</w:t>
            </w:r>
          </w:p>
        </w:tc>
        <w:tc>
          <w:tcPr/>
          <w:p>
            <w:pPr>
              <w:pStyle w:val="Compact"/>
              <w:jc w:val="left"/>
            </w:pPr>
            <w:r>
              <w:t xml:space="preserve">Service, Quality</w:t>
            </w:r>
          </w:p>
        </w:tc>
        <w:tc>
          <w:tcPr/>
          <w:p>
            <w:pPr>
              <w:pStyle w:val="Compact"/>
              <w:jc w:val="left"/>
            </w:pPr>
            <w:r>
              <w:t xml:space="preserve">Equity</w:t>
            </w:r>
          </w:p>
        </w:tc>
      </w:tr>
      <w:tr>
        <w:tc>
          <w:tcPr/>
          <w:p>
            <w:pPr>
              <w:pStyle w:val="Compact"/>
              <w:jc w:val="center"/>
            </w:pPr>
            <w:r>
              <w:t xml:space="preserve">8</w:t>
            </w:r>
          </w:p>
        </w:tc>
        <w:tc>
          <w:tcPr/>
          <w:p>
            <w:pPr>
              <w:pStyle w:val="Compact"/>
              <w:jc w:val="left"/>
            </w:pPr>
            <w:r>
              <w:t xml:space="preserve">Fujian</w:t>
            </w:r>
          </w:p>
        </w:tc>
        <w:tc>
          <w:tcPr/>
          <w:p>
            <w:pPr>
              <w:pStyle w:val="Compact"/>
              <w:jc w:val="center"/>
            </w:pPr>
            <w:r>
              <w:t xml:space="preserve">0.484</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Supply</w:t>
            </w:r>
          </w:p>
        </w:tc>
      </w:tr>
      <w:tr>
        <w:tc>
          <w:tcPr/>
          <w:p>
            <w:pPr>
              <w:pStyle w:val="Compact"/>
              <w:jc w:val="center"/>
            </w:pPr>
            <w:r>
              <w:t xml:space="preserve">9</w:t>
            </w:r>
          </w:p>
        </w:tc>
        <w:tc>
          <w:tcPr/>
          <w:p>
            <w:pPr>
              <w:pStyle w:val="Compact"/>
              <w:jc w:val="left"/>
            </w:pPr>
            <w:r>
              <w:t xml:space="preserve">Henan</w:t>
            </w:r>
          </w:p>
        </w:tc>
        <w:tc>
          <w:tcPr/>
          <w:p>
            <w:pPr>
              <w:pStyle w:val="Compact"/>
              <w:jc w:val="center"/>
            </w:pPr>
            <w:r>
              <w:t xml:space="preserve">0.469</w:t>
            </w:r>
          </w:p>
        </w:tc>
        <w:tc>
          <w:tcPr/>
          <w:p>
            <w:pPr>
              <w:pStyle w:val="Compact"/>
              <w:jc w:val="left"/>
            </w:pPr>
            <w:r>
              <w:t xml:space="preserve">Second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10</w:t>
            </w:r>
          </w:p>
        </w:tc>
        <w:tc>
          <w:tcPr/>
          <w:p>
            <w:pPr>
              <w:pStyle w:val="Compact"/>
              <w:jc w:val="left"/>
            </w:pPr>
            <w:r>
              <w:t xml:space="preserve">Jiangsu</w:t>
            </w:r>
          </w:p>
        </w:tc>
        <w:tc>
          <w:tcPr/>
          <w:p>
            <w:pPr>
              <w:pStyle w:val="Compact"/>
              <w:jc w:val="center"/>
            </w:pPr>
            <w:r>
              <w:t xml:space="preserve">0.442</w:t>
            </w:r>
          </w:p>
        </w:tc>
        <w:tc>
          <w:tcPr/>
          <w:p>
            <w:pPr>
              <w:pStyle w:val="Compact"/>
              <w:jc w:val="left"/>
            </w:pPr>
            <w:r>
              <w:t xml:space="preserve">Second Tier</w:t>
            </w:r>
          </w:p>
        </w:tc>
        <w:tc>
          <w:tcPr/>
          <w:p>
            <w:pPr>
              <w:pStyle w:val="Compact"/>
              <w:jc w:val="left"/>
            </w:pPr>
            <w:r>
              <w:t xml:space="preserve">Quality</w:t>
            </w:r>
          </w:p>
        </w:tc>
        <w:tc>
          <w:tcPr/>
          <w:p>
            <w:pPr>
              <w:pStyle w:val="Compact"/>
              <w:jc w:val="left"/>
            </w:pPr>
            <w:r>
              <w:t xml:space="preserve">Effect</w:t>
            </w:r>
          </w:p>
        </w:tc>
      </w:tr>
      <w:tr>
        <w:tc>
          <w:tcPr/>
          <w:p>
            <w:pPr>
              <w:pStyle w:val="Compact"/>
              <w:jc w:val="center"/>
            </w:pPr>
            <w:r>
              <w:t xml:space="preserve">11</w:t>
            </w:r>
          </w:p>
        </w:tc>
        <w:tc>
          <w:tcPr/>
          <w:p>
            <w:pPr>
              <w:pStyle w:val="Compact"/>
              <w:jc w:val="left"/>
            </w:pPr>
            <w:r>
              <w:t xml:space="preserve">Jiangxi</w:t>
            </w:r>
          </w:p>
        </w:tc>
        <w:tc>
          <w:tcPr/>
          <w:p>
            <w:pPr>
              <w:pStyle w:val="Compact"/>
              <w:jc w:val="center"/>
            </w:pPr>
            <w:r>
              <w:t xml:space="preserve">0.437</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12</w:t>
            </w:r>
          </w:p>
        </w:tc>
        <w:tc>
          <w:tcPr/>
          <w:p>
            <w:pPr>
              <w:pStyle w:val="Compact"/>
              <w:jc w:val="left"/>
            </w:pPr>
            <w:r>
              <w:t xml:space="preserve">Hubei</w:t>
            </w:r>
          </w:p>
        </w:tc>
        <w:tc>
          <w:tcPr/>
          <w:p>
            <w:pPr>
              <w:pStyle w:val="Compact"/>
              <w:jc w:val="center"/>
            </w:pPr>
            <w:r>
              <w:t xml:space="preserve">0.414</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Effect</w:t>
            </w:r>
          </w:p>
        </w:tc>
      </w:tr>
      <w:tr>
        <w:tc>
          <w:tcPr/>
          <w:p>
            <w:pPr>
              <w:pStyle w:val="Compact"/>
              <w:jc w:val="center"/>
            </w:pPr>
            <w:r>
              <w:t xml:space="preserve">13</w:t>
            </w:r>
          </w:p>
        </w:tc>
        <w:tc>
          <w:tcPr/>
          <w:p>
            <w:pPr>
              <w:pStyle w:val="Compact"/>
              <w:jc w:val="left"/>
            </w:pPr>
            <w:r>
              <w:t xml:space="preserve">Guangxi</w:t>
            </w:r>
          </w:p>
        </w:tc>
        <w:tc>
          <w:tcPr/>
          <w:p>
            <w:pPr>
              <w:pStyle w:val="Compact"/>
              <w:jc w:val="center"/>
            </w:pPr>
            <w:r>
              <w:t xml:space="preserve">0.389</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Supply</w:t>
            </w:r>
          </w:p>
        </w:tc>
      </w:tr>
      <w:tr>
        <w:tc>
          <w:tcPr/>
          <w:p>
            <w:pPr>
              <w:pStyle w:val="Compact"/>
              <w:jc w:val="center"/>
            </w:pPr>
            <w:r>
              <w:t xml:space="preserve">14</w:t>
            </w:r>
          </w:p>
        </w:tc>
        <w:tc>
          <w:tcPr/>
          <w:p>
            <w:pPr>
              <w:pStyle w:val="Compact"/>
              <w:jc w:val="left"/>
            </w:pPr>
            <w:r>
              <w:t xml:space="preserve">Hunan</w:t>
            </w:r>
          </w:p>
        </w:tc>
        <w:tc>
          <w:tcPr/>
          <w:p>
            <w:pPr>
              <w:pStyle w:val="Compact"/>
              <w:jc w:val="center"/>
            </w:pPr>
            <w:r>
              <w:t xml:space="preserve">0.386</w:t>
            </w:r>
          </w:p>
        </w:tc>
        <w:tc>
          <w:tcPr/>
          <w:p>
            <w:pPr>
              <w:pStyle w:val="Compact"/>
              <w:jc w:val="left"/>
            </w:pPr>
            <w:r>
              <w:t xml:space="preserve">Second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15</w:t>
            </w:r>
          </w:p>
        </w:tc>
        <w:tc>
          <w:tcPr/>
          <w:p>
            <w:pPr>
              <w:pStyle w:val="Compact"/>
              <w:jc w:val="left"/>
            </w:pPr>
            <w:r>
              <w:t xml:space="preserve">Anhui</w:t>
            </w:r>
          </w:p>
        </w:tc>
        <w:tc>
          <w:tcPr/>
          <w:p>
            <w:pPr>
              <w:pStyle w:val="Compact"/>
              <w:jc w:val="center"/>
            </w:pPr>
            <w:r>
              <w:t xml:space="preserve">0.354</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16</w:t>
            </w:r>
          </w:p>
        </w:tc>
        <w:tc>
          <w:tcPr/>
          <w:p>
            <w:pPr>
              <w:pStyle w:val="Compact"/>
              <w:jc w:val="left"/>
            </w:pPr>
            <w:r>
              <w:t xml:space="preserve">Hainan</w:t>
            </w:r>
          </w:p>
        </w:tc>
        <w:tc>
          <w:tcPr/>
          <w:p>
            <w:pPr>
              <w:pStyle w:val="Compact"/>
              <w:jc w:val="center"/>
            </w:pPr>
            <w:r>
              <w:t xml:space="preserve">0.346</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Supply</w:t>
            </w:r>
          </w:p>
        </w:tc>
      </w:tr>
      <w:tr>
        <w:tc>
          <w:tcPr/>
          <w:p>
            <w:pPr>
              <w:pStyle w:val="Compact"/>
              <w:jc w:val="center"/>
            </w:pPr>
            <w:r>
              <w:t xml:space="preserve">17</w:t>
            </w:r>
          </w:p>
        </w:tc>
        <w:tc>
          <w:tcPr/>
          <w:p>
            <w:pPr>
              <w:pStyle w:val="Compact"/>
              <w:jc w:val="left"/>
            </w:pPr>
            <w:r>
              <w:t xml:space="preserve">Liaoning</w:t>
            </w:r>
          </w:p>
        </w:tc>
        <w:tc>
          <w:tcPr/>
          <w:p>
            <w:pPr>
              <w:pStyle w:val="Compact"/>
              <w:jc w:val="center"/>
            </w:pPr>
            <w:r>
              <w:t xml:space="preserve">0.317</w:t>
            </w:r>
          </w:p>
        </w:tc>
        <w:tc>
          <w:tcPr/>
          <w:p>
            <w:pPr>
              <w:pStyle w:val="Compact"/>
              <w:jc w:val="left"/>
            </w:pPr>
            <w:r>
              <w:t xml:space="preserve">Third Tier</w:t>
            </w:r>
          </w:p>
        </w:tc>
        <w:tc>
          <w:tcPr/>
          <w:p>
            <w:pPr>
              <w:pStyle w:val="Compact"/>
              <w:jc w:val="left"/>
            </w:pPr>
            <w:r>
              <w:t xml:space="preserve">Quality</w:t>
            </w:r>
          </w:p>
        </w:tc>
        <w:tc>
          <w:tcPr/>
          <w:p>
            <w:pPr>
              <w:pStyle w:val="Compact"/>
              <w:jc w:val="left"/>
            </w:pPr>
            <w:r>
              <w:t xml:space="preserve">Effect</w:t>
            </w:r>
          </w:p>
        </w:tc>
      </w:tr>
      <w:tr>
        <w:tc>
          <w:tcPr/>
          <w:p>
            <w:pPr>
              <w:pStyle w:val="Compact"/>
              <w:jc w:val="center"/>
            </w:pPr>
            <w:r>
              <w:t xml:space="preserve">18</w:t>
            </w:r>
          </w:p>
        </w:tc>
        <w:tc>
          <w:tcPr/>
          <w:p>
            <w:pPr>
              <w:pStyle w:val="Compact"/>
              <w:jc w:val="left"/>
            </w:pPr>
            <w:r>
              <w:t xml:space="preserve">Hebei</w:t>
            </w:r>
          </w:p>
        </w:tc>
        <w:tc>
          <w:tcPr/>
          <w:p>
            <w:pPr>
              <w:pStyle w:val="Compact"/>
              <w:jc w:val="center"/>
            </w:pPr>
            <w:r>
              <w:t xml:space="preserve">0.300</w:t>
            </w:r>
          </w:p>
        </w:tc>
        <w:tc>
          <w:tcPr/>
          <w:p>
            <w:pPr>
              <w:pStyle w:val="Compact"/>
              <w:jc w:val="left"/>
            </w:pPr>
            <w:r>
              <w:t xml:space="preserve">Third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19</w:t>
            </w:r>
          </w:p>
        </w:tc>
        <w:tc>
          <w:tcPr/>
          <w:p>
            <w:pPr>
              <w:pStyle w:val="Compact"/>
              <w:jc w:val="left"/>
            </w:pPr>
            <w:r>
              <w:t xml:space="preserve">Yunnan</w:t>
            </w:r>
          </w:p>
        </w:tc>
        <w:tc>
          <w:tcPr/>
          <w:p>
            <w:pPr>
              <w:pStyle w:val="Compact"/>
              <w:jc w:val="center"/>
            </w:pPr>
            <w:r>
              <w:t xml:space="preserve">0.256</w:t>
            </w:r>
          </w:p>
        </w:tc>
        <w:tc>
          <w:tcPr/>
          <w:p>
            <w:pPr>
              <w:pStyle w:val="Compact"/>
              <w:jc w:val="left"/>
            </w:pPr>
            <w:r>
              <w:t xml:space="preserve">Third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20</w:t>
            </w:r>
          </w:p>
        </w:tc>
        <w:tc>
          <w:tcPr/>
          <w:p>
            <w:pPr>
              <w:pStyle w:val="Compact"/>
              <w:jc w:val="left"/>
            </w:pPr>
            <w:r>
              <w:t xml:space="preserve">Heilongjiang</w:t>
            </w:r>
          </w:p>
        </w:tc>
        <w:tc>
          <w:tcPr/>
          <w:p>
            <w:pPr>
              <w:pStyle w:val="Compact"/>
              <w:jc w:val="center"/>
            </w:pPr>
            <w:r>
              <w:t xml:space="preserve">0.218</w:t>
            </w:r>
          </w:p>
        </w:tc>
        <w:tc>
          <w:tcPr/>
          <w:p>
            <w:pPr>
              <w:pStyle w:val="Compact"/>
              <w:jc w:val="left"/>
            </w:pPr>
            <w:r>
              <w:t xml:space="preserve">Third Tier</w:t>
            </w:r>
          </w:p>
        </w:tc>
        <w:tc>
          <w:tcPr/>
          <w:p>
            <w:pPr>
              <w:pStyle w:val="Compact"/>
              <w:jc w:val="left"/>
            </w:pPr>
            <w:r>
              <w:t xml:space="preserve">Quality</w:t>
            </w:r>
          </w:p>
        </w:tc>
        <w:tc>
          <w:tcPr/>
          <w:p>
            <w:pPr>
              <w:pStyle w:val="Compact"/>
              <w:jc w:val="left"/>
            </w:pPr>
            <w:r>
              <w:t xml:space="preserve">Service</w:t>
            </w:r>
          </w:p>
        </w:tc>
      </w:tr>
      <w:tr>
        <w:tc>
          <w:tcPr/>
          <w:p>
            <w:pPr>
              <w:pStyle w:val="Compact"/>
              <w:jc w:val="center"/>
            </w:pPr>
            <w:r>
              <w:t xml:space="preserve">21</w:t>
            </w:r>
          </w:p>
        </w:tc>
        <w:tc>
          <w:tcPr/>
          <w:p>
            <w:pPr>
              <w:pStyle w:val="Compact"/>
              <w:jc w:val="left"/>
            </w:pPr>
            <w:r>
              <w:t xml:space="preserve">Shanxi</w:t>
            </w:r>
          </w:p>
        </w:tc>
        <w:tc>
          <w:tcPr/>
          <w:p>
            <w:pPr>
              <w:pStyle w:val="Compact"/>
              <w:jc w:val="center"/>
            </w:pPr>
            <w:r>
              <w:t xml:space="preserve">0.196</w:t>
            </w:r>
          </w:p>
        </w:tc>
        <w:tc>
          <w:tcPr/>
          <w:p>
            <w:pPr>
              <w:pStyle w:val="Compact"/>
              <w:jc w:val="left"/>
            </w:pPr>
            <w:r>
              <w:t xml:space="preserve">Third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22</w:t>
            </w:r>
          </w:p>
        </w:tc>
        <w:tc>
          <w:tcPr/>
          <w:p>
            <w:pPr>
              <w:pStyle w:val="Compact"/>
              <w:jc w:val="left"/>
            </w:pPr>
            <w:r>
              <w:t xml:space="preserve">Xinjiang</w:t>
            </w:r>
          </w:p>
        </w:tc>
        <w:tc>
          <w:tcPr/>
          <w:p>
            <w:pPr>
              <w:pStyle w:val="Compact"/>
              <w:jc w:val="center"/>
            </w:pPr>
            <w:r>
              <w:t xml:space="preserve">0.157</w:t>
            </w:r>
          </w:p>
        </w:tc>
        <w:tc>
          <w:tcPr/>
          <w:p>
            <w:pPr>
              <w:pStyle w:val="Compact"/>
              <w:jc w:val="left"/>
            </w:pPr>
            <w:r>
              <w:t xml:space="preserve">Third Tier</w:t>
            </w:r>
          </w:p>
        </w:tc>
        <w:tc>
          <w:tcPr/>
          <w:p>
            <w:pPr>
              <w:pStyle w:val="Compact"/>
              <w:jc w:val="left"/>
            </w:pPr>
            <w:r>
              <w:t xml:space="preserve">Service</w:t>
            </w:r>
          </w:p>
        </w:tc>
        <w:tc>
          <w:tcPr/>
          <w:p>
            <w:pPr>
              <w:pStyle w:val="Compact"/>
              <w:jc w:val="left"/>
            </w:pPr>
            <w:r>
              <w:t xml:space="preserve">Quality</w:t>
            </w:r>
          </w:p>
        </w:tc>
      </w:tr>
    </w:tbl>
    <w:p>
      <w:pPr>
        <w:pStyle w:val="BodyText"/>
      </w:pPr>
      <w:r>
        <w:rPr>
          <w:i/>
          <w:iCs/>
        </w:rPr>
        <w:t xml:space="preserve">Data Source: OGD-Collector Pro Collection System + TOPSIS Calculation, 2026-04-26.</w:t>
      </w:r>
    </w:p>
    <w:bookmarkEnd w:id="290"/>
    <w:bookmarkStart w:id="291" w:name="i.2-dea-efficiency-raw-data"/>
    <w:p>
      <w:pPr>
        <w:pStyle w:val="Heading3"/>
      </w:pPr>
      <w:r>
        <w:t xml:space="preserve">I.2 DEA Efficiency Raw Data</w:t>
      </w:r>
    </w:p>
    <w:p>
      <w:pPr>
        <w:pStyle w:val="FirstParagraph"/>
      </w:pPr>
      <w:r>
        <w:rPr>
          <w:b/>
          <w:bCs/>
        </w:rPr>
        <w:t xml:space="preserve">Table I-2 DEA-BCC Efficiency Evaluation Results</w:t>
      </w:r>
    </w:p>
    <w:tbl>
      <w:tblPr>
        <w:tblStyle w:val="Table"/>
        <w:tblW w:type="pct" w:w="5000"/>
        <w:tblLayout w:type="fixed"/>
        <w:tblLook w:firstRow="1" w:lastRow="0" w:firstColumn="0" w:lastColumn="0" w:noHBand="0" w:noVBand="0" w:val="0020"/>
      </w:tblPr>
      <w:tblGrid>
        <w:gridCol w:w="1365"/>
        <w:gridCol w:w="1092"/>
        <w:gridCol w:w="1365"/>
        <w:gridCol w:w="1365"/>
        <w:gridCol w:w="1365"/>
        <w:gridCol w:w="1365"/>
      </w:tblGrid>
      <w:tr>
        <w:trPr>
          <w:tblHeader w:val="on"/>
        </w:trPr>
        <w:tc>
          <w:tcPr/>
          <w:p>
            <w:pPr>
              <w:pStyle w:val="Compact"/>
              <w:jc w:val="center"/>
            </w:pPr>
            <w:r>
              <w:t xml:space="preserve">Rank</w:t>
            </w:r>
          </w:p>
        </w:tc>
        <w:tc>
          <w:tcPr/>
          <w:p>
            <w:pPr>
              <w:pStyle w:val="Compact"/>
              <w:jc w:val="left"/>
            </w:pPr>
            <w:r>
              <w:t xml:space="preserve">Province</w:t>
            </w:r>
          </w:p>
        </w:tc>
        <w:tc>
          <w:tcPr/>
          <w:p>
            <w:pPr>
              <w:pStyle w:val="Compact"/>
              <w:jc w:val="center"/>
            </w:pPr>
            <w:r>
              <w:t xml:space="preserve">Efficiency(TE)</w:t>
            </w:r>
          </w:p>
        </w:tc>
        <w:tc>
          <w:tcPr/>
          <w:p>
            <w:pPr>
              <w:pStyle w:val="Compact"/>
              <w:jc w:val="center"/>
            </w:pPr>
            <w:r>
              <w:t xml:space="preserve">Operation Years</w:t>
            </w:r>
          </w:p>
        </w:tc>
        <w:tc>
          <w:tcPr/>
          <w:p>
            <w:pPr>
              <w:pStyle w:val="Compact"/>
              <w:jc w:val="center"/>
            </w:pPr>
            <w:r>
              <w:t xml:space="preserve">Function Completeness</w:t>
            </w:r>
          </w:p>
        </w:tc>
        <w:tc>
          <w:tcPr/>
          <w:p>
            <w:pPr>
              <w:pStyle w:val="Compact"/>
              <w:jc w:val="center"/>
            </w:pPr>
            <w:r>
              <w:t xml:space="preserve">Efficiency Type</w:t>
            </w:r>
          </w:p>
        </w:tc>
      </w:tr>
      <w:tr>
        <w:tc>
          <w:tcPr/>
          <w:p>
            <w:pPr>
              <w:pStyle w:val="Compact"/>
              <w:jc w:val="center"/>
            </w:pPr>
            <w:r>
              <w:t xml:space="preserve">1</w:t>
            </w:r>
          </w:p>
        </w:tc>
        <w:tc>
          <w:tcPr/>
          <w:p>
            <w:pPr>
              <w:pStyle w:val="Compact"/>
              <w:jc w:val="left"/>
            </w:pPr>
            <w:r>
              <w:t xml:space="preserve">Fujian</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Jiangxi</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Jilin</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4</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Inner Mongolia</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Henan</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6</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Yunnan</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Jiangsu</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Chongqing</w:t>
            </w:r>
          </w:p>
        </w:tc>
        <w:tc>
          <w:tcPr/>
          <w:p>
            <w:pPr>
              <w:pStyle w:val="Compact"/>
              <w:jc w:val="center"/>
            </w:pPr>
            <w:r>
              <w:t xml:space="preserve">1.000</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Hubei</w:t>
            </w:r>
          </w:p>
        </w:tc>
        <w:tc>
          <w:tcPr/>
          <w:p>
            <w:pPr>
              <w:pStyle w:val="Compact"/>
              <w:jc w:val="center"/>
            </w:pPr>
            <w:r>
              <w:t xml:space="preserve">1.000</w:t>
            </w:r>
          </w:p>
        </w:tc>
        <w:tc>
          <w:tcPr/>
          <w:p>
            <w:pPr>
              <w:pStyle w:val="Compact"/>
              <w:jc w:val="center"/>
            </w:pPr>
            <w:r>
              <w:t xml:space="preserve">7</w:t>
            </w:r>
          </w:p>
        </w:tc>
        <w:tc>
          <w:tcPr/>
          <w:p>
            <w:pPr>
              <w:pStyle w:val="Compact"/>
              <w:jc w:val="center"/>
            </w:pPr>
            <w:r>
              <w:t xml:space="preserve">5</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Hunan</w:t>
            </w:r>
          </w:p>
        </w:tc>
        <w:tc>
          <w:tcPr/>
          <w:p>
            <w:pPr>
              <w:pStyle w:val="Compact"/>
              <w:jc w:val="center"/>
            </w:pPr>
            <w:r>
              <w:t xml:space="preserve">1.000</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Sichuan</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Shanghai</w:t>
            </w:r>
          </w:p>
        </w:tc>
        <w:tc>
          <w:tcPr/>
          <w:p>
            <w:pPr>
              <w:pStyle w:val="Compact"/>
              <w:jc w:val="center"/>
            </w:pPr>
            <w:r>
              <w:t xml:space="preserve">1.000</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DEA Efficient</w:t>
            </w:r>
          </w:p>
        </w:tc>
      </w:tr>
      <w:tr>
        <w:tc>
          <w:tcPr/>
          <w:p>
            <w:pPr>
              <w:pStyle w:val="Compact"/>
              <w:jc w:val="center"/>
            </w:pPr>
            <w:r>
              <w:t xml:space="preserve">13</w:t>
            </w:r>
          </w:p>
        </w:tc>
        <w:tc>
          <w:tcPr/>
          <w:p>
            <w:pPr>
              <w:pStyle w:val="Compact"/>
              <w:jc w:val="left"/>
            </w:pPr>
            <w:r>
              <w:t xml:space="preserve">Liaoning</w:t>
            </w:r>
          </w:p>
        </w:tc>
        <w:tc>
          <w:tcPr/>
          <w:p>
            <w:pPr>
              <w:pStyle w:val="Compact"/>
              <w:jc w:val="center"/>
            </w:pPr>
            <w:r>
              <w:t xml:space="preserve">0.981</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Non-DEA Efficient</w:t>
            </w:r>
          </w:p>
        </w:tc>
      </w:tr>
      <w:tr>
        <w:tc>
          <w:tcPr/>
          <w:p>
            <w:pPr>
              <w:pStyle w:val="Compact"/>
              <w:jc w:val="center"/>
            </w:pPr>
            <w:r>
              <w:t xml:space="preserve">14</w:t>
            </w:r>
          </w:p>
        </w:tc>
        <w:tc>
          <w:tcPr/>
          <w:p>
            <w:pPr>
              <w:pStyle w:val="Compact"/>
              <w:jc w:val="left"/>
            </w:pPr>
            <w:r>
              <w:t xml:space="preserve">Guizhou</w:t>
            </w:r>
          </w:p>
        </w:tc>
        <w:tc>
          <w:tcPr/>
          <w:p>
            <w:pPr>
              <w:pStyle w:val="Compact"/>
              <w:jc w:val="center"/>
            </w:pPr>
            <w:r>
              <w:t xml:space="preserve">0.857</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Non-DEA Efficient</w:t>
            </w:r>
          </w:p>
        </w:tc>
      </w:tr>
      <w:tr>
        <w:tc>
          <w:tcPr/>
          <w:p>
            <w:pPr>
              <w:pStyle w:val="Compact"/>
              <w:jc w:val="center"/>
            </w:pPr>
            <w:r>
              <w:t xml:space="preserve">15</w:t>
            </w:r>
          </w:p>
        </w:tc>
        <w:tc>
          <w:tcPr/>
          <w:p>
            <w:pPr>
              <w:pStyle w:val="Compact"/>
              <w:jc w:val="left"/>
            </w:pPr>
            <w:r>
              <w:t xml:space="preserve">Zhejiang</w:t>
            </w:r>
          </w:p>
        </w:tc>
        <w:tc>
          <w:tcPr/>
          <w:p>
            <w:pPr>
              <w:pStyle w:val="Compact"/>
              <w:jc w:val="center"/>
            </w:pPr>
            <w:r>
              <w:t xml:space="preserve">0.712</w:t>
            </w:r>
          </w:p>
        </w:tc>
        <w:tc>
          <w:tcPr/>
          <w:p>
            <w:pPr>
              <w:pStyle w:val="Compact"/>
              <w:jc w:val="center"/>
            </w:pPr>
            <w:r>
              <w:t xml:space="preserve">12</w:t>
            </w:r>
          </w:p>
        </w:tc>
        <w:tc>
          <w:tcPr/>
          <w:p>
            <w:pPr>
              <w:pStyle w:val="Compact"/>
              <w:jc w:val="center"/>
            </w:pPr>
            <w:r>
              <w:t xml:space="preserve">5</w:t>
            </w:r>
          </w:p>
        </w:tc>
        <w:tc>
          <w:tcPr/>
          <w:p>
            <w:pPr>
              <w:pStyle w:val="Compact"/>
              <w:jc w:val="center"/>
            </w:pPr>
            <w:r>
              <w:t xml:space="preserve">Non-DEA Efficient</w:t>
            </w:r>
          </w:p>
        </w:tc>
      </w:tr>
      <w:tr>
        <w:tc>
          <w:tcPr/>
          <w:p>
            <w:pPr>
              <w:pStyle w:val="Compact"/>
              <w:jc w:val="center"/>
            </w:pPr>
            <w:r>
              <w:t xml:space="preserve">16</w:t>
            </w:r>
          </w:p>
        </w:tc>
        <w:tc>
          <w:tcPr/>
          <w:p>
            <w:pPr>
              <w:pStyle w:val="Compact"/>
              <w:jc w:val="left"/>
            </w:pPr>
            <w:r>
              <w:t xml:space="preserve">Guangxi</w:t>
            </w:r>
          </w:p>
        </w:tc>
        <w:tc>
          <w:tcPr/>
          <w:p>
            <w:pPr>
              <w:pStyle w:val="Compact"/>
              <w:jc w:val="center"/>
            </w:pPr>
            <w:r>
              <w:t xml:space="preserve">0.724</w:t>
            </w:r>
          </w:p>
        </w:tc>
        <w:tc>
          <w:tcPr/>
          <w:p>
            <w:pPr>
              <w:pStyle w:val="Compact"/>
              <w:jc w:val="center"/>
            </w:pPr>
            <w:r>
              <w:t xml:space="preserve">7</w:t>
            </w:r>
          </w:p>
        </w:tc>
        <w:tc>
          <w:tcPr/>
          <w:p>
            <w:pPr>
              <w:pStyle w:val="Compact"/>
              <w:jc w:val="center"/>
            </w:pPr>
            <w:r>
              <w:t xml:space="preserve">9</w:t>
            </w:r>
          </w:p>
        </w:tc>
        <w:tc>
          <w:tcPr/>
          <w:p>
            <w:pPr>
              <w:pStyle w:val="Compact"/>
              <w:jc w:val="center"/>
            </w:pPr>
            <w:r>
              <w:t xml:space="preserve">Non-DEA Efficient</w:t>
            </w:r>
          </w:p>
        </w:tc>
      </w:tr>
      <w:tr>
        <w:tc>
          <w:tcPr/>
          <w:p>
            <w:pPr>
              <w:pStyle w:val="Compact"/>
              <w:jc w:val="center"/>
            </w:pPr>
            <w:r>
              <w:t xml:space="preserve">17</w:t>
            </w:r>
          </w:p>
        </w:tc>
        <w:tc>
          <w:tcPr/>
          <w:p>
            <w:pPr>
              <w:pStyle w:val="Compact"/>
              <w:jc w:val="left"/>
            </w:pPr>
            <w:r>
              <w:t xml:space="preserve">Tianjin</w:t>
            </w:r>
          </w:p>
        </w:tc>
        <w:tc>
          <w:tcPr/>
          <w:p>
            <w:pPr>
              <w:pStyle w:val="Compact"/>
              <w:jc w:val="center"/>
            </w:pPr>
            <w:r>
              <w:t xml:space="preserve">0.732</w:t>
            </w:r>
          </w:p>
        </w:tc>
        <w:tc>
          <w:tcPr/>
          <w:p>
            <w:pPr>
              <w:pStyle w:val="Compact"/>
              <w:jc w:val="center"/>
            </w:pPr>
            <w:r>
              <w:t xml:space="preserve">10</w:t>
            </w:r>
          </w:p>
        </w:tc>
        <w:tc>
          <w:tcPr/>
          <w:p>
            <w:pPr>
              <w:pStyle w:val="Compact"/>
              <w:jc w:val="center"/>
            </w:pPr>
            <w:r>
              <w:t xml:space="preserve">6</w:t>
            </w:r>
          </w:p>
        </w:tc>
        <w:tc>
          <w:tcPr/>
          <w:p>
            <w:pPr>
              <w:pStyle w:val="Compact"/>
              <w:jc w:val="center"/>
            </w:pPr>
            <w:r>
              <w:t xml:space="preserve">Non-DEA Efficient</w:t>
            </w:r>
          </w:p>
        </w:tc>
      </w:tr>
      <w:tr>
        <w:tc>
          <w:tcPr/>
          <w:p>
            <w:pPr>
              <w:pStyle w:val="Compact"/>
              <w:jc w:val="center"/>
            </w:pPr>
            <w:r>
              <w:t xml:space="preserve">18</w:t>
            </w:r>
          </w:p>
        </w:tc>
        <w:tc>
          <w:tcPr/>
          <w:p>
            <w:pPr>
              <w:pStyle w:val="Compact"/>
              <w:jc w:val="left"/>
            </w:pPr>
            <w:r>
              <w:t xml:space="preserve">Guangdong</w:t>
            </w:r>
          </w:p>
        </w:tc>
        <w:tc>
          <w:tcPr/>
          <w:p>
            <w:pPr>
              <w:pStyle w:val="Compact"/>
              <w:jc w:val="center"/>
            </w:pPr>
            <w:r>
              <w:t xml:space="preserve">0.772</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Non-DEA Efficient</w:t>
            </w:r>
          </w:p>
        </w:tc>
      </w:tr>
      <w:tr>
        <w:tc>
          <w:tcPr/>
          <w:p>
            <w:pPr>
              <w:pStyle w:val="Compact"/>
              <w:jc w:val="center"/>
            </w:pPr>
            <w:r>
              <w:t xml:space="preserve">19</w:t>
            </w:r>
          </w:p>
        </w:tc>
        <w:tc>
          <w:tcPr/>
          <w:p>
            <w:pPr>
              <w:pStyle w:val="Compact"/>
              <w:jc w:val="left"/>
            </w:pPr>
            <w:r>
              <w:t xml:space="preserve">Hainan</w:t>
            </w:r>
          </w:p>
        </w:tc>
        <w:tc>
          <w:tcPr/>
          <w:p>
            <w:pPr>
              <w:pStyle w:val="Compact"/>
              <w:jc w:val="center"/>
            </w:pPr>
            <w:r>
              <w:t xml:space="preserve">0.711</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Non-DEA Efficient</w:t>
            </w:r>
          </w:p>
        </w:tc>
      </w:tr>
      <w:tr>
        <w:tc>
          <w:tcPr/>
          <w:p>
            <w:pPr>
              <w:pStyle w:val="Compact"/>
              <w:jc w:val="center"/>
            </w:pPr>
            <w:r>
              <w:t xml:space="preserve">20</w:t>
            </w:r>
          </w:p>
        </w:tc>
        <w:tc>
          <w:tcPr/>
          <w:p>
            <w:pPr>
              <w:pStyle w:val="Compact"/>
              <w:jc w:val="left"/>
            </w:pPr>
            <w:r>
              <w:t xml:space="preserve">Beijing</w:t>
            </w:r>
          </w:p>
        </w:tc>
        <w:tc>
          <w:tcPr/>
          <w:p>
            <w:pPr>
              <w:pStyle w:val="Compact"/>
              <w:jc w:val="center"/>
            </w:pPr>
            <w:r>
              <w:t xml:space="preserve">0.622</w:t>
            </w:r>
          </w:p>
        </w:tc>
        <w:tc>
          <w:tcPr/>
          <w:p>
            <w:pPr>
              <w:pStyle w:val="Compact"/>
              <w:jc w:val="center"/>
            </w:pPr>
            <w:r>
              <w:t xml:space="preserve">11</w:t>
            </w:r>
          </w:p>
        </w:tc>
        <w:tc>
          <w:tcPr/>
          <w:p>
            <w:pPr>
              <w:pStyle w:val="Compact"/>
              <w:jc w:val="center"/>
            </w:pPr>
            <w:r>
              <w:t xml:space="preserve">10</w:t>
            </w:r>
          </w:p>
        </w:tc>
        <w:tc>
          <w:tcPr/>
          <w:p>
            <w:pPr>
              <w:pStyle w:val="Compact"/>
              <w:jc w:val="center"/>
            </w:pPr>
            <w:r>
              <w:t xml:space="preserve">Non-DEA Efficient</w:t>
            </w:r>
          </w:p>
        </w:tc>
      </w:tr>
      <w:tr>
        <w:tc>
          <w:tcPr/>
          <w:p>
            <w:pPr>
              <w:pStyle w:val="Compact"/>
              <w:jc w:val="center"/>
            </w:pPr>
            <w:r>
              <w:t xml:space="preserve">21</w:t>
            </w:r>
          </w:p>
        </w:tc>
        <w:tc>
          <w:tcPr/>
          <w:p>
            <w:pPr>
              <w:pStyle w:val="Compact"/>
              <w:jc w:val="left"/>
            </w:pPr>
            <w:r>
              <w:t xml:space="preserve">Shandong</w:t>
            </w:r>
          </w:p>
        </w:tc>
        <w:tc>
          <w:tcPr/>
          <w:p>
            <w:pPr>
              <w:pStyle w:val="Compact"/>
              <w:jc w:val="center"/>
            </w:pPr>
            <w:r>
              <w:t xml:space="preserve">0.642</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Non-DEA Efficient</w:t>
            </w:r>
          </w:p>
        </w:tc>
      </w:tr>
      <w:tr>
        <w:tc>
          <w:tcPr/>
          <w:p>
            <w:pPr>
              <w:pStyle w:val="Compact"/>
              <w:jc w:val="center"/>
            </w:pPr>
            <w:r>
              <w:t xml:space="preserve">22</w:t>
            </w:r>
          </w:p>
        </w:tc>
        <w:tc>
          <w:tcPr/>
          <w:p>
            <w:pPr>
              <w:pStyle w:val="Compact"/>
              <w:jc w:val="left"/>
            </w:pPr>
            <w:r>
              <w:t xml:space="preserve">Shanxi</w:t>
            </w:r>
          </w:p>
        </w:tc>
        <w:tc>
          <w:tcPr/>
          <w:p>
            <w:pPr>
              <w:pStyle w:val="Compact"/>
              <w:jc w:val="center"/>
            </w:pPr>
            <w:r>
              <w:t xml:space="preserve">1.000</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DEA Efficient</w:t>
            </w:r>
          </w:p>
        </w:tc>
      </w:tr>
    </w:tbl>
    <w:p>
      <w:pPr>
        <w:pStyle w:val="BodyText"/>
      </w:pPr>
      <w:r>
        <w:rPr>
          <w:i/>
          <w:iCs/>
        </w:rPr>
        <w:t xml:space="preserve">Data Source: OGD-Collector Pro Collection System + DEA-BCC Calculation, 2026-04-26.</w:t>
      </w:r>
    </w:p>
    <w:bookmarkEnd w:id="291"/>
    <w:bookmarkEnd w:id="292"/>
    <w:bookmarkStart w:id="295" w:name="appendix-j-core-code-snippets"/>
    <w:p>
      <w:pPr>
        <w:pStyle w:val="Heading2"/>
      </w:pPr>
      <w:r>
        <w:t xml:space="preserve">Appendix J Core Code Snippets</w:t>
      </w:r>
    </w:p>
    <w:bookmarkStart w:id="293" w:name="j.1-collector-base-class"/>
    <w:p>
      <w:pPr>
        <w:pStyle w:val="Heading3"/>
      </w:pPr>
      <w:r>
        <w:t xml:space="preserve">J.1 Collector Base Class</w:t>
      </w:r>
    </w:p>
    <w:p>
      <w:pPr>
        <w:pStyle w:val="SourceCode"/>
      </w:pPr>
      <w:r>
        <w:rPr>
          <w:rStyle w:val="CommentTok"/>
        </w:rPr>
        <w:t xml:space="preserve"># collector/base.py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rPr>
          <w:rStyle w:val="ImportTok"/>
        </w:rPr>
        <w:t xml:space="preserve">import</w:t>
      </w:r>
      <w:r>
        <w:rPr>
          <w:rStyle w:val="NormalTok"/>
        </w:rPr>
        <w:t xml:space="preserve"> logging</w:t>
      </w:r>
      <w:r>
        <w:br/>
      </w:r>
      <w:r>
        <w:br/>
      </w:r>
      <w:r>
        <w:rPr>
          <w:rStyle w:val="KeywordTok"/>
        </w:rPr>
        <w:t xml:space="preserve">class</w:t>
      </w:r>
      <w:r>
        <w:rPr>
          <w:rStyle w:val="NormalTok"/>
        </w:rPr>
        <w:t xml:space="preserve"> BaseCollector(ABC):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platform_config: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platform_config</w:t>
      </w:r>
      <w:r>
        <w:br/>
      </w:r>
      <w:r>
        <w:rPr>
          <w:rStyle w:val="NormalTok"/>
        </w:rPr>
        <w:t xml:space="preserve">        </w:t>
      </w:r>
      <w:r>
        <w:rPr>
          <w:rStyle w:val="VariableTok"/>
        </w:rPr>
        <w:t xml:space="preserve">self</w:t>
      </w:r>
      <w:r>
        <w:rPr>
          <w:rStyle w:val="NormalTok"/>
        </w:rPr>
        <w:t xml:space="preserve">.platform_name </w:t>
      </w:r>
      <w:r>
        <w:rPr>
          <w:rStyle w:val="OperatorTok"/>
        </w:rPr>
        <w:t xml:space="preserve">=</w:t>
      </w:r>
      <w:r>
        <w:rPr>
          <w:rStyle w:val="NormalTok"/>
        </w:rPr>
        <w:t xml:space="preserve"> platform_config.get(</w:t>
      </w:r>
      <w:r>
        <w:rPr>
          <w:rStyle w:val="StringTok"/>
        </w:rPr>
        <w:t xml:space="preserve">'name'</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platform_config.get(</w:t>
      </w:r>
      <w:r>
        <w:rPr>
          <w:rStyle w:val="StringTok"/>
        </w:rPr>
        <w:t xml:space="preserve">'base_url'</w:t>
      </w:r>
      <w:r>
        <w:rPr>
          <w:rStyle w:val="NormalTok"/>
        </w:rPr>
        <w:t xml:space="preserve">)</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logging.getLogger(</w:t>
      </w:r>
      <w:r>
        <w:rPr>
          <w:rStyle w:val="SpecialStringTok"/>
        </w:rPr>
        <w:t xml:space="preserve">f"collector.</w:t>
      </w:r>
      <w:r>
        <w:rPr>
          <w:rStyle w:val="SpecialCharTok"/>
        </w:rPr>
        <w:t xml:space="preserve">{</w:t>
      </w:r>
      <w:r>
        <w:rPr>
          <w:rStyle w:val="VariableTok"/>
        </w:rPr>
        <w:t xml:space="preserve">self</w:t>
      </w:r>
      <w:r>
        <w:rPr>
          <w:rStyle w:val="SpecialCharTok"/>
        </w:rPr>
        <w:t xml:space="preserve">.</w:t>
      </w:r>
      <w:r>
        <w:rPr>
          <w:rStyle w:val="NormalTok"/>
        </w:rPr>
        <w:t xml:space="preserve">platform_name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login(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rPr>
          <w:rStyle w:val="NormalTok"/>
        </w:rPr>
        <w:t xml:space="preserve">  </w:t>
      </w:r>
      <w:r>
        <w:br/>
      </w:r>
      <w:r>
        <w:rPr>
          <w:rStyle w:val="NormalTok"/>
        </w:rPr>
        <w:t xml:space="preserve">    </w:t>
      </w:r>
      <w:r>
        <w:rPr>
          <w:rStyle w:val="KeywordTok"/>
        </w:rPr>
        <w:t xml:space="preserve">def</w:t>
      </w:r>
      <w:r>
        <w:rPr>
          <w:rStyle w:val="NormalTok"/>
        </w:rPr>
        <w:t xml:space="preserve"> get_dataset_list(</w:t>
      </w:r>
      <w:r>
        <w:rPr>
          <w:rStyle w:val="VariableTok"/>
        </w:rPr>
        <w:t xml:space="preserve">self</w:t>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get_dataset_detail(</w:t>
      </w:r>
      <w:r>
        <w:rPr>
          <w:rStyle w:val="VariableTok"/>
        </w:rPr>
        <w:t xml:space="preserve">self</w:t>
      </w:r>
      <w:r>
        <w:rPr>
          <w:rStyle w:val="NormalTok"/>
        </w:rPr>
        <w:t xml:space="preserve">, dataset_id: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collect_all(</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results </w:t>
      </w:r>
      <w:r>
        <w:rPr>
          <w:rStyle w:val="OperatorTok"/>
        </w:rPr>
        <w:t xml:space="preserve">=</w:t>
      </w:r>
      <w:r>
        <w:rPr>
          <w:rStyle w:val="NormalTok"/>
        </w:rPr>
        <w:t xml:space="preserve"> {</w:t>
      </w:r>
      <w:r>
        <w:rPr>
          <w:rStyle w:val="StringTok"/>
        </w:rPr>
        <w:t xml:space="preserve">'platform'</w:t>
      </w:r>
      <w:r>
        <w:rPr>
          <w:rStyle w:val="NormalTok"/>
        </w:rPr>
        <w:t xml:space="preserve">: </w:t>
      </w:r>
      <w:r>
        <w:rPr>
          <w:rStyle w:val="VariableTok"/>
        </w:rPr>
        <w:t xml:space="preserve">self</w:t>
      </w:r>
      <w:r>
        <w:rPr>
          <w:rStyle w:val="NormalTok"/>
        </w:rPr>
        <w:t xml:space="preserve">.platform_name, </w:t>
      </w:r>
      <w:r>
        <w:rPr>
          <w:rStyle w:val="StringTok"/>
        </w:rPr>
        <w:t xml:space="preserve">'datasets'</w:t>
      </w:r>
      <w:r>
        <w:rPr>
          <w:rStyle w:val="NormalTok"/>
        </w:rPr>
        <w:t xml:space="preserve">: [], </w:t>
      </w:r>
      <w:r>
        <w:rPr>
          <w:rStyle w:val="StringTok"/>
        </w:rPr>
        <w:t xml:space="preserve">'errors'</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.precheck():</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pecialStringTok"/>
        </w:rPr>
        <w:t xml:space="preserve">f"Precheck failed: </w:t>
      </w:r>
      <w:r>
        <w:rPr>
          <w:rStyle w:val="SpecialCharTok"/>
        </w:rPr>
        <w:t xml:space="preserve">{</w:t>
      </w:r>
      <w:r>
        <w:rPr>
          <w:rStyle w:val="VariableTok"/>
        </w:rPr>
        <w:t xml:space="preserve">self</w:t>
      </w:r>
      <w:r>
        <w:rPr>
          <w:rStyle w:val="SpecialCharTok"/>
        </w:rPr>
        <w:t xml:space="preserve">.</w:t>
      </w:r>
      <w:r>
        <w:rPr>
          <w:rStyle w:val="NormalTok"/>
        </w:rPr>
        <w:t xml:space="preserve">platform_name</w:t>
      </w:r>
      <w:r>
        <w:rPr>
          <w:rStyle w:val="SpecialCharTok"/>
        </w:rPr>
        <w:t xml:space="preserve">}</w:t>
      </w:r>
      <w:r>
        <w:rPr>
          <w:rStyle w:val="SpecialStringTok"/>
        </w:rPr>
        <w:t xml:space="preserve">"</w:t>
      </w:r>
      <w:r>
        <w:rPr>
          <w:rStyle w:val="NormalTok"/>
        </w:rPr>
        <w:t xml:space="preserve">)</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datasets </w:t>
      </w:r>
      <w:r>
        <w:rPr>
          <w:rStyle w:val="OperatorTok"/>
        </w:rPr>
        <w:t xml:space="preserve">=</w:t>
      </w:r>
      <w:r>
        <w:rPr>
          <w:rStyle w:val="NormalTok"/>
        </w:rPr>
        <w:t xml:space="preserve"> </w:t>
      </w:r>
      <w:r>
        <w:rPr>
          <w:rStyle w:val="VariableTok"/>
        </w:rPr>
        <w:t xml:space="preserve">self</w:t>
      </w:r>
      <w:r>
        <w:rPr>
          <w:rStyle w:val="NormalTok"/>
        </w:rPr>
        <w:t xml:space="preserve">.get_dataset_list(page)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datasets:</w:t>
      </w:r>
      <w:r>
        <w:br/>
      </w:r>
      <w:r>
        <w:rPr>
          <w:rStyle w:val="NormalTok"/>
        </w:rPr>
        <w:t xml:space="preserve">                    </w:t>
      </w:r>
      <w:r>
        <w:rPr>
          <w:rStyle w:val="ControlFlowTok"/>
        </w:rPr>
        <w:t xml:space="preserve">break</w:t>
      </w:r>
      <w:r>
        <w:br/>
      </w:r>
      <w:r>
        <w:rPr>
          <w:rStyle w:val="NormalTok"/>
        </w:rPr>
        <w:t xml:space="preserve">                results[</w:t>
      </w:r>
      <w:r>
        <w:rPr>
          <w:rStyle w:val="StringTok"/>
        </w:rPr>
        <w:t xml:space="preserve">'datasets'</w:t>
      </w:r>
      <w:r>
        <w:rPr>
          <w:rStyle w:val="NormalTok"/>
        </w:rPr>
        <w:t xml:space="preserve">].extend(datasets)</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ds </w:t>
      </w:r>
      <w:r>
        <w:rPr>
          <w:rStyle w:val="KeywordTok"/>
        </w:rPr>
        <w:t xml:space="preserve">in</w:t>
      </w:r>
      <w:r>
        <w:rPr>
          <w:rStyle w:val="NormalTok"/>
        </w:rPr>
        <w:t xml:space="preserve"> results[</w:t>
      </w:r>
      <w:r>
        <w:rPr>
          <w:rStyle w:val="StringTok"/>
        </w:rPr>
        <w:t xml:space="preserve">'datasets'</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detail </w:t>
      </w:r>
      <w:r>
        <w:rPr>
          <w:rStyle w:val="OperatorTok"/>
        </w:rPr>
        <w:t xml:space="preserve">=</w:t>
      </w:r>
      <w:r>
        <w:rPr>
          <w:rStyle w:val="NormalTok"/>
        </w:rPr>
        <w:t xml:space="preserve"> </w:t>
      </w:r>
      <w:r>
        <w:rPr>
          <w:rStyle w:val="VariableTok"/>
        </w:rPr>
        <w:t xml:space="preserve">self</w:t>
      </w:r>
      <w:r>
        <w:rPr>
          <w:rStyle w:val="NormalTok"/>
        </w:rPr>
        <w:t xml:space="preserve">.get_dataset_detail(ds[</w:t>
      </w:r>
      <w:r>
        <w:rPr>
          <w:rStyle w:val="StringTok"/>
        </w:rPr>
        <w:t xml:space="preserve">'id'</w:t>
      </w:r>
      <w:r>
        <w:rPr>
          <w:rStyle w:val="NormalTok"/>
        </w:rPr>
        <w:t xml:space="preserve">])</w:t>
      </w:r>
      <w:r>
        <w:br/>
      </w:r>
      <w:r>
        <w:rPr>
          <w:rStyle w:val="NormalTok"/>
        </w:rPr>
        <w:t xml:space="preserve">                    ds.update(detail)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w:t>
      </w:r>
      <w:r>
        <w:rPr>
          <w:rStyle w:val="StringTok"/>
        </w:rPr>
        <w:t xml:space="preserve">'errors'</w:t>
      </w:r>
      <w:r>
        <w:rPr>
          <w:rStyle w:val="NormalTok"/>
        </w:rPr>
        <w:t xml:space="preserve">].append({</w:t>
      </w:r>
      <w:r>
        <w:rPr>
          <w:rStyle w:val="StringTok"/>
        </w:rPr>
        <w:t xml:space="preserve">'id'</w:t>
      </w:r>
      <w:r>
        <w:rPr>
          <w:rStyle w:val="NormalTok"/>
        </w:rPr>
        <w:t xml:space="preserve">: ds[</w:t>
      </w:r>
      <w:r>
        <w:rPr>
          <w:rStyle w:val="StringTok"/>
        </w:rPr>
        <w:t xml:space="preserve">'id'</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f"Collection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results[</w:t>
      </w:r>
      <w:r>
        <w:rPr>
          <w:rStyle w:val="StringTok"/>
        </w:rPr>
        <w:t xml:space="preserve">'fatal_error'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precheck(</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.session.get(</w:t>
      </w:r>
      <w:r>
        <w:rPr>
          <w:rStyle w:val="VariableTok"/>
        </w:rPr>
        <w:t xml:space="preserve">self</w:t>
      </w:r>
      <w:r>
        <w:rPr>
          <w:rStyle w:val="NormalTok"/>
        </w:rPr>
        <w:t xml:space="preserve">.base_url, timeout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resp.status_code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293"/>
    <w:bookmarkStart w:id="294" w:name="j.2-data-quality-validator"/>
    <w:p>
      <w:pPr>
        <w:pStyle w:val="Heading3"/>
      </w:pPr>
      <w:r>
        <w:t xml:space="preserve">J.2 Data Quality Validator</w:t>
      </w:r>
    </w:p>
    <w:p>
      <w:pPr>
        <w:pStyle w:val="SourceCode"/>
      </w:pPr>
      <w:r>
        <w:rPr>
          <w:rStyle w:val="CommentTok"/>
        </w:rPr>
        <w:t xml:space="preserve"># collector/validator.py</w:t>
      </w:r>
      <w:r>
        <w:br/>
      </w:r>
      <w:r>
        <w:rPr>
          <w:rStyle w:val="ImportTok"/>
        </w:rPr>
        <w:t xml:space="preserve">import</w:t>
      </w:r>
      <w:r>
        <w:rPr>
          <w:rStyle w:val="NormalTok"/>
        </w:rPr>
        <w:t xml:space="preserve"> re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w:t>
      </w:r>
      <w:r>
        <w:br/>
      </w:r>
      <w:r>
        <w:br/>
      </w:r>
      <w:r>
        <w:rPr>
          <w:rStyle w:val="KeywordTok"/>
        </w:rPr>
        <w:t xml:space="preserve">class</w:t>
      </w:r>
      <w:r>
        <w:rPr>
          <w:rStyle w:val="NormalTok"/>
        </w:rPr>
        <w:t xml:space="preserve"> DataValidator:</w:t>
      </w:r>
      <w:r>
        <w:br/>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'min_len'</w:t>
      </w:r>
      <w:r>
        <w:rPr>
          <w:rStyle w:val="NormalTok"/>
        </w:rPr>
        <w:t xml:space="preserve">: </w:t>
      </w:r>
      <w:r>
        <w:rPr>
          <w:rStyle w:val="DecValTok"/>
        </w:rPr>
        <w:t xml:space="preserve">5</w:t>
      </w:r>
      <w:r>
        <w:rPr>
          <w:rStyle w:val="NormalTok"/>
        </w:rPr>
        <w:t xml:space="preserve">, </w:t>
      </w:r>
      <w:r>
        <w:rPr>
          <w:rStyle w:val="StringTok"/>
        </w:rPr>
        <w:t xml:space="preserve">'max_len'</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'publisher'</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'pattern'</w:t>
      </w:r>
      <w:r>
        <w:rPr>
          <w:rStyle w:val="NormalTok"/>
        </w:rPr>
        <w:t xml:space="preserve">: </w:t>
      </w:r>
      <w:r>
        <w:rPr>
          <w:rStyle w:val="VerbatimStringTok"/>
        </w:rPr>
        <w:t xml:space="preserve">r'</w:t>
      </w:r>
      <w:r>
        <w:rPr>
          <w:rStyle w:val="DecValTok"/>
        </w:rPr>
        <w:t xml:space="preserve">^</w:t>
      </w:r>
      <w:r>
        <w:rPr>
          <w:rStyle w:val="PreprocessorTok"/>
        </w:rPr>
        <w:t xml:space="preserve">[</w:t>
      </w:r>
      <w:r>
        <w:rPr>
          <w:rStyle w:val="CharTok"/>
        </w:rPr>
        <w:t xml:space="preserve">\u4e00</w:t>
      </w:r>
      <w:r>
        <w:rPr>
          <w:rStyle w:val="PreprocessorTok"/>
        </w:rPr>
        <w:t xml:space="preserve">-</w:t>
      </w:r>
      <w:r>
        <w:rPr>
          <w:rStyle w:val="CharTok"/>
        </w:rPr>
        <w:t xml:space="preserve">\u9fa5</w:t>
      </w:r>
      <w:r>
        <w:rPr>
          <w:rStyle w:val="Preprocessor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'update_date'</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'format'</w:t>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'options'</w:t>
      </w:r>
      <w:r>
        <w:rPr>
          <w:rStyle w:val="NormalTok"/>
        </w:rPr>
        <w:t xml:space="preserve">: [</w:t>
      </w:r>
      <w:r>
        <w:rPr>
          <w:rStyle w:val="StringTok"/>
        </w:rPr>
        <w:t xml:space="preserve">'CSV'</w:t>
      </w:r>
      <w:r>
        <w:rPr>
          <w:rStyle w:val="NormalTok"/>
        </w:rPr>
        <w:t xml:space="preserve">,</w:t>
      </w:r>
      <w:r>
        <w:rPr>
          <w:rStyle w:val="StringTok"/>
        </w:rPr>
        <w:t xml:space="preserve">'JSON'</w:t>
      </w:r>
      <w:r>
        <w:rPr>
          <w:rStyle w:val="NormalTok"/>
        </w:rPr>
        <w:t xml:space="preserve">,</w:t>
      </w:r>
      <w:r>
        <w:rPr>
          <w:rStyle w:val="StringTok"/>
        </w:rPr>
        <w:t xml:space="preserve">'XML'</w:t>
      </w:r>
      <w:r>
        <w:rPr>
          <w:rStyle w:val="NormalTok"/>
        </w:rPr>
        <w:t xml:space="preserve">,</w:t>
      </w:r>
      <w:r>
        <w:rPr>
          <w:rStyle w:val="StringTok"/>
        </w:rPr>
        <w:t xml:space="preserve">'XLSX'</w:t>
      </w:r>
      <w:r>
        <w:rPr>
          <w:rStyle w:val="NormalTok"/>
        </w:rPr>
        <w:t xml:space="preserve">]},</w:t>
      </w:r>
      <w:r>
        <w:br/>
      </w:r>
      <w:r>
        <w:rPr>
          <w:rStyle w:val="NormalTok"/>
        </w:rPr>
        <w:t xml:space="preserve">        </w:t>
      </w:r>
      <w:r>
        <w:rPr>
          <w:rStyle w:val="StringTok"/>
        </w:rPr>
        <w:t xml:space="preserve">'download_url'</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'pattern'</w:t>
      </w:r>
      <w:r>
        <w:rPr>
          <w:rStyle w:val="NormalTok"/>
        </w:rPr>
        <w:t xml:space="preserve">: </w:t>
      </w:r>
      <w:r>
        <w:rPr>
          <w:rStyle w:val="VerbatimStringTok"/>
        </w:rPr>
        <w:t xml:space="preserve">r'</w:t>
      </w:r>
      <w:r>
        <w:rPr>
          <w:rStyle w:val="DecValTok"/>
        </w:rPr>
        <w:t xml:space="preserve">^</w:t>
      </w:r>
      <w:r>
        <w:rPr>
          <w:rStyle w:val="VerbatimStringTok"/>
        </w:rPr>
        <w:t xml:space="preserve">https</w:t>
      </w:r>
      <w:r>
        <w:rPr>
          <w:rStyle w:val="Operator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dataset: Dict) </w:t>
      </w:r>
      <w:r>
        <w:rPr>
          <w:rStyle w:val="OperatorTok"/>
        </w:rPr>
        <w:t xml:space="preserve">-&gt;</w:t>
      </w:r>
      <w:r>
        <w:rPr>
          <w:rStyle w:val="NormalTok"/>
        </w:rPr>
        <w:t xml:space="preserve"> Tuple[</w:t>
      </w:r>
      <w:r>
        <w:rPr>
          <w:rStyle w:val="BuiltInTok"/>
        </w:rPr>
        <w:t xml:space="preserve">bool</w:t>
      </w:r>
      <w:r>
        <w:rPr>
          <w:rStyle w:val="NormalTok"/>
        </w:rPr>
        <w:t xml:space="preserve">, List[</w:t>
      </w:r>
      <w:r>
        <w:rPr>
          <w:rStyle w:val="BuiltInTok"/>
        </w:rPr>
        <w:t xml:space="preserve">str</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field, rules </w:t>
      </w:r>
      <w:r>
        <w:rPr>
          <w:rStyle w:val="KeywordTok"/>
        </w:rPr>
        <w:t xml:space="preserve">in</w:t>
      </w:r>
      <w:r>
        <w:rPr>
          <w:rStyle w:val="NormalTok"/>
        </w:rPr>
        <w:t xml:space="preserve"> </w:t>
      </w:r>
      <w:r>
        <w:rPr>
          <w:rStyle w:val="VariableTok"/>
        </w:rPr>
        <w:t xml:space="preserve">self</w:t>
      </w:r>
      <w:r>
        <w:rPr>
          <w:rStyle w:val="NormalTok"/>
        </w:rPr>
        <w:t xml:space="preserve">.RULES.items():</w:t>
      </w:r>
      <w:r>
        <w:br/>
      </w:r>
      <w:r>
        <w:rPr>
          <w:rStyle w:val="NormalTok"/>
        </w:rPr>
        <w:t xml:space="preserve">            value </w:t>
      </w:r>
      <w:r>
        <w:rPr>
          <w:rStyle w:val="OperatorTok"/>
        </w:rPr>
        <w:t xml:space="preserve">=</w:t>
      </w:r>
      <w:r>
        <w:rPr>
          <w:rStyle w:val="NormalTok"/>
        </w:rPr>
        <w:t xml:space="preserve"> dataset.get(field)</w:t>
      </w:r>
      <w:r>
        <w:br/>
      </w:r>
      <w:r>
        <w:rPr>
          <w:rStyle w:val="NormalTok"/>
        </w:rPr>
        <w:t xml:space="preserve">            </w:t>
      </w:r>
      <w:r>
        <w:rPr>
          <w:rStyle w:val="ControlFlowTok"/>
        </w:rPr>
        <w:t xml:space="preserve">if</w:t>
      </w:r>
      <w:r>
        <w:rPr>
          <w:rStyle w:val="NormalTok"/>
        </w:rPr>
        <w:t xml:space="preserve"> rules.get(</w:t>
      </w:r>
      <w:r>
        <w:rPr>
          <w:rStyle w:val="StringTok"/>
        </w:rPr>
        <w:t xml:space="preserve">'required'</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value: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required field missing"</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StringTok"/>
        </w:rPr>
        <w:t xml:space="preserve">'min_len'</w:t>
      </w:r>
      <w:r>
        <w:rPr>
          <w:rStyle w:val="NormalTok"/>
        </w:rPr>
        <w:t xml:space="preserve"> </w:t>
      </w:r>
      <w:r>
        <w:rPr>
          <w:rStyle w:val="KeywordTok"/>
        </w:rPr>
        <w:t xml:space="preserve">in</w:t>
      </w:r>
      <w:r>
        <w:rPr>
          <w:rStyle w:val="NormalTok"/>
        </w:rPr>
        <w:t xml:space="preserve"> rules </w:t>
      </w:r>
      <w:r>
        <w:rPr>
          <w:rStyle w:val="KeywordTok"/>
        </w:rPr>
        <w:t xml:space="preserve">and</w:t>
      </w:r>
      <w:r>
        <w:rPr>
          <w:rStyle w:val="NormalTok"/>
        </w:rPr>
        <w:t xml:space="preserve"> </w:t>
      </w:r>
      <w:r>
        <w:rPr>
          <w:rStyle w:val="BuiltInTok"/>
        </w:rPr>
        <w:t xml:space="preserve">len</w:t>
      </w:r>
      <w:r>
        <w:rPr>
          <w:rStyle w:val="NormalTok"/>
        </w:rPr>
        <w:t xml:space="preserve">(</w:t>
      </w:r>
      <w:r>
        <w:rPr>
          <w:rStyle w:val="BuiltInTok"/>
        </w:rPr>
        <w:t xml:space="preserve">str</w:t>
      </w:r>
      <w:r>
        <w:rPr>
          <w:rStyle w:val="NormalTok"/>
        </w:rPr>
        <w:t xml:space="preserve">(value)) </w:t>
      </w:r>
      <w:r>
        <w:rPr>
          <w:rStyle w:val="OperatorTok"/>
        </w:rPr>
        <w:t xml:space="preserve">&lt;</w:t>
      </w:r>
      <w:r>
        <w:rPr>
          <w:rStyle w:val="NormalTok"/>
        </w:rPr>
        <w:t xml:space="preserve"> rules[</w:t>
      </w:r>
      <w:r>
        <w:rPr>
          <w:rStyle w:val="StringTok"/>
        </w:rPr>
        <w:t xml:space="preserve">'min_len'</w:t>
      </w:r>
      <w:r>
        <w:rPr>
          <w:rStyle w:val="NormalTok"/>
        </w:rPr>
        <w:t xml:space="preserv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too short"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'format'</w:t>
      </w:r>
      <w:r>
        <w:rPr>
          <w:rStyle w:val="NormalTok"/>
        </w:rPr>
        <w:t xml:space="preserve"> </w:t>
      </w:r>
      <w:r>
        <w:rPr>
          <w:rStyle w:val="KeywordTok"/>
        </w:rPr>
        <w:t xml:space="preserve">in</w:t>
      </w:r>
      <w:r>
        <w:rPr>
          <w:rStyle w:val="NormalTok"/>
        </w:rPr>
        <w:t xml:space="preserve"> rules </w:t>
      </w:r>
      <w:r>
        <w:rPr>
          <w:rStyle w:val="KeywordTok"/>
        </w:rPr>
        <w:t xml:space="preserve">and</w:t>
      </w:r>
      <w:r>
        <w:rPr>
          <w:rStyle w:val="NormalTok"/>
        </w:rPr>
        <w:t xml:space="preserve"> field </w:t>
      </w:r>
      <w:r>
        <w:rPr>
          <w:rStyle w:val="OperatorTok"/>
        </w:rPr>
        <w:t xml:space="preserve">==</w:t>
      </w:r>
      <w:r>
        <w:rPr>
          <w:rStyle w:val="NormalTok"/>
        </w:rPr>
        <w:t xml:space="preserve"> </w:t>
      </w:r>
      <w:r>
        <w:rPr>
          <w:rStyle w:val="StringTok"/>
        </w:rPr>
        <w:t xml:space="preserve">'update_date'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datetime.strptime(</w:t>
      </w:r>
      <w:r>
        <w:rPr>
          <w:rStyle w:val="BuiltInTok"/>
        </w:rPr>
        <w:t xml:space="preserve">str</w:t>
      </w:r>
      <w:r>
        <w:rPr>
          <w:rStyle w:val="NormalTok"/>
        </w:rPr>
        <w:t xml:space="preserve">(value), rules[</w:t>
      </w:r>
      <w:r>
        <w:rPr>
          <w:rStyle w:val="StringTok"/>
        </w:rPr>
        <w:t xml:space="preserve">'format'</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invalid date format"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'pattern'</w:t>
      </w:r>
      <w:r>
        <w:rPr>
          <w:rStyle w:val="NormalTok"/>
        </w:rPr>
        <w:t xml:space="preserve">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re.match(rules[</w:t>
      </w:r>
      <w:r>
        <w:rPr>
          <w:rStyle w:val="StringTok"/>
        </w:rPr>
        <w:t xml:space="preserve">'pattern'</w:t>
      </w:r>
      <w:r>
        <w:rPr>
          <w:rStyle w:val="NormalTok"/>
        </w:rPr>
        <w:t xml:space="preserve">], </w:t>
      </w:r>
      <w:r>
        <w:rPr>
          <w:rStyle w:val="BuiltInTok"/>
        </w:rPr>
        <w:t xml:space="preserve">str</w:t>
      </w:r>
      <w:r>
        <w:rPr>
          <w:rStyle w:val="NormalTok"/>
        </w:rPr>
        <w:t xml:space="preserve">(value)):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format mismatch"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'options'</w:t>
      </w:r>
      <w:r>
        <w:rPr>
          <w:rStyle w:val="NormalTok"/>
        </w:rPr>
        <w:t xml:space="preserve">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(value).upper() </w:t>
      </w:r>
      <w:r>
        <w:rPr>
          <w:rStyle w:val="KeywordTok"/>
        </w:rPr>
        <w:t xml:space="preserve">not</w:t>
      </w:r>
      <w:r>
        <w:rPr>
          <w:rStyle w:val="NormalTok"/>
        </w:rPr>
        <w:t xml:space="preserve"> </w:t>
      </w:r>
      <w:r>
        <w:rPr>
          <w:rStyle w:val="KeywordTok"/>
        </w:rPr>
        <w:t xml:space="preserve">in</w:t>
      </w:r>
      <w:r>
        <w:rPr>
          <w:rStyle w:val="NormalTok"/>
        </w:rPr>
        <w:t xml:space="preserve"> rules[</w:t>
      </w:r>
      <w:r>
        <w:rPr>
          <w:rStyle w:val="StringTok"/>
        </w:rPr>
        <w:t xml:space="preserve">'options'</w:t>
      </w:r>
      <w:r>
        <w:rPr>
          <w:rStyle w:val="NormalTok"/>
        </w:rPr>
        <w:t xml:space="preserv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non-standard format"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DecValTok"/>
        </w:rPr>
        <w:t xml:space="preserve">0</w:t>
      </w:r>
      <w:r>
        <w:rPr>
          <w:rStyle w:val="NormalTok"/>
        </w:rPr>
        <w:t xml:space="preserve">, errors</w:t>
      </w:r>
    </w:p>
    <w:bookmarkEnd w:id="294"/>
    <w:bookmarkEnd w:id="295"/>
    <w:bookmarkEnd w:id="2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29" Target="media/rId129.png" /><Relationship Type="http://schemas.openxmlformats.org/officeDocument/2006/relationships/image" Id="rId29" Target="media/rId29.png" /><Relationship Type="http://schemas.openxmlformats.org/officeDocument/2006/relationships/image" Id="rId15" Target="media/rId15.png" /><Relationship Type="http://schemas.openxmlformats.org/officeDocument/2006/relationships/image" Id="rId40" Target="media/rId40.png" /><Relationship Type="http://schemas.openxmlformats.org/officeDocument/2006/relationships/image" Id="rId119" Target="media/rId119.png"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122" Target="media/rId122.png" /><Relationship Type="http://schemas.openxmlformats.org/officeDocument/2006/relationships/image" Id="rId116" Target="media/rId116.png"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84" Target="media/rId84.png" /><Relationship Type="http://schemas.openxmlformats.org/officeDocument/2006/relationships/image" Id="rId32" Target="media/rId32.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212" Target="media/rId2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2026-04-26T14:45:05Z</dcterms:created>
  <dcterms:modified xsi:type="dcterms:W3CDTF">2026-04-26T14:45:05Z</dcterms:modified>
</cp:coreProperties>
</file>

<file path=docProps/custom.xml><?xml version="1.0" encoding="utf-8"?>
<Properties xmlns="http://schemas.openxmlformats.org/officeDocument/2006/custom-properties" xmlns:vt="http://schemas.openxmlformats.org/officeDocument/2006/docPropsVTypes"/>
</file>