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53" w:rsidRDefault="00235D53" w:rsidP="00235D53">
      <w:pPr>
        <w:pStyle w:val="Heading2"/>
        <w:rPr>
          <w:lang w:val="en-US"/>
        </w:rPr>
      </w:pPr>
      <w:r>
        <w:rPr>
          <w:lang w:val="en-US"/>
        </w:rPr>
        <w:t>Open Data Description</w:t>
      </w:r>
    </w:p>
    <w:p w:rsidR="00235D53" w:rsidRDefault="00235D53" w:rsidP="00235D53">
      <w:pPr>
        <w:jc w:val="both"/>
        <w:rPr>
          <w:lang w:val="en-US"/>
        </w:rPr>
      </w:pPr>
      <w:r>
        <w:rPr>
          <w:lang w:val="en-US"/>
        </w:rPr>
        <w:t>The following table reports and describes all properties associated with an Open Data. They are divided by groups: Description, Ingestion, Quality Improvement, Triples Generation, Validation, Reconciliation, and General. For each property the description and type-value are provided.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2447"/>
        <w:gridCol w:w="2423"/>
        <w:gridCol w:w="2355"/>
      </w:tblGrid>
      <w:tr w:rsidR="00235D53" w:rsidTr="00AC0EA1">
        <w:trPr>
          <w:jc w:val="center"/>
        </w:trPr>
        <w:tc>
          <w:tcPr>
            <w:tcW w:w="2053" w:type="dxa"/>
          </w:tcPr>
          <w:p w:rsidR="00235D53" w:rsidRPr="00362DA8" w:rsidRDefault="00235D53" w:rsidP="00AC0E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Group</w:t>
            </w: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 w:rsidRPr="00362DA8">
              <w:rPr>
                <w:b/>
                <w:lang w:val="en-US"/>
              </w:rPr>
              <w:t>Parameter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 w:rsidRPr="00362DA8">
              <w:rPr>
                <w:b/>
                <w:lang w:val="en-US"/>
              </w:rPr>
              <w:t>Description</w:t>
            </w:r>
          </w:p>
        </w:tc>
        <w:tc>
          <w:tcPr>
            <w:tcW w:w="2355" w:type="dxa"/>
          </w:tcPr>
          <w:p w:rsidR="00235D53" w:rsidRPr="00362DA8" w:rsidRDefault="00235D53" w:rsidP="00AC0E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 &amp; Value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</w:tcPr>
          <w:p w:rsidR="00235D53" w:rsidRPr="003A67F4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 w:rsidRPr="003A67F4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Pr="003A67F4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 w:rsidRPr="003A67F4">
              <w:rPr>
                <w:lang w:val="en-US"/>
              </w:rPr>
              <w:t>Resource</w:t>
            </w:r>
            <w:r>
              <w:rPr>
                <w:lang w:val="en-US"/>
              </w:rPr>
              <w:t xml:space="preserve">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Data descriptor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Pr="003A67F4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 w:rsidRPr="003A67F4">
              <w:rPr>
                <w:lang w:val="en-US"/>
              </w:rPr>
              <w:t>Resource class</w:t>
            </w:r>
            <w:r>
              <w:rPr>
                <w:lang w:val="en-US"/>
              </w:rPr>
              <w:t xml:space="preserve">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Classification of data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Category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Data category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Source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 w:rsidRPr="005A778C">
              <w:rPr>
                <w:lang w:val="en-US"/>
              </w:rPr>
              <w:t>Information on the source of the data, i.e. from where the data was obtained.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Format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Format of data source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Selection with the following option:</w:t>
            </w:r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csv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json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kmz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shp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10C2A">
              <w:rPr>
                <w:lang w:val="en-US"/>
              </w:rPr>
              <w:t>xml</w:t>
            </w:r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pdf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rdf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sparql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10C2A">
              <w:rPr>
                <w:lang w:val="en-US"/>
              </w:rPr>
              <w:t>kml</w:t>
            </w:r>
            <w:proofErr w:type="spellEnd"/>
          </w:p>
          <w:p w:rsidR="00235D53" w:rsidRPr="00010C2A" w:rsidRDefault="00235D53" w:rsidP="00235D5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10C2A">
              <w:rPr>
                <w:lang w:val="en-US"/>
              </w:rPr>
              <w:t xml:space="preserve">grid </w:t>
            </w:r>
            <w:proofErr w:type="spellStart"/>
            <w:r w:rsidRPr="00010C2A">
              <w:rPr>
                <w:lang w:val="en-US"/>
              </w:rPr>
              <w:t>esri</w:t>
            </w:r>
            <w:proofErr w:type="spellEnd"/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Automaticity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Set if data is processed manually or automatically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with the following option: </w:t>
            </w:r>
            <w:r w:rsidRPr="00A559A4">
              <w:rPr>
                <w:i/>
                <w:lang w:val="en-US"/>
              </w:rPr>
              <w:t>yes</w:t>
            </w:r>
            <w:r>
              <w:rPr>
                <w:lang w:val="en-US"/>
              </w:rPr>
              <w:t xml:space="preserve"> or </w:t>
            </w:r>
            <w:r w:rsidRPr="00A559A4">
              <w:rPr>
                <w:i/>
                <w:lang w:val="en-US"/>
              </w:rPr>
              <w:t>no</w:t>
            </w:r>
            <w:r>
              <w:rPr>
                <w:lang w:val="en-US"/>
              </w:rPr>
              <w:t>.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Process type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Set the process mode adopted i.e. by using ETL process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Selection with the following option: ETL or Other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Access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Channel/Protocol to use for getting data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Selection with the following option:</w:t>
            </w:r>
          </w:p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235D53" w:rsidRDefault="00235D53" w:rsidP="00AC0E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WebService</w:t>
            </w:r>
            <w:proofErr w:type="spellEnd"/>
          </w:p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Manual Request</w:t>
            </w:r>
          </w:p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tcBorders>
              <w:bottom w:val="single" w:sz="4" w:space="0" w:color="auto"/>
            </w:tcBorders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Real time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Set the nature of data: real-time or static</w:t>
            </w: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with the following option: </w:t>
            </w:r>
            <w:r w:rsidRPr="00A559A4">
              <w:rPr>
                <w:i/>
                <w:lang w:val="en-US"/>
              </w:rPr>
              <w:t>yes</w:t>
            </w:r>
            <w:r>
              <w:rPr>
                <w:lang w:val="en-US"/>
              </w:rPr>
              <w:t xml:space="preserve"> or </w:t>
            </w:r>
            <w:r w:rsidRPr="00A559A4">
              <w:rPr>
                <w:i/>
                <w:lang w:val="en-US"/>
              </w:rPr>
              <w:t>no</w:t>
            </w:r>
            <w:r>
              <w:rPr>
                <w:lang w:val="en-US"/>
              </w:rPr>
              <w:t>.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Ingestion</w:t>
            </w:r>
          </w:p>
        </w:tc>
        <w:tc>
          <w:tcPr>
            <w:tcW w:w="2447" w:type="dxa"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path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time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Last update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tcBorders>
              <w:bottom w:val="single" w:sz="4" w:space="0" w:color="auto"/>
            </w:tcBorders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235D53" w:rsidRDefault="00235D53" w:rsidP="00AC0E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Error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Quality Improvement</w:t>
            </w:r>
          </w:p>
        </w:tc>
        <w:tc>
          <w:tcPr>
            <w:tcW w:w="2447" w:type="dxa"/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QI path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QI status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QI time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tcBorders>
              <w:bottom w:val="single" w:sz="4" w:space="0" w:color="auto"/>
            </w:tcBorders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84D97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QI error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Triples Generation</w:t>
            </w:r>
          </w:p>
        </w:tc>
        <w:tc>
          <w:tcPr>
            <w:tcW w:w="2447" w:type="dxa"/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 path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 status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 time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tcBorders>
              <w:bottom w:val="single" w:sz="4" w:space="0" w:color="auto"/>
            </w:tcBorders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C0FB05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 error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447" w:type="dxa"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V path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V status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V time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Triples Count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V error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Reconciliation</w:t>
            </w:r>
          </w:p>
        </w:tc>
        <w:tc>
          <w:tcPr>
            <w:tcW w:w="2447" w:type="dxa"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R path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R status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R time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Triples count rep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  <w:shd w:val="clear" w:color="auto" w:fill="F79DF9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R error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jc w:val="center"/>
        </w:trPr>
        <w:tc>
          <w:tcPr>
            <w:tcW w:w="2053" w:type="dxa"/>
            <w:vMerge w:val="restart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Period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Overtime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</w:tr>
      <w:tr w:rsidR="00235D53" w:rsidTr="00AC0EA1">
        <w:trPr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  <w:tr w:rsidR="00235D53" w:rsidTr="00AC0EA1">
        <w:trPr>
          <w:trHeight w:val="334"/>
          <w:jc w:val="center"/>
        </w:trPr>
        <w:tc>
          <w:tcPr>
            <w:tcW w:w="2053" w:type="dxa"/>
            <w:vMerge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Description (*)</w:t>
            </w:r>
          </w:p>
        </w:tc>
        <w:tc>
          <w:tcPr>
            <w:tcW w:w="2423" w:type="dxa"/>
          </w:tcPr>
          <w:p w:rsidR="00235D53" w:rsidRDefault="00235D53" w:rsidP="00AC0EA1">
            <w:pPr>
              <w:rPr>
                <w:lang w:val="en-US"/>
              </w:rPr>
            </w:pPr>
          </w:p>
        </w:tc>
        <w:tc>
          <w:tcPr>
            <w:tcW w:w="2355" w:type="dxa"/>
          </w:tcPr>
          <w:p w:rsidR="00235D53" w:rsidRDefault="00235D53" w:rsidP="00AC0EA1">
            <w:pPr>
              <w:rPr>
                <w:lang w:val="en-US"/>
              </w:rPr>
            </w:pPr>
            <w:r>
              <w:rPr>
                <w:lang w:val="en-US"/>
              </w:rPr>
              <w:t>Alphanumeric String</w:t>
            </w:r>
          </w:p>
        </w:tc>
      </w:tr>
    </w:tbl>
    <w:p w:rsidR="00235D53" w:rsidRPr="00362DA8" w:rsidRDefault="00235D53" w:rsidP="00235D53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D40353" w:rsidRDefault="00235D53">
      <w:bookmarkStart w:id="0" w:name="_GoBack"/>
      <w:bookmarkEnd w:id="0"/>
    </w:p>
    <w:sectPr w:rsidR="00D403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08E"/>
    <w:multiLevelType w:val="hybridMultilevel"/>
    <w:tmpl w:val="3260E1C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504F44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53"/>
    <w:rsid w:val="0016016B"/>
    <w:rsid w:val="00235D53"/>
    <w:rsid w:val="003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53"/>
    <w:rPr>
      <w:rFonts w:ascii="Calibri" w:eastAsiaTheme="minorEastAsia" w:hAnsi="Calibri" w:cs="Times New Roman"/>
      <w:lang w:eastAsia="it-IT"/>
    </w:rPr>
  </w:style>
  <w:style w:type="paragraph" w:styleId="Heading1">
    <w:name w:val="heading 1"/>
    <w:basedOn w:val="Normal"/>
    <w:link w:val="Heading1Char"/>
    <w:uiPriority w:val="9"/>
    <w:qFormat/>
    <w:rsid w:val="00235D53"/>
    <w:pPr>
      <w:keepNext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5D53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5D53"/>
    <w:pPr>
      <w:keepNext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235D53"/>
    <w:pPr>
      <w:keepNext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235D53"/>
    <w:pPr>
      <w:keepNext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qFormat/>
    <w:rsid w:val="00235D53"/>
    <w:pPr>
      <w:keepNext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Heading7Char"/>
    <w:uiPriority w:val="9"/>
    <w:qFormat/>
    <w:rsid w:val="00235D53"/>
    <w:pPr>
      <w:keepNext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235D53"/>
    <w:pPr>
      <w:keepNext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rsid w:val="00235D53"/>
    <w:pPr>
      <w:keepNext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53"/>
    <w:rPr>
      <w:rFonts w:ascii="Cambria" w:eastAsiaTheme="minorEastAsia" w:hAnsi="Cambria" w:cs="Times New Roman"/>
      <w:b/>
      <w:bCs/>
      <w:color w:val="365F91"/>
      <w:kern w:val="36"/>
      <w:sz w:val="28"/>
      <w:szCs w:val="2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235D53"/>
    <w:rPr>
      <w:rFonts w:ascii="Cambria" w:eastAsiaTheme="minorEastAsia" w:hAnsi="Cambria" w:cs="Times New Roman"/>
      <w:b/>
      <w:bCs/>
      <w:color w:val="4F81BD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235D53"/>
    <w:rPr>
      <w:rFonts w:ascii="Cambria" w:eastAsiaTheme="minorEastAsia" w:hAnsi="Cambria" w:cs="Times New Roman"/>
      <w:b/>
      <w:bCs/>
      <w:color w:val="4F81BD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235D53"/>
    <w:rPr>
      <w:rFonts w:ascii="Cambria" w:eastAsiaTheme="minorEastAsia" w:hAnsi="Cambria" w:cs="Times New Roman"/>
      <w:b/>
      <w:bCs/>
      <w:i/>
      <w:iCs/>
      <w:color w:val="4F81BD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rsid w:val="00235D53"/>
    <w:rPr>
      <w:rFonts w:ascii="Cambria" w:eastAsiaTheme="minorEastAsia" w:hAnsi="Cambria" w:cs="Times New Roman"/>
      <w:color w:val="243F60"/>
      <w:lang w:eastAsia="it-IT"/>
    </w:rPr>
  </w:style>
  <w:style w:type="character" w:customStyle="1" w:styleId="Heading6Char">
    <w:name w:val="Heading 6 Char"/>
    <w:basedOn w:val="DefaultParagraphFont"/>
    <w:link w:val="Heading6"/>
    <w:uiPriority w:val="9"/>
    <w:rsid w:val="00235D53"/>
    <w:rPr>
      <w:rFonts w:ascii="Cambria" w:eastAsiaTheme="minorEastAsia" w:hAnsi="Cambria" w:cs="Times New Roman"/>
      <w:i/>
      <w:iCs/>
      <w:color w:val="243F60"/>
      <w:lang w:eastAsia="it-IT"/>
    </w:rPr>
  </w:style>
  <w:style w:type="character" w:customStyle="1" w:styleId="Heading7Char">
    <w:name w:val="Heading 7 Char"/>
    <w:basedOn w:val="DefaultParagraphFont"/>
    <w:link w:val="Heading7"/>
    <w:uiPriority w:val="9"/>
    <w:rsid w:val="00235D53"/>
    <w:rPr>
      <w:rFonts w:ascii="Cambria" w:eastAsiaTheme="minorEastAsia" w:hAnsi="Cambria" w:cs="Times New Roman"/>
      <w:i/>
      <w:iCs/>
      <w:color w:val="404040"/>
      <w:lang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235D53"/>
    <w:rPr>
      <w:rFonts w:ascii="Cambria" w:eastAsiaTheme="minorEastAsia" w:hAnsi="Cambria" w:cs="Times New Roman"/>
      <w:color w:val="404040"/>
      <w:sz w:val="20"/>
      <w:szCs w:val="20"/>
      <w:lang w:eastAsia="it-IT"/>
    </w:rPr>
  </w:style>
  <w:style w:type="character" w:customStyle="1" w:styleId="Heading9Char">
    <w:name w:val="Heading 9 Char"/>
    <w:basedOn w:val="DefaultParagraphFont"/>
    <w:link w:val="Heading9"/>
    <w:uiPriority w:val="9"/>
    <w:rsid w:val="00235D53"/>
    <w:rPr>
      <w:rFonts w:ascii="Cambria" w:eastAsiaTheme="minorEastAsia" w:hAnsi="Cambria" w:cs="Times New Roman"/>
      <w:i/>
      <w:iCs/>
      <w:color w:val="404040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235D53"/>
    <w:pPr>
      <w:ind w:left="720"/>
    </w:pPr>
  </w:style>
  <w:style w:type="table" w:styleId="TableGrid">
    <w:name w:val="Table Grid"/>
    <w:basedOn w:val="TableNormal"/>
    <w:uiPriority w:val="59"/>
    <w:rsid w:val="00235D5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53"/>
    <w:rPr>
      <w:rFonts w:ascii="Calibri" w:eastAsiaTheme="minorEastAsia" w:hAnsi="Calibri" w:cs="Times New Roman"/>
      <w:lang w:eastAsia="it-IT"/>
    </w:rPr>
  </w:style>
  <w:style w:type="paragraph" w:styleId="Heading1">
    <w:name w:val="heading 1"/>
    <w:basedOn w:val="Normal"/>
    <w:link w:val="Heading1Char"/>
    <w:uiPriority w:val="9"/>
    <w:qFormat/>
    <w:rsid w:val="00235D53"/>
    <w:pPr>
      <w:keepNext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5D53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5D53"/>
    <w:pPr>
      <w:keepNext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235D53"/>
    <w:pPr>
      <w:keepNext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235D53"/>
    <w:pPr>
      <w:keepNext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qFormat/>
    <w:rsid w:val="00235D53"/>
    <w:pPr>
      <w:keepNext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Heading7Char"/>
    <w:uiPriority w:val="9"/>
    <w:qFormat/>
    <w:rsid w:val="00235D53"/>
    <w:pPr>
      <w:keepNext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235D53"/>
    <w:pPr>
      <w:keepNext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rsid w:val="00235D53"/>
    <w:pPr>
      <w:keepNext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53"/>
    <w:rPr>
      <w:rFonts w:ascii="Cambria" w:eastAsiaTheme="minorEastAsia" w:hAnsi="Cambria" w:cs="Times New Roman"/>
      <w:b/>
      <w:bCs/>
      <w:color w:val="365F91"/>
      <w:kern w:val="36"/>
      <w:sz w:val="28"/>
      <w:szCs w:val="2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235D53"/>
    <w:rPr>
      <w:rFonts w:ascii="Cambria" w:eastAsiaTheme="minorEastAsia" w:hAnsi="Cambria" w:cs="Times New Roman"/>
      <w:b/>
      <w:bCs/>
      <w:color w:val="4F81BD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235D53"/>
    <w:rPr>
      <w:rFonts w:ascii="Cambria" w:eastAsiaTheme="minorEastAsia" w:hAnsi="Cambria" w:cs="Times New Roman"/>
      <w:b/>
      <w:bCs/>
      <w:color w:val="4F81BD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235D53"/>
    <w:rPr>
      <w:rFonts w:ascii="Cambria" w:eastAsiaTheme="minorEastAsia" w:hAnsi="Cambria" w:cs="Times New Roman"/>
      <w:b/>
      <w:bCs/>
      <w:i/>
      <w:iCs/>
      <w:color w:val="4F81BD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rsid w:val="00235D53"/>
    <w:rPr>
      <w:rFonts w:ascii="Cambria" w:eastAsiaTheme="minorEastAsia" w:hAnsi="Cambria" w:cs="Times New Roman"/>
      <w:color w:val="243F60"/>
      <w:lang w:eastAsia="it-IT"/>
    </w:rPr>
  </w:style>
  <w:style w:type="character" w:customStyle="1" w:styleId="Heading6Char">
    <w:name w:val="Heading 6 Char"/>
    <w:basedOn w:val="DefaultParagraphFont"/>
    <w:link w:val="Heading6"/>
    <w:uiPriority w:val="9"/>
    <w:rsid w:val="00235D53"/>
    <w:rPr>
      <w:rFonts w:ascii="Cambria" w:eastAsiaTheme="minorEastAsia" w:hAnsi="Cambria" w:cs="Times New Roman"/>
      <w:i/>
      <w:iCs/>
      <w:color w:val="243F60"/>
      <w:lang w:eastAsia="it-IT"/>
    </w:rPr>
  </w:style>
  <w:style w:type="character" w:customStyle="1" w:styleId="Heading7Char">
    <w:name w:val="Heading 7 Char"/>
    <w:basedOn w:val="DefaultParagraphFont"/>
    <w:link w:val="Heading7"/>
    <w:uiPriority w:val="9"/>
    <w:rsid w:val="00235D53"/>
    <w:rPr>
      <w:rFonts w:ascii="Cambria" w:eastAsiaTheme="minorEastAsia" w:hAnsi="Cambria" w:cs="Times New Roman"/>
      <w:i/>
      <w:iCs/>
      <w:color w:val="404040"/>
      <w:lang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235D53"/>
    <w:rPr>
      <w:rFonts w:ascii="Cambria" w:eastAsiaTheme="minorEastAsia" w:hAnsi="Cambria" w:cs="Times New Roman"/>
      <w:color w:val="404040"/>
      <w:sz w:val="20"/>
      <w:szCs w:val="20"/>
      <w:lang w:eastAsia="it-IT"/>
    </w:rPr>
  </w:style>
  <w:style w:type="character" w:customStyle="1" w:styleId="Heading9Char">
    <w:name w:val="Heading 9 Char"/>
    <w:basedOn w:val="DefaultParagraphFont"/>
    <w:link w:val="Heading9"/>
    <w:uiPriority w:val="9"/>
    <w:rsid w:val="00235D53"/>
    <w:rPr>
      <w:rFonts w:ascii="Cambria" w:eastAsiaTheme="minorEastAsia" w:hAnsi="Cambria" w:cs="Times New Roman"/>
      <w:i/>
      <w:iCs/>
      <w:color w:val="404040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235D53"/>
    <w:pPr>
      <w:ind w:left="720"/>
    </w:pPr>
  </w:style>
  <w:style w:type="table" w:styleId="TableGrid">
    <w:name w:val="Table Grid"/>
    <w:basedOn w:val="TableNormal"/>
    <w:uiPriority w:val="59"/>
    <w:rsid w:val="00235D5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ivanbruno</dc:creator>
  <cp:lastModifiedBy>ivanbruno</cp:lastModifiedBy>
  <cp:revision>1</cp:revision>
  <dcterms:created xsi:type="dcterms:W3CDTF">2015-07-07T14:01:00Z</dcterms:created>
  <dcterms:modified xsi:type="dcterms:W3CDTF">2015-07-07T14:05:00Z</dcterms:modified>
</cp:coreProperties>
</file>