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41EFD" w:rsidRDefault="00ED3574" w14:paraId="00100000" w14:textId="00100001">
      <w:pPr>
        <w:jc w:val="center"/>
      </w:pPr>
      <w:bookmarkStart w:name="_GoBack" w:id="0"/>
      <w:bookmarkEnd w:id="0"/>
      <w:r>
        <w:rPr>
          <w:b/>
          <w:color w:val="1F3864"/>
          <w:sz w:val="26"/>
        </w:rPr>
        <w:t>MANUAL PENGGUNA</w:t>
      </w:r>
    </w:p>
    <w:p w:rsidR="00E41EFD" w:rsidRDefault="00ED3574" w14:paraId="00100002" w14:textId="00100003">
      <w:pPr>
        <w:jc w:val="center"/>
      </w:pPr>
      <w:r>
        <w:rPr>
          <w:b/>
          <w:color w:val="1F3864"/>
          <w:sz w:val="68"/>
        </w:rPr>
        <w:t>SISPERTANI</w:t>
      </w:r>
    </w:p>
    <w:p w:rsidR="00E41EFD" w:rsidRDefault="00ED3574" w14:paraId="00100004" w14:textId="00100005">
      <w:pPr>
        <w:jc w:val="center"/>
      </w:pPr>
      <w:r>
        <w:rPr>
          <w:b/>
          <w:sz w:val="30"/>
        </w:rPr>
        <w:t>Sistem Informasi Pertanian Kabupaten Banjarnegara</w:t>
      </w:r>
    </w:p>
    <w:p w:rsidR="00E41EFD" w:rsidRDefault="00ED3574" w14:paraId="00100006" w14:textId="00100007">
      <w:pPr>
        <w:jc w:val="center"/>
      </w:pPr>
      <w:r>
        <w:rPr>
          <w:i/>
        </w:rPr>
        <w:t>Dasbor Analitik Pertanian, Perikanan, Peternakan, dan Ketahanan Pangan</w:t>
      </w:r>
    </w:p>
    <w:p w:rsidR="00E41EFD" w:rsidRDefault="00ED3574" w14:paraId="00100008" w14:textId="00100009">
      <w:r>
        <w:t xml:space="preserve"> </w:t>
      </w:r>
    </w:p>
    <w:p w:rsidR="00E41EFD" w:rsidRDefault="00ED3574" w14:paraId="0010000A" w14:textId="0010000B">
      <w:pPr>
        <w:spacing w:line="240" w:lineRule="auto"/>
        <w:jc w:val="center"/>
      </w:pPr>
      <w:r>
        <w:rPr>
          <w:noProof/>
        </w:rPr>
        <w:drawing>
          <wp:inline distT="0" distB="0" distL="0" distR="0">
            <wp:extent cx="5040000" cy="3500000"/>
            <wp:effectExtent l="0" t="0" r="0" b="0"/>
            <wp:docPr id="1" name="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dashboard.png"/>
                    <pic:cNvPicPr/>
                  </pic:nvPicPr>
                  <pic:blipFill>
                    <a:blip r:embed="rId6" cstate="print"/>
                    <a:stretch>
                      <a:fillRect/>
                    </a:stretch>
                  </pic:blipFill>
                  <pic:spPr>
                    <a:xfrm>
                      <a:off x="0" y="0"/>
                      <a:ext cx="5040000" cy="3500000"/>
                    </a:xfrm>
                    <a:prstGeom prst="rect">
                      <a:avLst/>
                    </a:prstGeom>
                  </pic:spPr>
                </pic:pic>
              </a:graphicData>
            </a:graphic>
          </wp:inline>
        </w:drawing>
      </w:r>
    </w:p>
    <w:p w:rsidR="00E41EFD" w:rsidRDefault="00ED3574" w14:paraId="0010000C" w14:textId="0010000D">
      <w:r>
        <w:t xml:space="preserve"> </w:t>
      </w:r>
    </w:p>
    <w:p w:rsidR="00E41EFD" w:rsidRDefault="00ED3574" w14:paraId="0010000E" w14:textId="0010000F">
      <w:pPr>
        <w:jc w:val="center"/>
      </w:pPr>
      <w:r>
        <w:rPr>
          <w:b/>
          <w:sz w:val="26"/>
        </w:rPr>
        <w:t>Dinas Pertanian, Perikanan dan Ketahanan Pangan</w:t>
      </w:r>
    </w:p>
    <w:p w:rsidR="00E41EFD" w:rsidRDefault="00ED3574" w14:paraId="00100010" w14:textId="00100011">
      <w:pPr>
        <w:jc w:val="center"/>
      </w:pPr>
      <w:r>
        <w:rPr>
          <w:b/>
          <w:sz w:val="26"/>
        </w:rPr>
        <w:t>Kabupaten Banjarnegara</w:t>
      </w:r>
    </w:p>
    <w:p w:rsidR="00E41EFD" w:rsidRDefault="00ED3574" w14:paraId="00100012" w14:textId="00100013">
      <w:pPr>
        <w:jc w:val="center"/>
      </w:pPr>
      <w:r>
        <w:t>Versi 1.0 - September 2026</w:t>
      </w:r>
    </w:p>
    <w:p w:rsidR="00E41EFD" w:rsidRDefault="00ED3574" w14:paraId="00100014" w14:textId="00100015">
      <w:pPr>
        <w:jc w:val="center"/>
      </w:pPr>
      <w:r>
        <w:rPr>
          <w:sz w:val="20"/>
        </w:rPr>
        <w:t>https://pertanian.sistemdata.id</w:t>
      </w:r>
    </w:p>
    <w:p w:rsidR="00E41EFD" w:rsidRDefault="00ED3574" w14:paraId="00100016" w14:textId="00100017">
      <w:r>
        <w:br w:type="page"/>
      </w:r>
    </w:p>
    <w:p w:rsidR="00E41EFD" w:rsidRDefault="00ED3574" w14:paraId="00100018" w14:textId="00100019">
      <w:r>
        <w:rPr>
          <w:b/>
          <w:color w:val="1F3864"/>
          <w:sz w:val="40"/>
        </w:rPr>
        <w:lastRenderedPageBreak/>
        <w:t>KATA PENGANTAR</w:t>
      </w:r>
    </w:p>
    <w:p w:rsidR="00E41EFD" w:rsidRDefault="00ED3574" w14:paraId="0010001A" w14:textId="0010001B">
      <w:r>
        <w:t>Puji syukur kami panjatkan ke hadirat Tuhan Yang Maha Esa karena atas rahmat dan karunia-Nya, Manual Pengguna SISPERTANI (Sistem Informasi Pertanian Kabupaten Banjarnegara) ini dapat diselesaikan dengan baik</w:t>
      </w:r>
      <w:r>
        <w:t>. Manual ini disusun sebagai panduan resmi bagi seluruh pegawai, penyuluh pertanian, dan pemangku kepentingan dalam memanfaatkan dasbor analitik pertanian, perikanan, peternakan, dan ketahanan pangan Kabupaten Banjarnegara.</w:t>
      </w:r>
    </w:p>
    <w:p w:rsidR="00E41EFD" w:rsidRDefault="00ED3574" w14:paraId="0010001C" w14:textId="0010001D">
      <w:r>
        <w:t>SISPERTANI dikembangkan dengan p</w:t>
      </w:r>
      <w:r>
        <w:t>rinsip tata kelola data yang transparan dan akurat. Seluruh data yang disajikan bersumber dari Portal Open Data Kabupaten Banjarnegara yang dikelola bersama Dinas Komunikasi dan Informatika, sehingga setiap angka yang tampil pada dasbor konsisten dengan da</w:t>
      </w:r>
      <w:r>
        <w:t>ta resmi pemerintah daerah. Melalui manual ini, pengguna diharapkan mampu memahami konsep dasar aplikasi, mengoperasikan setiap menu analisis, membaca hasil perhitungan statistik, serta memahami rumus yang digunakan di balik setiap visualisasi.</w:t>
      </w:r>
    </w:p>
    <w:p w:rsidR="00E41EFD" w:rsidRDefault="00ED3574" w14:paraId="0010001E" w14:textId="0010001F">
      <w:r>
        <w:t>Kami menyad</w:t>
      </w:r>
      <w:r>
        <w:t>ari bahwa aplikasi ini masih akan terus berkembang. Oleh karena itu, manual ini juga memuat arah pengembangan fitur yang direncanakan ke depan. Saran dan masukan dari seluruh pengguna sangat kami harapkan untuk penyempurnaan aplikasi maupun dokumen ini.</w:t>
      </w:r>
    </w:p>
    <w:p w:rsidR="00E41EFD" w:rsidRDefault="00ED3574" w14:paraId="00100020" w14:textId="00100021">
      <w:r>
        <w:t xml:space="preserve"> </w:t>
      </w:r>
    </w:p>
    <w:p w:rsidR="00E41EFD" w:rsidRDefault="00ED3574" w14:paraId="00100022" w14:textId="00100023">
      <w:pPr>
        <w:jc w:val="right"/>
      </w:pPr>
      <w:r>
        <w:t>Banjarnegara, September 2026</w:t>
      </w:r>
    </w:p>
    <w:p w:rsidR="00E41EFD" w:rsidRDefault="00ED3574" w14:paraId="00100024" w14:textId="00100025">
      <w:pPr>
        <w:jc w:val="right"/>
      </w:pPr>
      <w:r>
        <w:t>Tim Pengembang SISPERTANI</w:t>
      </w:r>
    </w:p>
    <w:p w:rsidR="00E41EFD" w:rsidRDefault="00ED3574" w14:paraId="00100026" w14:textId="00100027">
      <w:pPr>
        <w:jc w:val="right"/>
      </w:pPr>
      <w:r>
        <w:t>Dinas Pertanian, Perikanan dan Ketahanan Pangan Kabupaten Banjarnegara</w:t>
      </w:r>
    </w:p>
    <w:p w:rsidR="00E41EFD" w:rsidRDefault="00ED3574" w14:paraId="00100028" w14:textId="00100029">
      <w:r>
        <w:br w:type="page"/>
      </w:r>
    </w:p>
    <w:p w:rsidR="00E41EFD" w:rsidRDefault="00ED3574" w14:paraId="0010002A" w14:textId="0010002B">
      <w:r>
        <w:lastRenderedPageBreak/>
        <w:t>DAFTAR ISI</w:t>
      </w:r>
    </w:p>
    <w:p w:rsidR="00E41EFD" w:rsidRDefault="00ED3574" w14:paraId="0010002C" w14:textId="0010002D">
      <w:r>
        <w:fldChar w:fldCharType="begin"/>
      </w:r>
      <w:r>
        <w:instrText xml:space="preserve"> TOC \o "1-3" \h \u </w:instrText>
      </w:r>
      <w:r>
        <w:fldChar w:fldCharType="separate"/>
      </w:r>
      <w:r>
        <w:rPr>
          <w:b/>
          <w:bCs/>
          <w:noProof/>
          <w:lang w:val="en-US"/>
        </w:rPr>
        <w:t>No table of contents entries found.</w:t>
      </w:r>
      <w:r>
        <w:fldChar w:fldCharType="end"/>
      </w:r>
    </w:p>
    <w:p w:rsidR="00E41EFD" w:rsidRDefault="00ED3574" w14:paraId="0010002E" w14:textId="0010002F">
      <w:r>
        <w:br w:type="page"/>
      </w:r>
    </w:p>
    <w:p w:rsidR="00E41EFD" w:rsidRDefault="00ED3574" w14:paraId="00100030" w14:textId="00100031">
      <w:r>
        <w:rPr>
          <w:b/>
          <w:color w:val="1F3864"/>
          <w:sz w:val="40"/>
        </w:rPr>
        <w:lastRenderedPageBreak/>
        <w:t>BAB I - PENDAHULUAN</w:t>
      </w:r>
    </w:p>
    <w:p w:rsidR="00E41EFD" w:rsidRDefault="00ED3574" w14:paraId="00100032" w14:textId="00100033">
      <w:r>
        <w:rPr>
          <w:b/>
          <w:color w:val="1F3864"/>
          <w:sz w:val="28"/>
        </w:rPr>
        <w:t>1.1 Latar Belakang</w:t>
      </w:r>
    </w:p>
    <w:p w:rsidR="00E41EFD" w:rsidRDefault="00ED3574" w14:paraId="00100034" w14:textId="00100035">
      <w:r>
        <w:t>Pengambilan keb</w:t>
      </w:r>
      <w:r>
        <w:t>ijakan di sektor agrikultur menuntut data yang cepat, akurat, dan mudah diakses. Selama ini, data produksi pertanian, populasi ternak, hasil perikanan, hingga ketahanan pangan tersedia di berbagai dataset yang terpisah sehingga proses kompilasi laporan men</w:t>
      </w:r>
      <w:r>
        <w:t>jadi lambat dan rawan kesalahan. SISPERTANI hadir untuk menjawab persoalan tersebut dengan menyatukan seluruh sumber data resmi ke dalam satu dasbor analitik yang terpadu.</w:t>
      </w:r>
    </w:p>
    <w:p w:rsidR="00E41EFD" w:rsidRDefault="00ED3574" w14:paraId="00100036" w14:textId="00100037">
      <w:r>
        <w:t>SISPERTANI dikembangkan oleh Dinas Pertanian, Perikanan dan Ketahanan Pangan (Distankan) Kabupaten Banjarnegara. Aplikasi ini menarik data langsung dari Portal Open Data Kabupaten Banjarnegara (data.banjarnegarakab.go.id) melalui antarmuka pemrograman (API</w:t>
      </w:r>
      <w:r>
        <w:t>) CKAN, kemudian mengolahnya secara otomatis menjadi kartu statistik, grafik tren, peta tematik, tabel perbandingan antarwilayah, hingga rekomendasi kebijakan. Dengan demikian, pimpinan dan pegawai dapat memperoleh gambaran menyeluruh kondisi sektor agriku</w:t>
      </w:r>
      <w:r>
        <w:t>ltur daerah hanya dalam beberapa klik.</w:t>
      </w:r>
    </w:p>
    <w:p w:rsidR="00E41EFD" w:rsidRDefault="00ED3574" w14:paraId="00100038" w14:textId="00100039">
      <w:r>
        <w:rPr>
          <w:b/>
          <w:color w:val="1F3864"/>
          <w:sz w:val="28"/>
        </w:rPr>
        <w:t>1.2 Tujuan dan Sasaran Manual</w:t>
      </w:r>
    </w:p>
    <w:p w:rsidR="00E41EFD" w:rsidRDefault="00ED3574" w14:paraId="0010003A" w14:textId="0010003B">
      <w:r>
        <w:t>Manual ini disusun dengan tiga tujuan utama. Pertama, memperkenalkan konsep dasar aplikasi - termasuk pengertian Open Data, cara kerja integrasi data, dan konvensi tampilan - sehingga pen</w:t>
      </w:r>
      <w:r>
        <w:t xml:space="preserve">gguna baru dapat memahami cara pandang aplikasi sebelum mengoperasikannya. Kedua, memberikan panduan langkah demi langkah penggunaan setiap menu analisis yang aktif. Ketiga, menjadi referensi teknis yang menjelaskan rumus-rumus statistik yang dipakai oleh </w:t>
      </w:r>
      <w:r>
        <w:t>setiap fitur analisis, sehingga pengguna mampu menafsirkan hasil secara tepat dan menjelaskannya kembali kepada pemangku kepentingan.</w:t>
      </w:r>
    </w:p>
    <w:p w:rsidR="00E41EFD" w:rsidRDefault="00ED3574" w14:paraId="0010003C" w14:textId="0010003D">
      <w:r>
        <w:t>Sasaran pengguna manual ini meliputi pimpinan dan pejabat struktural Dinas Pertanian, Perikanan dan Ketahanan Pangan; pega</w:t>
      </w:r>
      <w:r>
        <w:t>wai bagian data dan pelaporan; penyuluh pertanian, perikanan, dan peternakan; serta pemangku kepentingan lain yang memerlukan data agrikultur Kabupaten Banjarnegara.</w:t>
      </w:r>
    </w:p>
    <w:p w:rsidR="00E41EFD" w:rsidRDefault="00ED3574" w14:paraId="0010003E" w14:textId="0010003F">
      <w:r>
        <w:rPr>
          <w:b/>
          <w:color w:val="1F3864"/>
          <w:sz w:val="28"/>
        </w:rPr>
        <w:t>1.3 Ruang Lingkup</w:t>
      </w:r>
    </w:p>
    <w:p w:rsidR="00E41EFD" w:rsidRDefault="00ED3574" w14:paraId="00100040" w14:textId="00100041">
      <w:r>
        <w:t>Manual ini mencakup seluruh menu yang berstatus aktif pada aplikasi, yai</w:t>
      </w:r>
      <w:r>
        <w:t>tu Dashboard Beranda, Prediksi Panen, Kesesuaian Lahan, Sensus Pertanian 2023, Tanaman Pangan (Palawija), Hortikultura, Perkebunan, Peternakan, Lalu Lintas dan Pemotongan Ternak, Perikanan, Nilai Ekonomi dan Pasar, Neraca Komoditas Pangan, Rantai Pasok dan</w:t>
      </w:r>
      <w:r>
        <w:t xml:space="preserve"> Distribusi, Fluktuasi Harga dan Inflasi, Kelembagaan Tani, Analisis Bantuan, Analisis Renstra dan RKPD, Rekomendasi Kebijakan, serta menu Informasi SISPERTANI dan Manual Book. Menu yang masih berstatus nonaktif (ditandai pada sidebar dengan tampilan redup</w:t>
      </w:r>
      <w:r>
        <w:t xml:space="preserve"> dan ikon gembok) tidak dibahas pada bab panduan, melainkan diuraikan pada Bab IV sebagai arah pengembangan aplikasi.</w:t>
      </w:r>
    </w:p>
    <w:p w:rsidR="00E41EFD" w:rsidRDefault="00ED3574" w14:paraId="00100042" w14:textId="00100043">
      <w:r>
        <w:rPr>
          <w:b/>
          <w:color w:val="1F3864"/>
          <w:sz w:val="28"/>
        </w:rPr>
        <w:t>1.4 Identitas Aplikasi</w:t>
      </w:r>
    </w:p>
    <w:p w:rsidR="00E41EFD" w:rsidRDefault="00ED3574" w14:paraId="00100044" w14:textId="00100045">
      <w:r>
        <w:rPr>
          <w:i/>
          <w:sz w:val="20"/>
        </w:rPr>
        <w:t>Identitas resmi aplikasi dirangkum pada Tabel 1 berikut.</w:t>
      </w:r>
    </w:p>
    <w:p w:rsidR="00E41EFD" w:rsidRDefault="00ED3574" w14:paraId="00100046" w14:textId="00100047">
      <w:pPr>
        <w:jc w:val="center"/>
      </w:pPr>
      <w:r>
        <w:rPr>
          <w:i/>
          <w:sz w:val="18"/>
        </w:rPr>
        <w:t>Tabel 1. Identitas aplikasi SISPERTANI</w:t>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6506"/>
      </w:tblGrid>
      <w:tr w:rsidR="00E41EFD">
        <w:tblPrEx>
          <w:tblCellMar>
            <w:top w:w="0" w:type="dxa"/>
            <w:bottom w:w="0" w:type="dxa"/>
          </w:tblCellMar>
        </w:tblPrEx>
        <w:tc>
          <w:tcPr>
            <w:tcW w:w="0" w:type="auto"/>
          </w:tcPr>
          <w:p w:rsidR="00E41EFD" w:rsidRDefault="00ED3574" w14:paraId="00100048" w14:textId="00100049">
            <w:pPr>
              <w:rPr>
                <w:b/>
              </w:rPr>
            </w:pPr>
            <w:r>
              <w:rPr>
                <w:b/>
              </w:rPr>
              <w:t>Kolom</w:t>
            </w:r>
          </w:p>
        </w:tc>
        <w:tc>
          <w:tcPr>
            <w:tcW w:w="0" w:type="auto"/>
          </w:tcPr>
          <w:p w:rsidR="00E41EFD" w:rsidRDefault="00ED3574" w14:paraId="0010004A" w14:textId="0010004B">
            <w:pPr>
              <w:rPr>
                <w:b/>
              </w:rPr>
            </w:pPr>
            <w:r>
              <w:rPr>
                <w:b/>
              </w:rPr>
              <w:t>Keterangan</w:t>
            </w:r>
          </w:p>
        </w:tc>
      </w:tr>
      <w:tr w:rsidR="00E41EFD">
        <w:tblPrEx>
          <w:tblCellMar>
            <w:top w:w="0" w:type="dxa"/>
            <w:bottom w:w="0" w:type="dxa"/>
          </w:tblCellMar>
        </w:tblPrEx>
        <w:tc>
          <w:tcPr>
            <w:tcW w:w="0" w:type="auto"/>
          </w:tcPr>
          <w:p w:rsidR="00E41EFD" w:rsidRDefault="00ED3574" w14:paraId="0010004C" w14:textId="0010004D">
            <w:r>
              <w:t>Nama aplikasi</w:t>
            </w:r>
          </w:p>
        </w:tc>
        <w:tc>
          <w:tcPr>
            <w:tcW w:w="0" w:type="auto"/>
          </w:tcPr>
          <w:p w:rsidR="00E41EFD" w:rsidRDefault="00ED3574" w14:paraId="0010004E" w14:textId="0010004F">
            <w:r>
              <w:t>SISPERTANI - Sistem Informasi Pertanian Kabupaten Banjarnegara</w:t>
            </w:r>
          </w:p>
        </w:tc>
      </w:tr>
      <w:tr w:rsidR="00E41EFD">
        <w:tblPrEx>
          <w:tblCellMar>
            <w:top w:w="0" w:type="dxa"/>
            <w:bottom w:w="0" w:type="dxa"/>
          </w:tblCellMar>
        </w:tblPrEx>
        <w:tc>
          <w:tcPr>
            <w:tcW w:w="0" w:type="auto"/>
          </w:tcPr>
          <w:p w:rsidR="00E41EFD" w:rsidRDefault="00ED3574" w14:paraId="00100050" w14:textId="00100051">
            <w:r>
              <w:t>Penyelenggara</w:t>
            </w:r>
          </w:p>
        </w:tc>
        <w:tc>
          <w:tcPr>
            <w:tcW w:w="0" w:type="auto"/>
          </w:tcPr>
          <w:p w:rsidR="00E41EFD" w:rsidRDefault="00ED3574" w14:paraId="00100052" w14:textId="00100053">
            <w:r>
              <w:t>Dinas Pertanian, Perikanan dan Ketahanan Pangan Kabupaten Banjarnegara</w:t>
            </w:r>
          </w:p>
        </w:tc>
      </w:tr>
      <w:tr w:rsidR="00E41EFD">
        <w:tblPrEx>
          <w:tblCellMar>
            <w:top w:w="0" w:type="dxa"/>
            <w:bottom w:w="0" w:type="dxa"/>
          </w:tblCellMar>
        </w:tblPrEx>
        <w:tc>
          <w:tcPr>
            <w:tcW w:w="0" w:type="auto"/>
          </w:tcPr>
          <w:p w:rsidR="00E41EFD" w:rsidRDefault="00ED3574" w14:paraId="00100054" w14:textId="00100055">
            <w:r>
              <w:t>Alamat akses</w:t>
            </w:r>
          </w:p>
        </w:tc>
        <w:tc>
          <w:tcPr>
            <w:tcW w:w="0" w:type="auto"/>
          </w:tcPr>
          <w:p w:rsidR="00E41EFD" w:rsidRDefault="00ED3574" w14:paraId="00100056" w14:textId="00100057">
            <w:r>
              <w:t>https://pertanian.sistemdata.id</w:t>
            </w:r>
          </w:p>
        </w:tc>
      </w:tr>
      <w:tr w:rsidR="00E41EFD">
        <w:tblPrEx>
          <w:tblCellMar>
            <w:top w:w="0" w:type="dxa"/>
            <w:bottom w:w="0" w:type="dxa"/>
          </w:tblCellMar>
        </w:tblPrEx>
        <w:tc>
          <w:tcPr>
            <w:tcW w:w="0" w:type="auto"/>
          </w:tcPr>
          <w:p w:rsidR="00E41EFD" w:rsidRDefault="00ED3574" w14:paraId="00100058" w14:textId="00100059">
            <w:r>
              <w:lastRenderedPageBreak/>
              <w:t>Repositori pengembangan</w:t>
            </w:r>
          </w:p>
        </w:tc>
        <w:tc>
          <w:tcPr>
            <w:tcW w:w="0" w:type="auto"/>
          </w:tcPr>
          <w:p w:rsidR="00E41EFD" w:rsidRDefault="00ED3574" w14:paraId="0010005A" w14:textId="0010005B">
            <w:r>
              <w:t>github.com/diskonnekted/dashboard-analitik-pertanian-dan-peternakan</w:t>
            </w:r>
          </w:p>
        </w:tc>
      </w:tr>
      <w:tr w:rsidR="00E41EFD">
        <w:tblPrEx>
          <w:tblCellMar>
            <w:top w:w="0" w:type="dxa"/>
            <w:bottom w:w="0" w:type="dxa"/>
          </w:tblCellMar>
        </w:tblPrEx>
        <w:tc>
          <w:tcPr>
            <w:tcW w:w="0" w:type="auto"/>
          </w:tcPr>
          <w:p w:rsidR="00E41EFD" w:rsidRDefault="00ED3574" w14:paraId="0010005C" w14:textId="0010005D">
            <w:r>
              <w:t>Sumber data</w:t>
            </w:r>
          </w:p>
        </w:tc>
        <w:tc>
          <w:tcPr>
            <w:tcW w:w="0" w:type="auto"/>
          </w:tcPr>
          <w:p w:rsidR="00E41EFD" w:rsidRDefault="00ED3574" w14:paraId="0010005E" w14:textId="0010005F">
            <w:r>
              <w:t>Portal Open Data Kabupaten Banjarnegara (data.banjarnegarakab.go.id) dengan mekanisme salinan lokal sebagai cadangan</w:t>
            </w:r>
          </w:p>
        </w:tc>
      </w:tr>
      <w:tr w:rsidR="00E41EFD">
        <w:tblPrEx>
          <w:tblCellMar>
            <w:top w:w="0" w:type="dxa"/>
            <w:bottom w:w="0" w:type="dxa"/>
          </w:tblCellMar>
        </w:tblPrEx>
        <w:tc>
          <w:tcPr>
            <w:tcW w:w="0" w:type="auto"/>
          </w:tcPr>
          <w:p w:rsidR="00E41EFD" w:rsidRDefault="00ED3574" w14:paraId="00100060" w14:textId="00100061">
            <w:r>
              <w:t>Model akses</w:t>
            </w:r>
          </w:p>
        </w:tc>
        <w:tc>
          <w:tcPr>
            <w:tcW w:w="0" w:type="auto"/>
          </w:tcPr>
          <w:p w:rsidR="00E41EFD" w:rsidRDefault="00ED3574" w14:paraId="00100062" w14:textId="00100063">
            <w:r>
              <w:t>Terbuka tanpa login (mode pembaca/tamu)</w:t>
            </w:r>
          </w:p>
        </w:tc>
      </w:tr>
      <w:tr w:rsidR="00E41EFD">
        <w:tblPrEx>
          <w:tblCellMar>
            <w:top w:w="0" w:type="dxa"/>
            <w:bottom w:w="0" w:type="dxa"/>
          </w:tblCellMar>
        </w:tblPrEx>
        <w:tc>
          <w:tcPr>
            <w:tcW w:w="0" w:type="auto"/>
          </w:tcPr>
          <w:p w:rsidR="00E41EFD" w:rsidRDefault="00ED3574" w14:paraId="00100064" w14:textId="00100065">
            <w:r>
              <w:t>Vers</w:t>
            </w:r>
            <w:r>
              <w:t>i manual</w:t>
            </w:r>
          </w:p>
        </w:tc>
        <w:tc>
          <w:tcPr>
            <w:tcW w:w="0" w:type="auto"/>
          </w:tcPr>
          <w:p w:rsidR="00E41EFD" w:rsidRDefault="00ED3574" w14:paraId="00100066" w14:textId="00100067">
            <w:r>
              <w:t>1.0 - September 2026</w:t>
            </w:r>
          </w:p>
        </w:tc>
      </w:tr>
    </w:tbl>
    <w:p w:rsidR="00E41EFD" w:rsidRDefault="00ED3574" w14:paraId="00100068" w14:textId="00100069">
      <w:r>
        <w:rPr>
          <w:b/>
          <w:color w:val="1F3864"/>
          <w:sz w:val="28"/>
        </w:rPr>
        <w:t>1.5 Cara Membaca Manual</w:t>
      </w:r>
    </w:p>
    <w:p w:rsidR="00E41EFD" w:rsidRDefault="00ED3574" w14:paraId="0010006A" w14:textId="0010006B">
      <w:r>
        <w:t>Nama menu pada bab panduan mengikuti penamaan yang tampil pada panel navigasi (sidebar) aplikasi. Tangkapan layar ditandai dengan nomor gambar (misalnya Gambar 3) dan ditempatkan tepat setelah penjelas</w:t>
      </w:r>
      <w:r>
        <w:t>an menu terkait. Uraian rumus analisis dikumpulkan pada Bab V dan dirujuk dari bab panduan, sehingga pembaca dapat memahami cara membaca hasil terlebih dahulu baru mendalami aspek matematisnya. Seluruh istilah teknis dijelaskan pada Glosarium (Lampiran B).</w:t>
      </w:r>
    </w:p>
    <w:p w:rsidR="00E41EFD" w:rsidRDefault="00ED3574" w14:paraId="0010006C" w14:textId="0010006D">
      <w:r>
        <w:br w:type="page"/>
      </w:r>
    </w:p>
    <w:p w:rsidR="00E41EFD" w:rsidRDefault="00ED3574" w14:paraId="0010006E" w14:textId="0010006F">
      <w:r>
        <w:rPr>
          <w:b/>
          <w:color w:val="1F3864"/>
          <w:sz w:val="40"/>
        </w:rPr>
        <w:t>BAB II - KONSEP DASAR</w:t>
      </w:r>
    </w:p>
    <w:p w:rsidR="00E41EFD" w:rsidRDefault="00ED3574" w14:paraId="00100070" w14:textId="00100071">
      <w:r>
        <w:rPr>
          <w:b/>
          <w:color w:val="1F3864"/>
          <w:sz w:val="28"/>
        </w:rPr>
        <w:t>2.1 Apa itu SISPERTANI</w:t>
      </w:r>
    </w:p>
    <w:p w:rsidR="00E41EFD" w:rsidRDefault="00ED3574" w14:paraId="00100072" w14:textId="00100073">
      <w:r>
        <w:t>SISPERTANI adalah dasbor analitik berbasis web yang menyatukan data sektor agrikultur Kabupaten Banjarnegara - meliputi tanaman pangan, hortikultura, perkebunan, peternakan, perikanan, kelembagaan petani, hin</w:t>
      </w:r>
      <w:r>
        <w:t>gga ketahanan pangan - dalam satu tampilan yang mudah dibaca. Aplikasi ini tidak sekadar menampilkan angka: setiap menu mengolah data mentah menjadi informasi analitik seperti tren waktu, peringkat wilayah, tingkat konsentrasi produksi, proyeksi tahun beri</w:t>
      </w:r>
      <w:r>
        <w:t>kutnya, hingga rekomendasi kebijakan yang disusun otomatis.</w:t>
      </w:r>
    </w:p>
    <w:p w:rsidR="00E41EFD" w:rsidRDefault="00ED3574" w14:paraId="00100074" w14:textId="00100075">
      <w:r>
        <w:t>Pengguna sasaran aplikasi adalah internal Dinas (pimpinan, pegawai, penyuluh) serta publik luas. Seluruh fitur dapat diakses tanpa akun (mode tamu/pembaca): pengunjung dapat melihat semua halaman, menggunakan filter, membuka detail wilayah pada peta, dan m</w:t>
      </w:r>
      <w:r>
        <w:t>encetak halaman, tetapi tidak dapat mengubah, menambah, atau menghapus data.</w:t>
      </w:r>
    </w:p>
    <w:p w:rsidR="00E41EFD" w:rsidRDefault="00ED3574" w14:paraId="00100076" w14:textId="00100077">
      <w:r>
        <w:rPr>
          <w:b/>
          <w:color w:val="1F3864"/>
          <w:sz w:val="28"/>
        </w:rPr>
        <w:t>2.2 Open Data dan CKAN</w:t>
      </w:r>
    </w:p>
    <w:p w:rsidR="00E41EFD" w:rsidRDefault="00ED3574" w14:paraId="00100078" w14:textId="00100079">
      <w:r>
        <w:t>Open Data adalah praktik pemerintah membuka data publiknya agar dapat diakses dan dimanfaatkan siapa pun. Kabupaten Banjarnegara menyelenggarakan Portal Ope</w:t>
      </w:r>
      <w:r>
        <w:t>n Data di alamat data.banjarnegarakab.go.id yang dikelola oleh Dinas Komunikasi dan Informatika. Portal tersebut dibangun di atas platform CKAN - perangkat lunak open data yang menyediakan API terstandar untuk menarik data secara langsung dari program komp</w:t>
      </w:r>
      <w:r>
        <w:t>uter lain.</w:t>
      </w:r>
    </w:p>
    <w:p w:rsidR="00E41EFD" w:rsidRDefault="00ED3574" w14:paraId="0010007A" w14:textId="0010007B">
      <w:r>
        <w:t>SISPERTANI terhubung ke portal tersebut melalui API CKAN. Saat pengguna membuka sebuah menu, aplikasi meminta data dataset terkait ke portal, lalu mengolah dan menampilkannya secara langsung. Apabila portal sedang tidak dapat diakses (misalnya k</w:t>
      </w:r>
      <w:r>
        <w:t>arena gangguan jaringan), aplikasi secara otomatis beralih ke salinan data lokal (snapshot) yang tersimpan di server aplikasi, sehingga dasbor tetap dapat digunakan. Hasil permintaan data juga disimpan sementara (cache) selama tiga menit agar pergantian me</w:t>
      </w:r>
      <w:r>
        <w:t>nu terasa cepat tanpa membebani portal.</w:t>
      </w:r>
    </w:p>
    <w:p w:rsidR="00E41EFD" w:rsidRDefault="00ED3574" w14:paraId="0010007C" w14:textId="0010007D">
      <w:r>
        <w:rPr>
          <w:b/>
          <w:color w:val="1F3864"/>
          <w:sz w:val="28"/>
        </w:rPr>
        <w:t>2.3 Struktur dan Granularitas Data</w:t>
      </w:r>
    </w:p>
    <w:p w:rsidR="00E41EFD" w:rsidRDefault="00ED3574" w14:paraId="0010007E" w14:textId="0010007F">
      <w:r>
        <w:t>Data agrikultur pada dasbor ini umumnya terstruktur menurut wilayah dan waktu. Granularitas wilayah mencakup tingkat kabupaten, kecamatan, dan desa (khususnya pada peta interaktif).</w:t>
      </w:r>
      <w:r>
        <w:t xml:space="preserve"> Granularitas waktu mengikuti periode publikasi tiap dataset - sebagian dataset tersedia tahunan dalam rentang multi-tahun (misalnya data pasar rakyat sejak 2016 dan data inflasi kecamatan sejak 2018), sedangkan sebagian lainnya merupakan potret tahun berj</w:t>
      </w:r>
      <w:r>
        <w:t>alan. Rentang tahun yang tersedia selalu ditampilkan pada bagian filter atau keterangan sumber data di setiap halaman, sehingga pengguna dapat memastikan periode yang sedang dianalisis.</w:t>
      </w:r>
    </w:p>
    <w:p w:rsidR="00E41EFD" w:rsidRDefault="00ED3574" w14:paraId="00100080" w14:textId="00100081">
      <w:r>
        <w:rPr>
          <w:b/>
          <w:color w:val="1F3864"/>
          <w:sz w:val="28"/>
        </w:rPr>
        <w:t>2.4 Model Analisis Dasbor</w:t>
      </w:r>
    </w:p>
    <w:p w:rsidR="00E41EFD" w:rsidRDefault="00ED3574" w14:paraId="00100082" w14:textId="00100083">
      <w:r>
        <w:t>Analisis pada SISPERTANI mengikuti lima mode</w:t>
      </w:r>
      <w:r>
        <w:t>l penyajian. Pertama, kartu indikator (KPI) yang merangkum angka kunci seperti total produksi, luas lahan, atau jumlah entitas. Kedua, perbandingan antarwilayah melalui grafik batang dan tabel peringkat kecamatan. Ketiga, analisis tren waktu yang menampilk</w:t>
      </w:r>
      <w:r>
        <w:t>an perkembangan indikator antar tahun beserta laju pertumbuhannya. Keempat, analisis lanjutan berupa proyeksi statistik, deteksi anomali, dan pengukuran tingkat konsentrasi wilayah. Kelima, peta tematik (choropleth) yang mewarnai wilayah menurut besaran in</w:t>
      </w:r>
      <w:r>
        <w:t>dikator sehingga pola geografis mudah terlihat. Rumus di balik seluruh model tersebut dirinci pada Bab V.</w:t>
      </w:r>
    </w:p>
    <w:p w:rsidR="00E41EFD" w:rsidRDefault="00ED3574" w14:paraId="00100084" w14:textId="00100085">
      <w:r>
        <w:rPr>
          <w:b/>
          <w:color w:val="1F3864"/>
          <w:sz w:val="28"/>
        </w:rPr>
        <w:t>2.5 Persyaratan Penggunaan</w:t>
      </w:r>
    </w:p>
    <w:p w:rsidR="00E41EFD" w:rsidRDefault="00ED3574" w14:paraId="00100086" w14:textId="00100087">
      <w:r>
        <w:t xml:space="preserve">Aplikasi dapat dijalankan pada peramban (browser) modern seperti Google Chrome, Microsoft Edge, atau Mozilla Firefox versi </w:t>
      </w:r>
      <w:r>
        <w:t>terbaru, baik di komputer desktop, laptop, tablet, maupun ponsel. Koneksi internet diperlukan untuk memuat data; jika data tidak muncul, lakukan muat ulang halaman (refresh) atau muat ulang penuh dengan menekan Ctrl + Shift + R. Tidak diperlukan akun, inst</w:t>
      </w:r>
      <w:r>
        <w:t>alasi, atau hak akses khusus untuk menggunakan seluruh fitur analisis.</w:t>
      </w:r>
    </w:p>
    <w:p w:rsidR="00E41EFD" w:rsidRDefault="00ED3574" w14:paraId="00100088" w14:textId="00100089">
      <w:r>
        <w:rPr>
          <w:b/>
          <w:color w:val="1F3864"/>
          <w:sz w:val="28"/>
        </w:rPr>
        <w:t>2.6 Konvensi Visual dan Arti Warna</w:t>
      </w:r>
    </w:p>
    <w:p w:rsidR="00E41EFD" w:rsidRDefault="00ED3574" w14:paraId="0010008A" w14:textId="0010008B">
      <w:r>
        <w:t xml:space="preserve">Seluruh halaman mengikuti konvensi warna yang konsisten sebagaimana dirangkum pada Tabel 2. Konvensi ini berlaku pada kartu indikator, grafik, tabel, </w:t>
      </w:r>
      <w:r>
        <w:t>maupun peta.</w:t>
      </w:r>
    </w:p>
    <w:p w:rsidR="00E41EFD" w:rsidRDefault="00ED3574" w14:paraId="0010008C" w14:textId="0010008D">
      <w:pPr>
        <w:jc w:val="center"/>
      </w:pPr>
      <w:r>
        <w:rPr>
          <w:i/>
          <w:sz w:val="18"/>
        </w:rPr>
        <w:t>Tabel 2. Arti warna pada seluruh elemen visual</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08E" w14:textId="0010008F">
            <w:pPr>
              <w:rPr>
                <w:b/>
              </w:rPr>
            </w:pPr>
            <w:r>
              <w:rPr>
                <w:b/>
              </w:rPr>
              <w:t>Warna</w:t>
            </w:r>
          </w:p>
        </w:tc>
        <w:tc>
          <w:tcPr>
            <w:tcW w:w="0" w:type="auto"/>
          </w:tcPr>
          <w:p w:rsidR="00E41EFD" w:rsidRDefault="00ED3574" w14:paraId="00100090" w14:textId="00100091">
            <w:pPr>
              <w:rPr>
                <w:b/>
              </w:rPr>
            </w:pPr>
            <w:r>
              <w:rPr>
                <w:b/>
              </w:rPr>
              <w:t>Makna</w:t>
            </w:r>
          </w:p>
        </w:tc>
      </w:tr>
      <w:tr w:rsidR="00E41EFD">
        <w:tblPrEx>
          <w:tblCellMar>
            <w:top w:w="0" w:type="dxa"/>
            <w:bottom w:w="0" w:type="dxa"/>
          </w:tblCellMar>
        </w:tblPrEx>
        <w:tc>
          <w:tcPr>
            <w:tcW w:w="0" w:type="auto"/>
          </w:tcPr>
          <w:p w:rsidR="00E41EFD" w:rsidRDefault="00ED3574" w14:paraId="00100092" w14:textId="00100093">
            <w:r>
              <w:t>Hijau</w:t>
            </w:r>
          </w:p>
        </w:tc>
        <w:tc>
          <w:tcPr>
            <w:tcW w:w="0" w:type="auto"/>
          </w:tcPr>
          <w:p w:rsidR="00E41EFD" w:rsidRDefault="00ED3574" w14:paraId="00100094" w14:textId="00100095">
            <w:r>
              <w:t>Nilai tinggi, kondisi baik, atau potensi kuat</w:t>
            </w:r>
          </w:p>
        </w:tc>
      </w:tr>
      <w:tr w:rsidR="00E41EFD">
        <w:tblPrEx>
          <w:tblCellMar>
            <w:top w:w="0" w:type="dxa"/>
            <w:bottom w:w="0" w:type="dxa"/>
          </w:tblCellMar>
        </w:tblPrEx>
        <w:tc>
          <w:tcPr>
            <w:tcW w:w="0" w:type="auto"/>
          </w:tcPr>
          <w:p w:rsidR="00E41EFD" w:rsidRDefault="00ED3574" w14:paraId="00100096" w14:textId="00100097">
            <w:r>
              <w:t>Kuning / kuning tua (amber)</w:t>
            </w:r>
          </w:p>
        </w:tc>
        <w:tc>
          <w:tcPr>
            <w:tcW w:w="0" w:type="auto"/>
          </w:tcPr>
          <w:p w:rsidR="00E41EFD" w:rsidRDefault="00ED3574" w14:paraId="00100098" w14:textId="00100099">
            <w:r>
              <w:t>Perlu perhatian, nilai sedang, atau kondisi transisi</w:t>
            </w:r>
          </w:p>
        </w:tc>
      </w:tr>
      <w:tr w:rsidR="00E41EFD">
        <w:tblPrEx>
          <w:tblCellMar>
            <w:top w:w="0" w:type="dxa"/>
            <w:bottom w:w="0" w:type="dxa"/>
          </w:tblCellMar>
        </w:tblPrEx>
        <w:tc>
          <w:tcPr>
            <w:tcW w:w="0" w:type="auto"/>
          </w:tcPr>
          <w:p w:rsidR="00E41EFD" w:rsidRDefault="00ED3574" w14:paraId="0010009A" w14:textId="0010009B">
            <w:r>
              <w:t>Merah</w:t>
            </w:r>
          </w:p>
        </w:tc>
        <w:tc>
          <w:tcPr>
            <w:tcW w:w="0" w:type="auto"/>
          </w:tcPr>
          <w:p w:rsidR="00E41EFD" w:rsidRDefault="00ED3574" w14:paraId="0010009C" w14:textId="0010009D">
            <w:r>
              <w:t>Risiko, peringatan, atau prioritas intervensi</w:t>
            </w:r>
          </w:p>
        </w:tc>
      </w:tr>
      <w:tr w:rsidR="00E41EFD">
        <w:tblPrEx>
          <w:tblCellMar>
            <w:top w:w="0" w:type="dxa"/>
            <w:bottom w:w="0" w:type="dxa"/>
          </w:tblCellMar>
        </w:tblPrEx>
        <w:tc>
          <w:tcPr>
            <w:tcW w:w="0" w:type="auto"/>
          </w:tcPr>
          <w:p w:rsidR="00E41EFD" w:rsidRDefault="00ED3574" w14:paraId="0010009E" w14:textId="0010009F">
            <w:r>
              <w:t>Biru</w:t>
            </w:r>
          </w:p>
        </w:tc>
        <w:tc>
          <w:tcPr>
            <w:tcW w:w="0" w:type="auto"/>
          </w:tcPr>
          <w:p w:rsidR="00E41EFD" w:rsidRDefault="00ED3574" w14:paraId="001000A0" w14:textId="001000A1">
            <w:r>
              <w:t>Informasi pendukung atau kategori tertentu</w:t>
            </w:r>
          </w:p>
        </w:tc>
      </w:tr>
      <w:tr w:rsidR="00E41EFD">
        <w:tblPrEx>
          <w:tblCellMar>
            <w:top w:w="0" w:type="dxa"/>
            <w:bottom w:w="0" w:type="dxa"/>
          </w:tblCellMar>
        </w:tblPrEx>
        <w:tc>
          <w:tcPr>
            <w:tcW w:w="0" w:type="auto"/>
          </w:tcPr>
          <w:p w:rsidR="00E41EFD" w:rsidRDefault="00ED3574" w14:paraId="001000A2" w14:textId="001000A3">
            <w:r>
              <w:t>Abu-abu</w:t>
            </w:r>
          </w:p>
        </w:tc>
        <w:tc>
          <w:tcPr>
            <w:tcW w:w="0" w:type="auto"/>
          </w:tcPr>
          <w:p w:rsidR="00E41EFD" w:rsidRDefault="00ED3574" w14:paraId="001000A4" w14:textId="001000A5">
            <w:r>
              <w:t>Data tidak tersedia atau belum dapat diklasifikasikan</w:t>
            </w:r>
          </w:p>
        </w:tc>
      </w:tr>
    </w:tbl>
    <w:p w:rsidR="00E41EFD" w:rsidRDefault="00ED3574" w14:paraId="001000A6" w14:textId="001000A7">
      <w:r>
        <w:rPr>
          <w:b/>
          <w:color w:val="1F3864"/>
          <w:sz w:val="28"/>
        </w:rPr>
        <w:t>2.7 Si Pertani - Asisten Kecerdasan Artifisial</w:t>
      </w:r>
    </w:p>
    <w:p w:rsidR="00E41EFD" w:rsidRDefault="00ED3574" w14:paraId="001000A8" w14:textId="001000A9">
      <w:r>
        <w:t xml:space="preserve">Setiap halaman dilengkapi tombol obrolan di pojok </w:t>
      </w:r>
      <w:r>
        <w:t>kanan bawah yang membuka Si Pertani, asisten kecerdasasan artifisial (AI) berbasis Google Gemini. Si Pertani berperan sebagai Analis Pertanian Senior yang menguasai data riil SISPERTANI dan siap menjawab pertanyaan seputar produksi tanaman pangan dan horti</w:t>
      </w:r>
      <w:r>
        <w:t>kultura, komoditas perkebunan, peternakan, perikanan, ketahanan pangan dan kelembagaan tani, serta cara menggunakan dasbor. Untuk memulai, klik ikon obrolan, ketik pertanyaan (misalnya: kecamatan mana penghasil jagung terbesar tahun lalu?), lalu tekan kiri</w:t>
      </w:r>
      <w:r>
        <w:t>m; jawaban akan muncul dalam bentuk percakapan. Si Pertani membantu mempercepat pencarian informasi tanpa harus membuka menu satu per satu.</w:t>
      </w:r>
    </w:p>
    <w:p w:rsidR="00E41EFD" w:rsidRDefault="00ED3574" w14:paraId="001000AA" w14:textId="001000AB">
      <w:r>
        <w:br w:type="page"/>
      </w:r>
    </w:p>
    <w:p w:rsidR="00E41EFD" w:rsidRDefault="00ED3574" w14:paraId="001000AC" w14:textId="001000AD">
      <w:r>
        <w:rPr>
          <w:b/>
          <w:color w:val="1F3864"/>
          <w:sz w:val="40"/>
        </w:rPr>
        <w:t>BAB III - PANDUAN PENGGUNAAN MENU</w:t>
      </w:r>
    </w:p>
    <w:p w:rsidR="00E41EFD" w:rsidRDefault="00ED3574" w14:paraId="001000AE" w14:textId="001000AF">
      <w:r>
        <w:t>Bab ini memandu penggunaan setiap menu aktif secara berurutan sesuai panel navig</w:t>
      </w:r>
      <w:r>
        <w:t>asi. Setiap subbab menjelaskan fungsi menu, data yang ditampilkan, langkah penggunaan, cara membaca hasil, dan disertai tangkapan layar halaman. Rumus yang disebutkan dapat dirinci pada Bab V.</w:t>
      </w:r>
    </w:p>
    <w:p w:rsidR="00E41EFD" w:rsidRDefault="00ED3574" w14:paraId="001000B0" w14:textId="001000B1">
      <w:r>
        <w:rPr>
          <w:b/>
          <w:color w:val="1F3864"/>
          <w:sz w:val="28"/>
        </w:rPr>
        <w:t>3.1 Dashboard Beranda</w:t>
      </w:r>
    </w:p>
    <w:p w:rsidR="00E41EFD" w:rsidRDefault="00ED3574" w14:paraId="001000B2" w14:textId="001000B3">
      <w:r>
        <w:t>Dashboard Beranda adalah pintu masuk apli</w:t>
      </w:r>
      <w:r>
        <w:t>kasi yang merangkum kondisi umum sektor agrikultur kabupaten. Bagian atas halaman menampilkan kartu indikator utama: jumlah dataset yang terhubung, total luas lahan sawah, total luas lahan bukan sawah, serta cakupan wilayah. Bagian tengah memuat peta inter</w:t>
      </w:r>
      <w:r>
        <w:t>aktif persebaran lahan, sedangkan bagian bawah menampilkan grafik luas lahan per kecamatan dan tabel analisa lahan kritis.</w:t>
      </w:r>
    </w:p>
    <w:p w:rsidR="00E41EFD" w:rsidRDefault="00ED3574" w14:paraId="001000B4" w14:textId="001000B5">
      <w:r>
        <w:t>Peta interaktif merupakan fitur terkaya pada halaman ini. Pengguna dapat memilih metrik pewarnaan (lahan sawah, ladang, atau total lu</w:t>
      </w:r>
      <w:r>
        <w:t>as), mengeklik kategori pada legenda untuk menyaring wilayah menurut rentang luasan, serta mengetik nama desa pada kotak pencarian. Mengeklik area desa akan membuka jendela detail berisi luas sawah, luas bukan sawah, total luas, dan data kelembagaan tani b</w:t>
      </w:r>
      <w:r>
        <w:t>ila tersedia. Peta juga menyediakan lapisan (layer) tambahan yang dapat diaktifkan: persebaran kelompok tani, lumbung pangan, pasar rakyat, kantor dinas, dan rumah sakit hewan. Sebagai pengaman, kontrol zoom peta dikunci secara bawaan; tahan tombol Ctrl sa</w:t>
      </w:r>
      <w:r>
        <w:t>mbil menggulir untuk melakukan zoom.</w:t>
      </w:r>
    </w:p>
    <w:p w:rsidR="00E41EFD" w:rsidRDefault="00ED3574" w14:paraId="001000B6" w14:textId="001000B7">
      <w:r>
        <w:t>Tabel Analisa Lahan Kritis di bagian bawah menampilkan lima desa dengan luas lahan sawah terendah beserta statusnya: Bahaya (luas di bawah 50 hektar), Waspada (50 hingga 150 hektar), atau Aman (di atas 150 hektar). Tabel ini membantu memprioritaskan desa y</w:t>
      </w:r>
      <w:r>
        <w:t>ang memerlukan perhatian penyuluhan atau program perluasan lahan. Rumus klasifikasi tersebut disajikan pada Bab V.</w:t>
      </w:r>
    </w:p>
    <w:p w:rsidR="00E41EFD" w:rsidRDefault="00ED3574" w14:paraId="001000B8" w14:textId="001000B9">
      <w:pPr>
        <w:spacing w:line="240" w:lineRule="auto"/>
        <w:jc w:val="center"/>
      </w:pPr>
      <w:r>
        <w:rPr>
          <w:noProof/>
        </w:rPr>
        <w:drawing>
          <wp:inline distT="0" distB="0" distL="0" distR="0">
            <wp:extent cx="5400000" cy="3750000"/>
            <wp:effectExtent l="0" t="0" r="0" b="0"/>
            <wp:docPr id="2" name="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dashboard.png"/>
                    <pic:cNvPicPr/>
                  </pic:nvPicPr>
                  <pic:blipFill>
                    <a:blip r:embed="rId6" cstate="print"/>
                    <a:stretch>
                      <a:fillRect/>
                    </a:stretch>
                  </pic:blipFill>
                  <pic:spPr>
                    <a:xfrm>
                      <a:off x="0" y="0"/>
                      <a:ext cx="5400000" cy="3750000"/>
                    </a:xfrm>
                    <a:prstGeom prst="rect">
                      <a:avLst/>
                    </a:prstGeom>
                  </pic:spPr>
                </pic:pic>
              </a:graphicData>
            </a:graphic>
          </wp:inline>
        </w:drawing>
      </w:r>
    </w:p>
    <w:p w:rsidR="00E41EFD" w:rsidRDefault="00ED3574" w14:paraId="001000BA" w14:textId="001000BB">
      <w:pPr>
        <w:jc w:val="center"/>
      </w:pPr>
      <w:r>
        <w:rPr>
          <w:i/>
          <w:sz w:val="18"/>
        </w:rPr>
        <w:t>Gambar 1. Halaman Dashboard Beranda dengan peta interaktif dan kartu indikator</w:t>
      </w:r>
    </w:p>
    <w:p w:rsidR="00E41EFD" w:rsidRDefault="00ED3574" w14:paraId="001000BC" w14:textId="001000BD">
      <w:r>
        <w:rPr>
          <w:b/>
          <w:color w:val="1F3864"/>
          <w:sz w:val="28"/>
        </w:rPr>
        <w:t>3.2 Kesesuaian Lahan</w:t>
      </w:r>
    </w:p>
    <w:p w:rsidR="00E41EFD" w:rsidRDefault="00ED3574" w14:paraId="001000BE" w14:textId="001000BF">
      <w:r>
        <w:t>Menu ini menganalisis potensi kesesuaia</w:t>
      </w:r>
      <w:r>
        <w:t>n komoditas hortikultura (sayuran) pada tiap kecamatan berdasarkan data produksi tahunan. Halaman menampilkan daftar komoditas beserta nilai produksi, persentase kontribusi terhadap total produksi kecamatan, status kesesuaian, dan indikator tren pertumbuha</w:t>
      </w:r>
      <w:r>
        <w:t>n dibanding tahun sebelumnya.</w:t>
      </w:r>
    </w:p>
    <w:p w:rsidR="00E41EFD" w:rsidRDefault="00ED3574" w14:paraId="001000C0" w14:textId="001000C1">
      <w:r>
        <w:t>Langkah penggunaan: 1) klik menu Kesesuaian Lahan pada panel navigasi; 2) pilih kecamatan yang ingin dianalisis pada filter yang tersedia; 3) baca daftar komoditas yang tampil beserta kontribusi dan statusnya; 4) gunakan indik</w:t>
      </w:r>
      <w:r>
        <w:t>ator tren (naik, turun, atau stabil) untuk menilai arah perkembangan komoditas.</w:t>
      </w:r>
    </w:p>
    <w:p w:rsidR="00E41EFD" w:rsidRDefault="00ED3574" w14:paraId="001000C2" w14:textId="001000C3">
      <w:r>
        <w:t xml:space="preserve">Cara membaca hasil: komoditas dengan produksi di atas 100 ton pada suatu kecamatan dikategorikan Sesuai untuk dikembangkan di wilayah tersebut, sedangkan di bawahnya berstatus </w:t>
      </w:r>
      <w:r>
        <w:t>Perlu Evaluasi. Persentase kontribusi menunjukkan porsi komoditas terhadap total produksi sayuran kecamatan; semakin besar nilainya, semakin dominan komoditas tersebut. Rumus kontribusi dan ambang kesesuaian dijelaskan pada Bab V.</w:t>
      </w:r>
    </w:p>
    <w:p w:rsidR="00E41EFD" w:rsidRDefault="00ED3574" w14:paraId="001000C4" w14:textId="001000C5">
      <w:pPr>
        <w:spacing w:line="240" w:lineRule="auto"/>
        <w:jc w:val="center"/>
      </w:pPr>
      <w:r>
        <w:rPr>
          <w:noProof/>
        </w:rPr>
        <w:drawing>
          <wp:inline distT="0" distB="0" distL="0" distR="0">
            <wp:extent cx="5400000" cy="3750000"/>
            <wp:effectExtent l="0" t="0" r="0" b="0"/>
            <wp:docPr id="3" name="02-kesesuaian-l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kesesuaian-lahan.png"/>
                    <pic:cNvPicPr/>
                  </pic:nvPicPr>
                  <pic:blipFill>
                    <a:blip r:embed="rId7" cstate="print"/>
                    <a:stretch>
                      <a:fillRect/>
                    </a:stretch>
                  </pic:blipFill>
                  <pic:spPr>
                    <a:xfrm>
                      <a:off x="0" y="0"/>
                      <a:ext cx="5400000" cy="3750000"/>
                    </a:xfrm>
                    <a:prstGeom prst="rect">
                      <a:avLst/>
                    </a:prstGeom>
                  </pic:spPr>
                </pic:pic>
              </a:graphicData>
            </a:graphic>
          </wp:inline>
        </w:drawing>
      </w:r>
    </w:p>
    <w:p w:rsidR="00E41EFD" w:rsidRDefault="00ED3574" w14:paraId="001000C6" w14:textId="001000C7">
      <w:pPr>
        <w:jc w:val="center"/>
      </w:pPr>
      <w:r>
        <w:rPr>
          <w:i/>
          <w:sz w:val="18"/>
        </w:rPr>
        <w:t>Gambar 2. Halaman Keses</w:t>
      </w:r>
      <w:r>
        <w:rPr>
          <w:i/>
          <w:sz w:val="18"/>
        </w:rPr>
        <w:t>uaian Lahan</w:t>
      </w:r>
    </w:p>
    <w:p w:rsidR="00E41EFD" w:rsidRDefault="00ED3574" w14:paraId="001000C8" w14:textId="001000C9">
      <w:r>
        <w:rPr>
          <w:b/>
          <w:color w:val="1F3864"/>
          <w:sz w:val="28"/>
        </w:rPr>
        <w:t>3.3 Sensus Pertanian 2023</w:t>
      </w:r>
    </w:p>
    <w:p w:rsidR="00E41EFD" w:rsidRDefault="00ED3574" w14:paraId="001000CA" w14:textId="001000CB">
      <w:r>
        <w:t>Menu ini menyajikan rekapitulasi hasil Sensus Pertanian 2023 (ST2023) yang dipublikasikan BPS pada tingkat kecamatan. Informasi mencakup jumlah rumah tangga menurut kategori sensus, distribusi antar kecamatan, populasi</w:t>
      </w:r>
      <w:r>
        <w:t xml:space="preserve"> ternak hasil sensus menurut jenis, serta tiga kecamatan dengan populasi ternak terbanyak.</w:t>
      </w:r>
    </w:p>
    <w:p w:rsidR="00E41EFD" w:rsidRDefault="00ED3574" w14:paraId="001000CC" w14:textId="001000CD">
      <w:r>
        <w:t>Langkah penggunaan: 1) buka menu Sensus Pertanian 2023; 2) telusuri tabel rekapitulasi per kecamatan; 3) bandingkan kontribusi tiap kecamatan terhadap total kabupate</w:t>
      </w:r>
      <w:r>
        <w:t>n; 4) pelajari panel populasi ternak untuk melihat komposisi jenis dan wilayah sentra.</w:t>
      </w:r>
    </w:p>
    <w:p w:rsidR="00E41EFD" w:rsidRDefault="00ED3574" w14:paraId="001000CE" w14:textId="001000CF">
      <w:r>
        <w:t>Cara membaca hasil: angka kontribusi (persentase) menunjukkan pangsa tiap kecamatan terhadap total kabupaten sehingga pengguna dapat mengidentifikasi wilayah dengan kons</w:t>
      </w:r>
      <w:r>
        <w:t>entrasi usaha tani tertinggi. Data sensus berguna sebagai pembanding (triangulasi) terhadap data administrasi dinas karena dihimpun melalui pendataan sensus nasional.</w:t>
      </w:r>
    </w:p>
    <w:p w:rsidR="00E41EFD" w:rsidRDefault="00ED3574" w14:paraId="001000D0" w14:textId="001000D1">
      <w:pPr>
        <w:spacing w:line="240" w:lineRule="auto"/>
        <w:jc w:val="center"/>
      </w:pPr>
      <w:r>
        <w:rPr>
          <w:noProof/>
        </w:rPr>
        <w:drawing>
          <wp:inline distT="0" distB="0" distL="0" distR="0">
            <wp:extent cx="5400000" cy="3750000"/>
            <wp:effectExtent l="0" t="0" r="0" b="0"/>
            <wp:docPr id="4" name="03-sensus-20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sensus-2023.png"/>
                    <pic:cNvPicPr/>
                  </pic:nvPicPr>
                  <pic:blipFill>
                    <a:blip r:embed="rId8" cstate="print"/>
                    <a:stretch>
                      <a:fillRect/>
                    </a:stretch>
                  </pic:blipFill>
                  <pic:spPr>
                    <a:xfrm>
                      <a:off x="0" y="0"/>
                      <a:ext cx="5400000" cy="3750000"/>
                    </a:xfrm>
                    <a:prstGeom prst="rect">
                      <a:avLst/>
                    </a:prstGeom>
                  </pic:spPr>
                </pic:pic>
              </a:graphicData>
            </a:graphic>
          </wp:inline>
        </w:drawing>
      </w:r>
    </w:p>
    <w:p w:rsidR="00E41EFD" w:rsidRDefault="00ED3574" w14:paraId="001000D2" w14:textId="001000D3">
      <w:pPr>
        <w:jc w:val="center"/>
      </w:pPr>
      <w:r>
        <w:rPr>
          <w:i/>
          <w:sz w:val="18"/>
        </w:rPr>
        <w:t>Gambar 3. Halaman Sensus Pertanian 2023</w:t>
      </w:r>
    </w:p>
    <w:p w:rsidR="00E41EFD" w:rsidRDefault="00ED3574" w14:paraId="001000D4" w14:textId="001000D5">
      <w:r>
        <w:rPr>
          <w:b/>
          <w:color w:val="1F3864"/>
          <w:sz w:val="28"/>
        </w:rPr>
        <w:t>3.4 Prediksi Panen</w:t>
      </w:r>
    </w:p>
    <w:p w:rsidR="00E41EFD" w:rsidRDefault="00ED3574" w14:paraId="001000D6" w14:textId="001000D7">
      <w:r>
        <w:t>Menu ini menyajikan analisis</w:t>
      </w:r>
      <w:r>
        <w:t xml:space="preserve"> tren dan prediksi produksi padi. Halaman menampilkan produksi padi per kecamatan, grafik tren tahunan, hasil prediksi produksi tahun berikutnya yang dihitung dengan regresi linear, serta alat simulasi dampak penambahan luas tanam.</w:t>
      </w:r>
    </w:p>
    <w:p w:rsidR="00E41EFD" w:rsidRDefault="00ED3574" w14:paraId="001000D8" w14:textId="001000D9">
      <w:r>
        <w:t>Langkah penggunaan: 1) b</w:t>
      </w:r>
      <w:r>
        <w:t>uka menu Prediksi Panen; 2) pelajari grafik tren produksi dan luas tanam tahunan; 3) baca kartu prediksi yang menampilkan angka prediksi tahun berikutnya, tingkat kepercayaan model (R kuadrat), dan perkiraan perubahan dalam persen; 4) gunakan panel simulas</w:t>
      </w:r>
      <w:r>
        <w:t>i: masukkan angka tambahan luas tanam (hektar) maka sistem menghitung estimasi tambahan produksi secara otomatis.</w:t>
      </w:r>
    </w:p>
    <w:p w:rsidR="00E41EFD" w:rsidRDefault="00ED3574" w14:paraId="001000DA" w14:textId="001000DB">
      <w:r>
        <w:t>Cara membaca hasil: nilai R kuadrat mendekati 1 berarti tren historis sangat konsisten sehingga prediksi layak dijadikan acuan; nilai rendah b</w:t>
      </w:r>
      <w:r>
        <w:t>erarti fluktuasi tahunan besar dan prediksi sebaiknya ditafsirkan hati-hati. Hasil simulasi memakai asumsi produktivitas rata-rata wilayah, sehingga angka aktual dapat berbeda menurut kondisi lahan dan musim. Rumus regresi linear, R kuadrat, dan simulasi p</w:t>
      </w:r>
      <w:r>
        <w:t>roduksi disajikan pada Bab V.</w:t>
      </w:r>
    </w:p>
    <w:p w:rsidR="00E41EFD" w:rsidRDefault="00ED3574" w14:paraId="001000DC" w14:textId="001000DD">
      <w:pPr>
        <w:spacing w:line="240" w:lineRule="auto"/>
        <w:jc w:val="center"/>
      </w:pPr>
      <w:r>
        <w:rPr>
          <w:noProof/>
        </w:rPr>
        <w:drawing>
          <wp:inline distT="0" distB="0" distL="0" distR="0">
            <wp:extent cx="5400000" cy="3750000"/>
            <wp:effectExtent l="0" t="0" r="0" b="0"/>
            <wp:docPr id="5" name="04-prediksi-pa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4-prediksi-panen.png"/>
                    <pic:cNvPicPr/>
                  </pic:nvPicPr>
                  <pic:blipFill>
                    <a:blip r:embed="rId9" cstate="print"/>
                    <a:stretch>
                      <a:fillRect/>
                    </a:stretch>
                  </pic:blipFill>
                  <pic:spPr>
                    <a:xfrm>
                      <a:off x="0" y="0"/>
                      <a:ext cx="5400000" cy="3750000"/>
                    </a:xfrm>
                    <a:prstGeom prst="rect">
                      <a:avLst/>
                    </a:prstGeom>
                  </pic:spPr>
                </pic:pic>
              </a:graphicData>
            </a:graphic>
          </wp:inline>
        </w:drawing>
      </w:r>
    </w:p>
    <w:p w:rsidR="00E41EFD" w:rsidRDefault="00ED3574" w14:paraId="001000DE" w14:textId="001000DF">
      <w:pPr>
        <w:jc w:val="center"/>
      </w:pPr>
      <w:r>
        <w:rPr>
          <w:i/>
          <w:sz w:val="18"/>
        </w:rPr>
        <w:t>Gambar 4. Halaman Prediksi Panen</w:t>
      </w:r>
    </w:p>
    <w:p w:rsidR="00E41EFD" w:rsidRDefault="00ED3574" w14:paraId="001000E0" w14:textId="001000E1">
      <w:r>
        <w:rPr>
          <w:b/>
          <w:color w:val="1F3864"/>
          <w:sz w:val="28"/>
        </w:rPr>
        <w:t>3.5 Tanaman Pangan (Palawija)</w:t>
      </w:r>
    </w:p>
    <w:p w:rsidR="00E41EFD" w:rsidRDefault="00ED3574" w14:paraId="001000E2" w14:textId="001000E3">
      <w:r>
        <w:t>Menu ini menyajikan statistik komoditas palawija, antara lain ubi kayu, jagung, dan kacang-kacangan. Halaman menampilkan total luas panen, produksi, dan produkti</w:t>
      </w:r>
      <w:r>
        <w:t>vitas rata-rata, perbandingan antar kecamatan, tren tahunan beserta laju pertumbuhannya, serta proyeksi tahun berikutnya untuk tiap komoditas.</w:t>
      </w:r>
    </w:p>
    <w:p w:rsidR="00E41EFD" w:rsidRDefault="00ED3574" w14:paraId="001000E4" w14:textId="001000E5">
      <w:r>
        <w:t>Langkah penggunaan: 1) buka menu Tanaman Pangan; 2) pilih komoditas dan tahun data pada filter; 3) bandingkan kin</w:t>
      </w:r>
      <w:r>
        <w:t>erja kecamatan melalui grafik; 4) telusuri panel tren untuk melihat pertumbuhan tahunan (CAGR) dan hasil proyeksi.</w:t>
      </w:r>
    </w:p>
    <w:p w:rsidR="00E41EFD" w:rsidRDefault="00ED3574" w14:paraId="001000E6" w14:textId="001000E7">
      <w:r>
        <w:t>Cara membaca hasil: produktivitas (produksi dibagi luas panen) menunjukkan efisiensi lahan; kecamatan dengan produktivitas tinggi layak dijad</w:t>
      </w:r>
      <w:r>
        <w:t>ikan wilayah percontohan. Nilai CAGR menggambarkan laju pertumbuhan majemuk tahunan; nilai positif berarti tren membaik. Perubahan antar tahun (delta) menunjukkan selisih persentase terhadap tahun sebelumnya. Rumus produktivitas, CAGR, dan proyeksi disajik</w:t>
      </w:r>
      <w:r>
        <w:t>an pada Bab V.</w:t>
      </w:r>
    </w:p>
    <w:p w:rsidR="00E41EFD" w:rsidRDefault="00ED3574" w14:paraId="001000E8" w14:textId="001000E9">
      <w:pPr>
        <w:spacing w:line="240" w:lineRule="auto"/>
        <w:jc w:val="center"/>
      </w:pPr>
      <w:r>
        <w:rPr>
          <w:noProof/>
        </w:rPr>
        <w:drawing>
          <wp:inline distT="0" distB="0" distL="0" distR="0">
            <wp:extent cx="5400000" cy="3750000"/>
            <wp:effectExtent l="0" t="0" r="0" b="0"/>
            <wp:docPr id="6" name="05-tanaman-pang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5-tanaman-pangan.png"/>
                    <pic:cNvPicPr/>
                  </pic:nvPicPr>
                  <pic:blipFill>
                    <a:blip r:embed="rId10" cstate="print"/>
                    <a:stretch>
                      <a:fillRect/>
                    </a:stretch>
                  </pic:blipFill>
                  <pic:spPr>
                    <a:xfrm>
                      <a:off x="0" y="0"/>
                      <a:ext cx="5400000" cy="3750000"/>
                    </a:xfrm>
                    <a:prstGeom prst="rect">
                      <a:avLst/>
                    </a:prstGeom>
                  </pic:spPr>
                </pic:pic>
              </a:graphicData>
            </a:graphic>
          </wp:inline>
        </w:drawing>
      </w:r>
    </w:p>
    <w:p w:rsidR="00E41EFD" w:rsidRDefault="00ED3574" w14:paraId="001000EA" w14:textId="001000EB">
      <w:pPr>
        <w:jc w:val="center"/>
      </w:pPr>
      <w:r>
        <w:rPr>
          <w:i/>
          <w:sz w:val="18"/>
        </w:rPr>
        <w:t>Gambar 5. Halaman Tanaman Pangan (Palawija)</w:t>
      </w:r>
    </w:p>
    <w:p w:rsidR="00E41EFD" w:rsidRDefault="00ED3574" w14:paraId="001000EC" w14:textId="001000ED">
      <w:r>
        <w:rPr>
          <w:b/>
          <w:color w:val="1F3864"/>
          <w:sz w:val="28"/>
        </w:rPr>
        <w:t>3.6 Hortikultura</w:t>
      </w:r>
    </w:p>
    <w:p w:rsidR="00E41EFD" w:rsidRDefault="00ED3574" w14:paraId="001000EE" w14:textId="001000EF">
      <w:r>
        <w:t>Menu ini menyajikan data sayuran, buah-buahan, dan tanaman hias. Analisis utama mencakup luas panen, produksi, dan produktivitas sayuran per kecamatan, rincian kontribusi tiap jenis sayuran, serta peringkat komoditas buah-buahan tahunan beserta pangsa pasa</w:t>
      </w:r>
      <w:r>
        <w:t>rnya.</w:t>
      </w:r>
    </w:p>
    <w:p w:rsidR="00E41EFD" w:rsidRDefault="00ED3574" w14:paraId="001000F0" w14:textId="001000F1">
      <w:r>
        <w:t>Langkah penggunaan: 1) buka menu Hortikultura; 2) pilih metrik analisis (luas, produksi, atau produktivitas) dan tahun data; 3) telusuri grafik perbandingan kecamatan; 4) buka panel rincian komoditas untuk melihat kontribusi dan peringkat.</w:t>
      </w:r>
    </w:p>
    <w:p w:rsidR="00E41EFD" w:rsidRDefault="00ED3574" w14:paraId="001000F2" w14:textId="001000F3">
      <w:r>
        <w:t xml:space="preserve">Cara membaca hasil: kontribusi tiap komoditas dihitung sebagai pangsa terhadap total produksi (lihat Bab V), sehingga pengguna dapat mengenali komoditas unggulan dan komoditas yang mulai menyusut. Grafik tren membantu menilai keberlanjutan komoditas antar </w:t>
      </w:r>
      <w:r>
        <w:t>tahun.</w:t>
      </w:r>
    </w:p>
    <w:p w:rsidR="00E41EFD" w:rsidRDefault="00ED3574" w14:paraId="001000F4" w14:textId="001000F5">
      <w:pPr>
        <w:spacing w:line="240" w:lineRule="auto"/>
        <w:jc w:val="center"/>
      </w:pPr>
      <w:r>
        <w:rPr>
          <w:noProof/>
        </w:rPr>
        <w:drawing>
          <wp:inline distT="0" distB="0" distL="0" distR="0">
            <wp:extent cx="5400000" cy="3750000"/>
            <wp:effectExtent l="0" t="0" r="0" b="0"/>
            <wp:docPr id="7" name="06-hortikul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hortikultura.png"/>
                    <pic:cNvPicPr/>
                  </pic:nvPicPr>
                  <pic:blipFill>
                    <a:blip r:embed="rId11" cstate="print"/>
                    <a:stretch>
                      <a:fillRect/>
                    </a:stretch>
                  </pic:blipFill>
                  <pic:spPr>
                    <a:xfrm>
                      <a:off x="0" y="0"/>
                      <a:ext cx="5400000" cy="3750000"/>
                    </a:xfrm>
                    <a:prstGeom prst="rect">
                      <a:avLst/>
                    </a:prstGeom>
                  </pic:spPr>
                </pic:pic>
              </a:graphicData>
            </a:graphic>
          </wp:inline>
        </w:drawing>
      </w:r>
    </w:p>
    <w:p w:rsidR="00E41EFD" w:rsidRDefault="00ED3574" w14:paraId="001000F6" w14:textId="001000F7">
      <w:pPr>
        <w:jc w:val="center"/>
      </w:pPr>
      <w:r>
        <w:rPr>
          <w:i/>
          <w:sz w:val="18"/>
        </w:rPr>
        <w:t>Gambar 6. Halaman Hortikultura</w:t>
      </w:r>
    </w:p>
    <w:p w:rsidR="00E41EFD" w:rsidRDefault="00ED3574" w14:paraId="001000F8" w14:textId="001000F9">
      <w:r>
        <w:rPr>
          <w:b/>
          <w:color w:val="1F3864"/>
          <w:sz w:val="28"/>
        </w:rPr>
        <w:t>3.7 Perkebunan</w:t>
      </w:r>
    </w:p>
    <w:p w:rsidR="00E41EFD" w:rsidRDefault="00ED3574" w14:paraId="001000FA" w14:textId="001000FB">
      <w:r>
        <w:t>Menu ini menyajikan luas dan produksi komoditas perkebunan per kecamatan, tren pertumbuhan tahunan, laju pertumbuhan majemuk (CAGR), serta proyeksi tahun berikutnya. Komoditas yang dianalisis mengikuti</w:t>
      </w:r>
      <w:r>
        <w:t xml:space="preserve"> ketersediaan dataset resmi pada portal open data.</w:t>
      </w:r>
    </w:p>
    <w:p w:rsidR="00E41EFD" w:rsidRDefault="00ED3574" w14:paraId="001000FC" w14:textId="001000FD">
      <w:r>
        <w:t>Langkah penggunaan: 1) buka menu Komoditas Unggulan (Perkebunan); 2) pilih komoditas dan tahun data; 3) bandingkan luas dan produksi antar kecamatan; 4) telusuri panel tren dan proyeksi untuk perencanaan.</w:t>
      </w:r>
    </w:p>
    <w:p w:rsidR="00E41EFD" w:rsidRDefault="00ED3574" w14:paraId="001000FE" w14:textId="001000FF">
      <w:r>
        <w:t>Cara membaca hasil: perbandingan luas dengan produksi menunjukkan komoditas mana yang ditanam luas namun belum produktif. Panel proyeksi memberi gambaran arah perkembangan bila tren berjalan seperti tahun-tahun sebelumnya; hasilnya bersifat indikatif dan p</w:t>
      </w:r>
      <w:r>
        <w:t>erlu dikombinasikan dengan pengetahuan lapangan.</w:t>
      </w:r>
    </w:p>
    <w:p w:rsidR="00E41EFD" w:rsidRDefault="00ED3574" w14:paraId="00100100" w14:textId="00100101">
      <w:pPr>
        <w:spacing w:line="240" w:lineRule="auto"/>
        <w:jc w:val="center"/>
      </w:pPr>
      <w:r>
        <w:rPr>
          <w:noProof/>
        </w:rPr>
        <w:drawing>
          <wp:inline distT="0" distB="0" distL="0" distR="0">
            <wp:extent cx="5400000" cy="3750000"/>
            <wp:effectExtent l="0" t="0" r="0" b="0"/>
            <wp:docPr id="8" name="07-perkebun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perkebunan.png"/>
                    <pic:cNvPicPr/>
                  </pic:nvPicPr>
                  <pic:blipFill>
                    <a:blip r:embed="rId12" cstate="print"/>
                    <a:stretch>
                      <a:fillRect/>
                    </a:stretch>
                  </pic:blipFill>
                  <pic:spPr>
                    <a:xfrm>
                      <a:off x="0" y="0"/>
                      <a:ext cx="5400000" cy="3750000"/>
                    </a:xfrm>
                    <a:prstGeom prst="rect">
                      <a:avLst/>
                    </a:prstGeom>
                  </pic:spPr>
                </pic:pic>
              </a:graphicData>
            </a:graphic>
          </wp:inline>
        </w:drawing>
      </w:r>
    </w:p>
    <w:p w:rsidR="00E41EFD" w:rsidRDefault="00ED3574" w14:paraId="00100102" w14:textId="00100103">
      <w:pPr>
        <w:jc w:val="center"/>
      </w:pPr>
      <w:r>
        <w:rPr>
          <w:i/>
          <w:sz w:val="18"/>
        </w:rPr>
        <w:t>Gambar 7. Halaman Perkebunan</w:t>
      </w:r>
    </w:p>
    <w:p w:rsidR="00E41EFD" w:rsidRDefault="00ED3574" w14:paraId="00100104" w14:textId="00100105">
      <w:r>
        <w:rPr>
          <w:b/>
          <w:color w:val="1F3864"/>
          <w:sz w:val="28"/>
        </w:rPr>
        <w:t>3.8 Peternakan</w:t>
      </w:r>
    </w:p>
    <w:p w:rsidR="00E41EFD" w:rsidRDefault="00ED3574" w14:paraId="00100106" w14:textId="00100107">
      <w:r>
        <w:t xml:space="preserve">Menu ini menyajikan populasi ternak menurut kelompok (ternak kecil, ternak besar, dan unggas) per kecamatan, total populasi kabupaten, tren pertumbuhan tahunan, </w:t>
      </w:r>
      <w:r>
        <w:t>CAGR, dan proyeksi tahun berikutnya.</w:t>
      </w:r>
    </w:p>
    <w:p w:rsidR="00E41EFD" w:rsidRDefault="00ED3574" w14:paraId="00100108" w14:textId="00100109">
      <w:r>
        <w:t>Langkah penggunaan: 1) buka menu Peternakan; 2) pilih kelompok ternak dan tahun; 3) bandingkan populasi antar kecamatan melalui grafik dan tabel; 4) pelajari panel tren untuk arah perkembangan populasi.</w:t>
      </w:r>
    </w:p>
    <w:p w:rsidR="00E41EFD" w:rsidRDefault="00ED3574" w14:paraId="0010010A" w14:textId="0010010B">
      <w:r>
        <w:t>Cara membaca has</w:t>
      </w:r>
      <w:r>
        <w:t>il: kecamatan dengan populasi terbesar merupakan sentra produksi yang layak didukung layanan kesehatan hewan dan pasokan pakan. Tren menurun pada kelompok tertentu perlu ditindaklanjuti dengan verifikasi lapangan karena dapat berkaitan dengan siklus ekonom</w:t>
      </w:r>
      <w:r>
        <w:t>i ternak atau perubahan pola pemeliharaan.</w:t>
      </w:r>
    </w:p>
    <w:p w:rsidR="00E41EFD" w:rsidRDefault="00ED3574" w14:paraId="0010010C" w14:textId="0010010D">
      <w:pPr>
        <w:spacing w:line="240" w:lineRule="auto"/>
        <w:jc w:val="center"/>
      </w:pPr>
      <w:r>
        <w:rPr>
          <w:noProof/>
        </w:rPr>
        <w:drawing>
          <wp:inline distT="0" distB="0" distL="0" distR="0">
            <wp:extent cx="5400000" cy="3750000"/>
            <wp:effectExtent l="0" t="0" r="0" b="0"/>
            <wp:docPr id="9" name="08-peternak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peternakan.png"/>
                    <pic:cNvPicPr/>
                  </pic:nvPicPr>
                  <pic:blipFill>
                    <a:blip r:embed="rId13" cstate="print"/>
                    <a:stretch>
                      <a:fillRect/>
                    </a:stretch>
                  </pic:blipFill>
                  <pic:spPr>
                    <a:xfrm>
                      <a:off x="0" y="0"/>
                      <a:ext cx="5400000" cy="3750000"/>
                    </a:xfrm>
                    <a:prstGeom prst="rect">
                      <a:avLst/>
                    </a:prstGeom>
                  </pic:spPr>
                </pic:pic>
              </a:graphicData>
            </a:graphic>
          </wp:inline>
        </w:drawing>
      </w:r>
    </w:p>
    <w:p w:rsidR="00E41EFD" w:rsidRDefault="00ED3574" w14:paraId="0010010E" w14:textId="0010010F">
      <w:pPr>
        <w:jc w:val="center"/>
      </w:pPr>
      <w:r>
        <w:rPr>
          <w:i/>
          <w:sz w:val="18"/>
        </w:rPr>
        <w:t>Gambar 8. Halaman Peternakan</w:t>
      </w:r>
    </w:p>
    <w:p w:rsidR="00E41EFD" w:rsidRDefault="00ED3574" w14:paraId="00100110" w14:textId="00100111">
      <w:r>
        <w:rPr>
          <w:b/>
          <w:color w:val="1F3864"/>
          <w:sz w:val="28"/>
        </w:rPr>
        <w:t>3.9 Lalu Lintas dan Pemotongan Ternak</w:t>
      </w:r>
    </w:p>
    <w:p w:rsidR="00E41EFD" w:rsidRDefault="00ED3574" w14:paraId="00100112" w14:textId="00100113">
      <w:r>
        <w:t xml:space="preserve">Menu ini menyajikan arus lalu lintas ternak: pemasukan dan pengeluaran ternak antar daerah, jumlah pemotongan ternak di luar rumah potong hewan </w:t>
      </w:r>
      <w:r>
        <w:t>(RPH), serta produksi daging unggas. Data disajikan per tahun dan per kecamatan dilengkapi agregat kabupaten.</w:t>
      </w:r>
    </w:p>
    <w:p w:rsidR="00E41EFD" w:rsidRDefault="00ED3574" w14:paraId="00100114" w14:textId="00100115">
      <w:r>
        <w:t>Langkah penggunaan: 1) buka menu Lalu Lintas dan Pemotongan Ternak; 2) pilih tahun data; 3) telusuri angka pemasukan, pengeluaran, dan pemotongan;</w:t>
      </w:r>
      <w:r>
        <w:t xml:space="preserve"> 4) gunakan agregat tahunan untuk melihat perkembangan arus ternak.</w:t>
      </w:r>
    </w:p>
    <w:p w:rsidR="00E41EFD" w:rsidRDefault="00ED3574" w14:paraId="00100116" w14:textId="00100117">
      <w:r>
        <w:t>Cara membaca hasil: angka pemasukan yang jauh melampaui pengeluaran menunjukkan kabupaten lebih banyak menerima pasokan ternak dari luar daerah, sedangkan pemotongan di luar RPH yang tingg</w:t>
      </w:r>
      <w:r>
        <w:t>i menandakan perlunya penguatan pengawasan keamanan pangan. Data ini bermanfaat bagi bidang kesehatan hewan dalam perencanaan pengawasan.</w:t>
      </w:r>
    </w:p>
    <w:p w:rsidR="00E41EFD" w:rsidRDefault="00ED3574" w14:paraId="00100118" w14:textId="00100119">
      <w:pPr>
        <w:spacing w:line="240" w:lineRule="auto"/>
        <w:jc w:val="center"/>
      </w:pPr>
      <w:r>
        <w:rPr>
          <w:noProof/>
        </w:rPr>
        <w:drawing>
          <wp:inline distT="0" distB="0" distL="0" distR="0">
            <wp:extent cx="5400000" cy="3750000"/>
            <wp:effectExtent l="0" t="0" r="0" b="0"/>
            <wp:docPr id="10" name="09-lalu-lintas-tern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9-lalu-lintas-ternak.png"/>
                    <pic:cNvPicPr/>
                  </pic:nvPicPr>
                  <pic:blipFill>
                    <a:blip r:embed="rId14" cstate="print"/>
                    <a:stretch>
                      <a:fillRect/>
                    </a:stretch>
                  </pic:blipFill>
                  <pic:spPr>
                    <a:xfrm>
                      <a:off x="0" y="0"/>
                      <a:ext cx="5400000" cy="3750000"/>
                    </a:xfrm>
                    <a:prstGeom prst="rect">
                      <a:avLst/>
                    </a:prstGeom>
                  </pic:spPr>
                </pic:pic>
              </a:graphicData>
            </a:graphic>
          </wp:inline>
        </w:drawing>
      </w:r>
    </w:p>
    <w:p w:rsidR="00E41EFD" w:rsidRDefault="00ED3574" w14:paraId="0010011A" w14:textId="0010011B">
      <w:pPr>
        <w:jc w:val="center"/>
      </w:pPr>
      <w:r>
        <w:rPr>
          <w:i/>
          <w:sz w:val="18"/>
        </w:rPr>
        <w:t>Gambar 9. Halaman Lalu Lintas dan Pemotongan Ternak</w:t>
      </w:r>
    </w:p>
    <w:p w:rsidR="00E41EFD" w:rsidRDefault="00ED3574" w14:paraId="0010011C" w14:textId="0010011D">
      <w:r>
        <w:rPr>
          <w:b/>
          <w:color w:val="1F3864"/>
          <w:sz w:val="28"/>
        </w:rPr>
        <w:t>3.10 Perikanan</w:t>
      </w:r>
    </w:p>
    <w:p w:rsidR="00E41EFD" w:rsidRDefault="00ED3574" w14:paraId="0010011E" w14:textId="0010011F">
      <w:r>
        <w:t>Menu ini menyajikan produksi perikanan menurut su</w:t>
      </w:r>
      <w:r>
        <w:t>bsektor: budidaya, tangkap, dan pembenihan, per kecamatan. Halaman juga menampilkan tren tahunan, CAGR, proyeksi, serta fitur deteksi anomali yang menandai kecamatan dengan penurunan produksi tajam.</w:t>
      </w:r>
    </w:p>
    <w:p w:rsidR="00E41EFD" w:rsidRDefault="00ED3574" w14:paraId="00100120" w14:textId="00100121">
      <w:r>
        <w:t>Langkah penggunaan: 1) buka menu Perikanan; 2) pilih subs</w:t>
      </w:r>
      <w:r>
        <w:t>ektor dan tahun; 3) bandingkan produksi antar kecamatan; 4) periksa panel anomali untuk mengetahui wilayah dengan penurunan produksi lebih dari 15 persen dibanding tahun sebelumnya beserta komoditas penyumbangnya.</w:t>
      </w:r>
    </w:p>
    <w:p w:rsidR="00E41EFD" w:rsidRDefault="00ED3574" w14:paraId="00100122" w14:textId="00100123">
      <w:r>
        <w:t>Cara membaca hasil: penurunan tajam yang t</w:t>
      </w:r>
      <w:r>
        <w:t>erdeteksi bukan kesalahan data, melainkan sinyal perlu verifikasi lapangan (misalnya dampak cuaca, penyakit ikan, atau perubahan pola budidaya). Kolom penyumbang penurunan menunjukkan komoditas dengan selisih negatif terbesar sehingga pemeriksaan dapat dit</w:t>
      </w:r>
      <w:r>
        <w:t>argetkan. Rumus deteksi anomali disajikan pada Bab V.</w:t>
      </w:r>
    </w:p>
    <w:p w:rsidR="00E41EFD" w:rsidRDefault="00ED3574" w14:paraId="00100124" w14:textId="00100125">
      <w:pPr>
        <w:spacing w:line="240" w:lineRule="auto"/>
        <w:jc w:val="center"/>
      </w:pPr>
      <w:r>
        <w:rPr>
          <w:noProof/>
        </w:rPr>
        <w:drawing>
          <wp:inline distT="0" distB="0" distL="0" distR="0">
            <wp:extent cx="5400000" cy="3750000"/>
            <wp:effectExtent l="0" t="0" r="0" b="0"/>
            <wp:docPr id="11" name="10-perikan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perikanan.png"/>
                    <pic:cNvPicPr/>
                  </pic:nvPicPr>
                  <pic:blipFill>
                    <a:blip r:embed="rId15" cstate="print"/>
                    <a:stretch>
                      <a:fillRect/>
                    </a:stretch>
                  </pic:blipFill>
                  <pic:spPr>
                    <a:xfrm>
                      <a:off x="0" y="0"/>
                      <a:ext cx="5400000" cy="3750000"/>
                    </a:xfrm>
                    <a:prstGeom prst="rect">
                      <a:avLst/>
                    </a:prstGeom>
                  </pic:spPr>
                </pic:pic>
              </a:graphicData>
            </a:graphic>
          </wp:inline>
        </w:drawing>
      </w:r>
    </w:p>
    <w:p w:rsidR="00E41EFD" w:rsidRDefault="00ED3574" w14:paraId="00100126" w14:textId="00100127">
      <w:pPr>
        <w:jc w:val="center"/>
      </w:pPr>
      <w:r>
        <w:rPr>
          <w:i/>
          <w:sz w:val="18"/>
        </w:rPr>
        <w:t>Gambar 10. Halaman Perikanan</w:t>
      </w:r>
    </w:p>
    <w:p w:rsidR="00E41EFD" w:rsidRDefault="00ED3574" w14:paraId="00100128" w14:textId="00100129">
      <w:r>
        <w:br w:type="page"/>
      </w:r>
    </w:p>
    <w:p w:rsidR="00E41EFD" w:rsidRDefault="00ED3574" w14:paraId="0010012A" w14:textId="0010012B">
      <w:r>
        <w:rPr>
          <w:b/>
          <w:color w:val="1F3864"/>
          <w:sz w:val="28"/>
        </w:rPr>
        <w:t>3.11 Nilai Ekonomi dan Pasar</w:t>
      </w:r>
    </w:p>
    <w:p w:rsidR="00E41EFD" w:rsidRDefault="00ED3574" w14:paraId="0010012C" w14:textId="0010012D">
      <w:r>
        <w:t>Menu ini menghitung nilai ekonomi hasil perikanan dengan mengubah volume produksi menjadi satuan rupiah. Halaman menyajikan nilai produksi perikanan budidaya dan tangkap, harga implisit rata-rata per kilogram, kontribusi tiap jenis usaha terhadap total nil</w:t>
      </w:r>
      <w:r>
        <w:t>ai, serta perbandingan nilai produksi antar kecamatan.</w:t>
      </w:r>
    </w:p>
    <w:p w:rsidR="00E41EFD" w:rsidRDefault="00ED3574" w14:paraId="0010012E" w14:textId="0010012F">
      <w:r>
        <w:t>Langkah penggunaan: 1) buka menu Nilai Ekonomi dan Pasar; 2) pilih tahun data; 3) baca kartu ringkasan nilai budidaya dan tangkap; 4) telusuri tabel kecamatan untuk melihat wilayah dengan nilai produks</w:t>
      </w:r>
      <w:r>
        <w:t>i tertinggi dan harga implisitnya.</w:t>
      </w:r>
    </w:p>
    <w:p w:rsidR="00E41EFD" w:rsidRDefault="00ED3574" w14:paraId="00100130" w14:textId="00100131">
      <w:r>
        <w:t>Cara membaca hasil: harga implisit dihitung dengan membagi total nilai produksi terhadap total volume produksi (lihat Bab V) sehingga mencerminkan nilai rata-rata per kilogram ikan. Angka ini bermanfaat membandingkan kela</w:t>
      </w:r>
      <w:r>
        <w:t>yakan ekonomi antar wilayah: kecamatan dengan volume lebih kecil namun harga implisit lebih tinggi menandakan komoditas bernilai ekonomi tinggi.</w:t>
      </w:r>
    </w:p>
    <w:p w:rsidR="00E41EFD" w:rsidRDefault="00ED3574" w14:paraId="00100132" w14:textId="00100133">
      <w:pPr>
        <w:spacing w:line="240" w:lineRule="auto"/>
        <w:jc w:val="center"/>
      </w:pPr>
      <w:r>
        <w:rPr>
          <w:noProof/>
        </w:rPr>
        <w:drawing>
          <wp:inline distT="0" distB="0" distL="0" distR="0">
            <wp:extent cx="5400000" cy="3750000"/>
            <wp:effectExtent l="0" t="0" r="0" b="0"/>
            <wp:docPr id="12" name="11-nilai-ekonom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nilai-ekonomi.png"/>
                    <pic:cNvPicPr/>
                  </pic:nvPicPr>
                  <pic:blipFill>
                    <a:blip r:embed="rId16" cstate="print"/>
                    <a:stretch>
                      <a:fillRect/>
                    </a:stretch>
                  </pic:blipFill>
                  <pic:spPr>
                    <a:xfrm>
                      <a:off x="0" y="0"/>
                      <a:ext cx="5400000" cy="3750000"/>
                    </a:xfrm>
                    <a:prstGeom prst="rect">
                      <a:avLst/>
                    </a:prstGeom>
                  </pic:spPr>
                </pic:pic>
              </a:graphicData>
            </a:graphic>
          </wp:inline>
        </w:drawing>
      </w:r>
    </w:p>
    <w:p w:rsidR="00E41EFD" w:rsidRDefault="00ED3574" w14:paraId="00100134" w14:textId="00100135">
      <w:pPr>
        <w:jc w:val="center"/>
      </w:pPr>
      <w:r>
        <w:rPr>
          <w:i/>
          <w:sz w:val="18"/>
        </w:rPr>
        <w:t>Gambar 11. Halaman Nilai Ekonomi dan Pasar</w:t>
      </w:r>
    </w:p>
    <w:p w:rsidR="00E41EFD" w:rsidRDefault="00ED3574" w14:paraId="00100136" w14:textId="00100137">
      <w:r>
        <w:rPr>
          <w:b/>
          <w:color w:val="1F3864"/>
          <w:sz w:val="28"/>
        </w:rPr>
        <w:t>3.12 Neraca Komoditas Pangan</w:t>
      </w:r>
    </w:p>
    <w:p w:rsidR="00E41EFD" w:rsidRDefault="00ED3574" w14:paraId="00100138" w14:textId="00100139">
      <w:r>
        <w:t>Menu ini menyajikan neraca antara pro</w:t>
      </w:r>
      <w:r>
        <w:t>duksi pangan (padi) dan kapasitas penyimpanan daerah (lumbung pangan dan gudang) per kecamatan. Setiap kecamatan memperoleh rasio cadangan pangan, yaitu perbandingan kapasitas simpan terhadap produksi, yang menjadi dasar penentuan status ketahanan pangan w</w:t>
      </w:r>
      <w:r>
        <w:t>ilayah.</w:t>
      </w:r>
    </w:p>
    <w:p w:rsidR="00E41EFD" w:rsidRDefault="00ED3574" w14:paraId="0010013A" w14:textId="0010013B">
      <w:r>
        <w:t>Langkah penggunaan: 1) buka menu Neraca Komoditas Pangan; 2) pelajari tabel kecamatan berisi produksi padi, kapasitas lumbung dan gudang, rasio cadangan, serta status; 3) gunakan peta persebaran lumbung pangan untuk melihat sebaran infrastruktur pe</w:t>
      </w:r>
      <w:r>
        <w:t>nyimpanan; 4) jadikan daftar kecamatan Rentan sebagai prioritas penguatan cadangan pangan.</w:t>
      </w:r>
    </w:p>
    <w:p w:rsidR="00E41EFD" w:rsidRDefault="00ED3574" w14:paraId="0010013C" w14:textId="0010013D">
      <w:r>
        <w:t>Cara membaca hasil: sebuah kecamatan berstatus Aman bila produksi padinya di atas 10.000 ton dan total kapasitas simpan di atas 15 ton; berstatus Waspada bila produk</w:t>
      </w:r>
      <w:r>
        <w:t>si di atas 5.000 ton atau kapasitas simpan di atas 5 ton; selain keduanya berstatus Rentan. Rasio cadangan semakin besar berarti ketersediaan tempat simpan relatif mumpuni terhadap produksi. Rumus rasio dan aturan status disajikan pada Bab V.</w:t>
      </w:r>
    </w:p>
    <w:p w:rsidR="00E41EFD" w:rsidRDefault="00ED3574" w14:paraId="0010013E" w14:textId="0010013F">
      <w:pPr>
        <w:spacing w:line="240" w:lineRule="auto"/>
        <w:jc w:val="center"/>
      </w:pPr>
      <w:r>
        <w:rPr>
          <w:noProof/>
        </w:rPr>
        <w:drawing>
          <wp:inline distT="0" distB="0" distL="0" distR="0">
            <wp:extent cx="5400000" cy="3750000"/>
            <wp:effectExtent l="0" t="0" r="0" b="0"/>
            <wp:docPr id="13" name="12-neraca-pang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2-neraca-pangan.png"/>
                    <pic:cNvPicPr/>
                  </pic:nvPicPr>
                  <pic:blipFill>
                    <a:blip r:embed="rId17" cstate="print"/>
                    <a:stretch>
                      <a:fillRect/>
                    </a:stretch>
                  </pic:blipFill>
                  <pic:spPr>
                    <a:xfrm>
                      <a:off x="0" y="0"/>
                      <a:ext cx="5400000" cy="3750000"/>
                    </a:xfrm>
                    <a:prstGeom prst="rect">
                      <a:avLst/>
                    </a:prstGeom>
                  </pic:spPr>
                </pic:pic>
              </a:graphicData>
            </a:graphic>
          </wp:inline>
        </w:drawing>
      </w:r>
    </w:p>
    <w:p w:rsidR="00E41EFD" w:rsidRDefault="00ED3574" w14:paraId="00100140" w14:textId="00100141">
      <w:pPr>
        <w:jc w:val="center"/>
      </w:pPr>
      <w:r>
        <w:rPr>
          <w:i/>
          <w:sz w:val="18"/>
        </w:rPr>
        <w:t xml:space="preserve">Gambar 12. </w:t>
      </w:r>
      <w:r>
        <w:rPr>
          <w:i/>
          <w:sz w:val="18"/>
        </w:rPr>
        <w:t>Halaman Neraca Komoditas Pangan</w:t>
      </w:r>
    </w:p>
    <w:p w:rsidR="00E41EFD" w:rsidRDefault="00ED3574" w14:paraId="00100142" w14:textId="00100143">
      <w:r>
        <w:rPr>
          <w:b/>
          <w:color w:val="1F3864"/>
          <w:sz w:val="28"/>
        </w:rPr>
        <w:t>3.13 Rantai Pasok dan Distribusi</w:t>
      </w:r>
    </w:p>
    <w:p w:rsidR="00E41EFD" w:rsidRDefault="00ED3574" w14:paraId="00100144" w14:textId="00100145">
      <w:r>
        <w:t>Menu ini memetakan kesiapan rantai pasok hasil pertanian melalui data pasar rakyat. Halaman menampilkan jumlah pasar per kecamatan, perkembangan jumlah pasar antar tahun, dan visualisasi peta</w:t>
      </w:r>
      <w:r>
        <w:t xml:space="preserve"> persebaran pasar yang terhubung dengan peta interaktif aplikasi.</w:t>
      </w:r>
    </w:p>
    <w:p w:rsidR="00E41EFD" w:rsidRDefault="00ED3574" w14:paraId="00100146" w14:textId="00100147">
      <w:r>
        <w:t>Langkah penggunaan: 1) buka menu Rantai Pasok dan Distribusi; 2) pilih tahun data; 3) bandingkan jumlah pasar antar kecamatan; 4) aktifkan lapisan pasar rakyat pada peta untuk melihat posisi</w:t>
      </w:r>
      <w:r>
        <w:t xml:space="preserve"> geografisnya.</w:t>
      </w:r>
    </w:p>
    <w:p w:rsidR="00E41EFD" w:rsidRDefault="00ED3574" w14:paraId="00100148" w14:textId="00100149">
      <w:r>
        <w:t>Cara membaca hasil: wilayah sentra produksi yang jumlah pasarnya terbatas berpotensi mengalami hambatan distribusi sehingga layak diprioritaskan dalam perencanaan infrastruktur pasar. Tren jumlah pasar yang menurun pada suatu wilayah perlu d</w:t>
      </w:r>
      <w:r>
        <w:t>iverifikasi penyebabnya secara lapangan.</w:t>
      </w:r>
    </w:p>
    <w:p w:rsidR="00E41EFD" w:rsidRDefault="00ED3574" w14:paraId="0010014A" w14:textId="0010014B">
      <w:pPr>
        <w:spacing w:line="240" w:lineRule="auto"/>
        <w:jc w:val="center"/>
      </w:pPr>
      <w:r>
        <w:rPr>
          <w:noProof/>
        </w:rPr>
        <w:drawing>
          <wp:inline distT="0" distB="0" distL="0" distR="0">
            <wp:extent cx="5400000" cy="3750000"/>
            <wp:effectExtent l="0" t="0" r="0" b="0"/>
            <wp:docPr id="14" name="13-rantai-pas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3-rantai-pasok.png"/>
                    <pic:cNvPicPr/>
                  </pic:nvPicPr>
                  <pic:blipFill>
                    <a:blip r:embed="rId18" cstate="print"/>
                    <a:stretch>
                      <a:fillRect/>
                    </a:stretch>
                  </pic:blipFill>
                  <pic:spPr>
                    <a:xfrm>
                      <a:off x="0" y="0"/>
                      <a:ext cx="5400000" cy="3750000"/>
                    </a:xfrm>
                    <a:prstGeom prst="rect">
                      <a:avLst/>
                    </a:prstGeom>
                  </pic:spPr>
                </pic:pic>
              </a:graphicData>
            </a:graphic>
          </wp:inline>
        </w:drawing>
      </w:r>
    </w:p>
    <w:p w:rsidR="00E41EFD" w:rsidRDefault="00ED3574" w14:paraId="0010014C" w14:textId="0010014D">
      <w:pPr>
        <w:jc w:val="center"/>
      </w:pPr>
      <w:r>
        <w:rPr>
          <w:i/>
          <w:sz w:val="18"/>
        </w:rPr>
        <w:t>Gambar 13. Halaman Rantai Pasok dan Distribusi</w:t>
      </w:r>
    </w:p>
    <w:p w:rsidR="00E41EFD" w:rsidRDefault="00ED3574" w14:paraId="0010014E" w14:textId="0010014F">
      <w:r>
        <w:rPr>
          <w:b/>
          <w:color w:val="1F3864"/>
          <w:sz w:val="28"/>
        </w:rPr>
        <w:t>3.14 Fluktuasi Harga dan Inflasi</w:t>
      </w:r>
    </w:p>
    <w:p w:rsidR="00E41EFD" w:rsidRDefault="00ED3574" w14:paraId="00100150" w14:textId="00100151">
      <w:r>
        <w:t xml:space="preserve">Menu ini menganalisis gejolak harga wilayah dengan memanfaatkan data laju inflasi tahunan per kecamatan. Halaman menyajikan rata-rata inflasi, ukuran penyebaran (varian dan simpangan baku), nilai tertinggi, serta papan peringkat kecamatan dengan fluktuasi </w:t>
      </w:r>
      <w:r>
        <w:t>harga paling tinggi hingga paling stabil.</w:t>
      </w:r>
    </w:p>
    <w:p w:rsidR="00E41EFD" w:rsidRDefault="00ED3574" w14:paraId="00100152" w14:textId="00100153">
      <w:r>
        <w:t>Langkah penggunaan: 1) buka menu Fluktuasi Harga dan Inflasi; 2) pelajari papan peringkat volatilitas kecamatan; 3) perhatikan klasifikasi tiap wilayah; 4) gunakan grafik tren inflasi untuk melihat pola tahunan.</w:t>
      </w:r>
    </w:p>
    <w:p w:rsidR="00E41EFD" w:rsidRDefault="00ED3574" w14:paraId="00100154" w14:textId="00100155">
      <w:r>
        <w:t>Ca</w:t>
      </w:r>
      <w:r>
        <w:t>ra membaca hasil: volatilitas diukur dengan simpangan baku inflasi antar tahun (lihat Bab V); semakin tinggi deviasi standar, semakin bergejolak harga wilayah. Kecamatan diklasifikasikan fluktuasi Tinggi bila simpangan baku di atas 1,5; Sedang bila di atas</w:t>
      </w:r>
      <w:r>
        <w:t xml:space="preserve"> 0,8; dan Rendah bila di bawahnya. Wilayah dengan fluktuasi tinggi layak menjadi sasaran stabilisasi harga dan penguatan cadangan pangan.</w:t>
      </w:r>
    </w:p>
    <w:p w:rsidR="00E41EFD" w:rsidRDefault="00ED3574" w14:paraId="00100156" w14:textId="00100157">
      <w:pPr>
        <w:spacing w:line="240" w:lineRule="auto"/>
        <w:jc w:val="center"/>
      </w:pPr>
      <w:r>
        <w:rPr>
          <w:noProof/>
        </w:rPr>
        <w:drawing>
          <wp:inline distT="0" distB="0" distL="0" distR="0">
            <wp:extent cx="5400000" cy="3750000"/>
            <wp:effectExtent l="0" t="0" r="0" b="0"/>
            <wp:docPr id="15" name="14-fluktuasi-har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4-fluktuasi-harga.png"/>
                    <pic:cNvPicPr/>
                  </pic:nvPicPr>
                  <pic:blipFill>
                    <a:blip r:embed="rId19" cstate="print"/>
                    <a:stretch>
                      <a:fillRect/>
                    </a:stretch>
                  </pic:blipFill>
                  <pic:spPr>
                    <a:xfrm>
                      <a:off x="0" y="0"/>
                      <a:ext cx="5400000" cy="3750000"/>
                    </a:xfrm>
                    <a:prstGeom prst="rect">
                      <a:avLst/>
                    </a:prstGeom>
                  </pic:spPr>
                </pic:pic>
              </a:graphicData>
            </a:graphic>
          </wp:inline>
        </w:drawing>
      </w:r>
    </w:p>
    <w:p w:rsidR="00E41EFD" w:rsidRDefault="00ED3574" w14:paraId="00100158" w14:textId="00100159">
      <w:pPr>
        <w:jc w:val="center"/>
      </w:pPr>
      <w:r>
        <w:rPr>
          <w:i/>
          <w:sz w:val="18"/>
        </w:rPr>
        <w:t>Gambar 14. Halaman Fluktuasi Harga dan Inflasi</w:t>
      </w:r>
    </w:p>
    <w:p w:rsidR="00E41EFD" w:rsidRDefault="00ED3574" w14:paraId="0010015A" w14:textId="0010015B">
      <w:r>
        <w:rPr>
          <w:b/>
          <w:color w:val="1F3864"/>
          <w:sz w:val="28"/>
        </w:rPr>
        <w:t>3.15 Kelembagaan Tani</w:t>
      </w:r>
    </w:p>
    <w:p w:rsidR="00E41EFD" w:rsidRDefault="00ED3574" w14:paraId="0010015C" w14:textId="0010015D">
      <w:r>
        <w:t>Menu ini menyajikan kekuatan kelembagaan petani</w:t>
      </w:r>
      <w:r>
        <w:t>: jumlah kelompok tani (poktan), jumlah anggota, kelompok perikanan, dan gabungan kelompok tani (gapoktan) per kecamatan, dilengkapi rata-rata anggota per kelompok serta tren pertumbuhan kelembagaan antar tahun.</w:t>
      </w:r>
    </w:p>
    <w:p w:rsidR="00E41EFD" w:rsidRDefault="00ED3574" w14:paraId="0010015E" w14:textId="0010015F">
      <w:r>
        <w:t>Langkah penggunaan: 1) buka menu Kelembagaan Tani; 2) pilih tahun data; 3) bandingkan jumlah kelompok dan anggota antar kecamatan; 4) pelajari tren pertumbuhan untuk menilai perkembangan kelembagaan.</w:t>
      </w:r>
    </w:p>
    <w:p w:rsidR="00E41EFD" w:rsidRDefault="00ED3574" w14:paraId="00100160" w14:textId="00100161">
      <w:r>
        <w:t xml:space="preserve">Cara membaca hasil: rata-rata anggota per kelompok yang </w:t>
      </w:r>
      <w:r>
        <w:t xml:space="preserve">terlalu kecil menandakan kelompok belum efektif menyerap anggota, sedangkan yang sangat besar mungkin memerlukan pemekaran agar pembinaan tetap efektif. Kontribusi tiap kecamatan menunjukkan konsentrasi kelembagaan yang bermanfaat untuk penargetan bantuan </w:t>
      </w:r>
      <w:r>
        <w:t>dan pendampingan.</w:t>
      </w:r>
    </w:p>
    <w:p w:rsidR="00E41EFD" w:rsidRDefault="00ED3574" w14:paraId="00100162" w14:textId="00100163">
      <w:pPr>
        <w:spacing w:line="240" w:lineRule="auto"/>
        <w:jc w:val="center"/>
      </w:pPr>
      <w:r>
        <w:rPr>
          <w:noProof/>
        </w:rPr>
        <w:drawing>
          <wp:inline distT="0" distB="0" distL="0" distR="0">
            <wp:extent cx="5400000" cy="3750000"/>
            <wp:effectExtent l="0" t="0" r="0" b="0"/>
            <wp:docPr id="16" name="15-kelembagaan-ta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5-kelembagaan-tani.png"/>
                    <pic:cNvPicPr/>
                  </pic:nvPicPr>
                  <pic:blipFill>
                    <a:blip r:embed="rId20" cstate="print"/>
                    <a:stretch>
                      <a:fillRect/>
                    </a:stretch>
                  </pic:blipFill>
                  <pic:spPr>
                    <a:xfrm>
                      <a:off x="0" y="0"/>
                      <a:ext cx="5400000" cy="3750000"/>
                    </a:xfrm>
                    <a:prstGeom prst="rect">
                      <a:avLst/>
                    </a:prstGeom>
                  </pic:spPr>
                </pic:pic>
              </a:graphicData>
            </a:graphic>
          </wp:inline>
        </w:drawing>
      </w:r>
    </w:p>
    <w:p w:rsidR="00E41EFD" w:rsidRDefault="00ED3574" w14:paraId="00100164" w14:textId="00100165">
      <w:pPr>
        <w:jc w:val="center"/>
      </w:pPr>
      <w:r>
        <w:rPr>
          <w:i/>
          <w:sz w:val="18"/>
        </w:rPr>
        <w:t>Gambar 15. Halaman Kelembagaan Tani</w:t>
      </w:r>
    </w:p>
    <w:p w:rsidR="00E41EFD" w:rsidRDefault="00ED3574" w14:paraId="00100166" w14:textId="00100167">
      <w:r>
        <w:rPr>
          <w:b/>
          <w:color w:val="1F3864"/>
          <w:sz w:val="28"/>
        </w:rPr>
        <w:t>3.16 Analisis Bantuan</w:t>
      </w:r>
    </w:p>
    <w:p w:rsidR="00E41EFD" w:rsidRDefault="00ED3574" w14:paraId="00100168" w14:textId="00100169">
      <w:r>
        <w:t>Menu ini menyajikan analisis program bantuan pemerintah dalam tiga bagian: Bantuan Bibit (ubi kayu dan jagung, periode 2016-2019), Bantuan Alat dan Mesin Pertanian (alsintan), se</w:t>
      </w:r>
      <w:r>
        <w:t>rta Bantuan Dana Desa. Analisis mencakup luas area penerima, sebaran kecamatan penerima, dan pola distribusi antar tahun.</w:t>
      </w:r>
    </w:p>
    <w:p w:rsidR="00E41EFD" w:rsidRDefault="00ED3574" w14:paraId="0010016A" w14:textId="0010016B">
      <w:r>
        <w:t>Langkah penggunaan: 1) buka menu Analisis Bantuan; 2) pilih sub-halaman bantuan yang relevan; 3) telusuri daftar kecamatan penerima be</w:t>
      </w:r>
      <w:r>
        <w:t>serta luas area atau volumenya; 4) pelajari panel pola distribusi untuk menilai kesinambungan program antar tahun.</w:t>
      </w:r>
    </w:p>
    <w:p w:rsidR="00E41EFD" w:rsidRDefault="00ED3574" w14:paraId="0010016C" w14:textId="0010016D">
      <w:r>
        <w:t>Cara membaca hasil: kecamatan dengan area penerima terluas (misalnya Wanayasa dan Kalibeber pada program bantuan bibit periode data) menunjuk</w:t>
      </w:r>
      <w:r>
        <w:t>kan sentra sasaran program pada periode tersebut. Pola distribusi membantu menilai apakah bantuan merata atau terkonsentrasi, sebagai bahan perbaikan penargetan program berikutnya.</w:t>
      </w:r>
    </w:p>
    <w:p w:rsidR="00E41EFD" w:rsidRDefault="00ED3574" w14:paraId="0010016E" w14:textId="0010016F">
      <w:pPr>
        <w:spacing w:line="240" w:lineRule="auto"/>
        <w:jc w:val="center"/>
      </w:pPr>
      <w:r>
        <w:rPr>
          <w:noProof/>
        </w:rPr>
        <w:drawing>
          <wp:inline distT="0" distB="0" distL="0" distR="0">
            <wp:extent cx="5400000" cy="3750000"/>
            <wp:effectExtent l="0" t="0" r="0" b="0"/>
            <wp:docPr id="17" name="16-analisis-bant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6-analisis-bantuan.png"/>
                    <pic:cNvPicPr/>
                  </pic:nvPicPr>
                  <pic:blipFill>
                    <a:blip r:embed="rId21" cstate="print"/>
                    <a:stretch>
                      <a:fillRect/>
                    </a:stretch>
                  </pic:blipFill>
                  <pic:spPr>
                    <a:xfrm>
                      <a:off x="0" y="0"/>
                      <a:ext cx="5400000" cy="3750000"/>
                    </a:xfrm>
                    <a:prstGeom prst="rect">
                      <a:avLst/>
                    </a:prstGeom>
                  </pic:spPr>
                </pic:pic>
              </a:graphicData>
            </a:graphic>
          </wp:inline>
        </w:drawing>
      </w:r>
    </w:p>
    <w:p w:rsidR="00E41EFD" w:rsidRDefault="00ED3574" w14:paraId="00100170" w14:textId="00100171">
      <w:pPr>
        <w:jc w:val="center"/>
      </w:pPr>
      <w:r>
        <w:rPr>
          <w:i/>
          <w:sz w:val="18"/>
        </w:rPr>
        <w:t>Gambar 16. Halaman Analisis Bantuan</w:t>
      </w:r>
    </w:p>
    <w:p w:rsidR="00E41EFD" w:rsidRDefault="00ED3574" w14:paraId="00100172" w14:textId="00100173">
      <w:r>
        <w:rPr>
          <w:b/>
          <w:color w:val="1F3864"/>
          <w:sz w:val="28"/>
        </w:rPr>
        <w:t>3.17 Analisis Renstra dan RKPD</w:t>
      </w:r>
    </w:p>
    <w:p w:rsidR="00E41EFD" w:rsidRDefault="00ED3574" w14:paraId="00100174" w14:textId="00100175">
      <w:r>
        <w:t>Menu i</w:t>
      </w:r>
      <w:r>
        <w:t>ni memantau capaian kinerja indikator Renstra (Rencana Strategis) dan RKPD melalui pembandingan target dengan realisasi. Setiap indikator menampilkan persentase capaian, status pencapaian, serta kontribusi terhadap keselarasan dokumen perencanaan.</w:t>
      </w:r>
    </w:p>
    <w:p w:rsidR="00E41EFD" w:rsidRDefault="00ED3574" w14:paraId="00100176" w14:textId="00100177">
      <w:r>
        <w:t xml:space="preserve">Langkah </w:t>
      </w:r>
      <w:r>
        <w:t>penggunaan: 1) buka menu Analisis Renstra dan RKPD; 2) telusuri tabel indikator beserta target, realisasi, dan persentase capaian; 3) perhatikan status tiap indikator; 4) gunakan ringkasan keselarasan sebagai bahan evaluasi perencanaan.</w:t>
      </w:r>
    </w:p>
    <w:p w:rsidR="00E41EFD" w:rsidRDefault="00ED3574" w14:paraId="00100178" w14:textId="00100179">
      <w:r>
        <w:t>Cara membaca hasil:</w:t>
      </w:r>
      <w:r>
        <w:t xml:space="preserve"> capaian dihitung sebagai realisasi dibagi target dikali 100 persen (lihat Bab V). Indikator berstatus Tercapai bila capaiannya 100 persen atau lebih, Hampir Tercapai bila 80 persen atau lebih, dan Belum Tercapai bila di bawah 80 persen. Ringkasan keselara</w:t>
      </w:r>
      <w:r>
        <w:t>san menghitung porsi indikator yang sudah atau hampir tercapai terhadap seluruh indikator yang dianalisis.</w:t>
      </w:r>
    </w:p>
    <w:p w:rsidR="00E41EFD" w:rsidRDefault="00ED3574" w14:paraId="0010017A" w14:textId="0010017B">
      <w:pPr>
        <w:spacing w:line="240" w:lineRule="auto"/>
        <w:jc w:val="center"/>
      </w:pPr>
      <w:r>
        <w:rPr>
          <w:noProof/>
        </w:rPr>
        <w:drawing>
          <wp:inline distT="0" distB="0" distL="0" distR="0">
            <wp:extent cx="5400000" cy="3750000"/>
            <wp:effectExtent l="0" t="0" r="0" b="0"/>
            <wp:docPr id="18" name="17-analisis-renst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7-analisis-renstra.png"/>
                    <pic:cNvPicPr/>
                  </pic:nvPicPr>
                  <pic:blipFill>
                    <a:blip r:embed="rId22" cstate="print"/>
                    <a:stretch>
                      <a:fillRect/>
                    </a:stretch>
                  </pic:blipFill>
                  <pic:spPr>
                    <a:xfrm>
                      <a:off x="0" y="0"/>
                      <a:ext cx="5400000" cy="3750000"/>
                    </a:xfrm>
                    <a:prstGeom prst="rect">
                      <a:avLst/>
                    </a:prstGeom>
                  </pic:spPr>
                </pic:pic>
              </a:graphicData>
            </a:graphic>
          </wp:inline>
        </w:drawing>
      </w:r>
    </w:p>
    <w:p w:rsidR="00E41EFD" w:rsidRDefault="00ED3574" w14:paraId="0010017C" w14:textId="0010017D">
      <w:pPr>
        <w:jc w:val="center"/>
      </w:pPr>
      <w:r>
        <w:rPr>
          <w:i/>
          <w:sz w:val="18"/>
        </w:rPr>
        <w:t>Gambar 17. Halaman Analisis Renstra dan RKPD</w:t>
      </w:r>
    </w:p>
    <w:p w:rsidR="00E41EFD" w:rsidRDefault="00ED3574" w14:paraId="0010017E" w14:textId="0010017F">
      <w:r>
        <w:rPr>
          <w:b/>
          <w:color w:val="1F3864"/>
          <w:sz w:val="28"/>
        </w:rPr>
        <w:t>3.18 Rekomendasi Kebijakan</w:t>
      </w:r>
    </w:p>
    <w:p w:rsidR="00E41EFD" w:rsidRDefault="00ED3574" w14:paraId="00100180" w14:textId="00100181">
      <w:r>
        <w:t>Menu ini merupakan puncak analisis aplikasi: sistem menggabungkan data lint</w:t>
      </w:r>
      <w:r>
        <w:t>as sektor (tanaman pangan, hortikultura, peternakan, perikanan, hingga kelembagaan) lalu menyusun rekomendasi kebijakan secara otomatis. Dasar penyusunannya mencakup statistik deskriptif tiap sektor, ukuran konsentrasi wilayah, produktivitas, estimasi nila</w:t>
      </w:r>
      <w:r>
        <w:t>i ekonomi komoditas, serta tren dan proyeksi.</w:t>
      </w:r>
    </w:p>
    <w:p w:rsidR="00E41EFD" w:rsidRDefault="00ED3574" w14:paraId="00100182" w14:textId="00100183">
      <w:r>
        <w:t xml:space="preserve">Langkah penggunaan: 1) buka menu Rekomendasi Kebijakan dan tunggu proses analisis sejenak; 2) baca kartu rekomendasi yang disusun per sektor; 3) telusuri dasar perhitungan yang menyertai setiap rekomendasi; 4) </w:t>
      </w:r>
      <w:r>
        <w:t>gunakan tombol cetak untuk menyimpan laporan rekomendasi sebagai PDF.</w:t>
      </w:r>
    </w:p>
    <w:p w:rsidR="00E41EFD" w:rsidRDefault="00ED3574" w14:paraId="00100184" w14:textId="00100185">
      <w:r>
        <w:t>Cara membaca hasil: setiap rekomendasi menyertakan angka pendukung (misalnya koefisien variasi, indeks konsentrasi, atau tren) sehingga pengguna dapat menelusuri alasannya. Sebagai atura</w:t>
      </w:r>
      <w:r>
        <w:t>n umum, angka dengan koefisien variasi tinggi menandakan ketimpangan antarwilayah yang layak diintervensi, sedangkan indeks konsentrasi tinggi menunjukkan produksi terkonsentrasi pada sedikit wilayah. Seluruh ukuran tersebut dirumuskan pada Bab V.</w:t>
      </w:r>
    </w:p>
    <w:p w:rsidR="00E41EFD" w:rsidRDefault="00ED3574" w14:paraId="00100186" w14:textId="00100187">
      <w:pPr>
        <w:spacing w:line="240" w:lineRule="auto"/>
        <w:jc w:val="center"/>
      </w:pPr>
      <w:r>
        <w:rPr>
          <w:noProof/>
        </w:rPr>
        <w:drawing>
          <wp:inline distT="0" distB="0" distL="0" distR="0">
            <wp:extent cx="5400000" cy="3750000"/>
            <wp:effectExtent l="0" t="0" r="0" b="0"/>
            <wp:docPr id="19" name="18-rekomend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8-rekomendasi.png"/>
                    <pic:cNvPicPr/>
                  </pic:nvPicPr>
                  <pic:blipFill>
                    <a:blip r:embed="rId23" cstate="print"/>
                    <a:stretch>
                      <a:fillRect/>
                    </a:stretch>
                  </pic:blipFill>
                  <pic:spPr>
                    <a:xfrm>
                      <a:off x="0" y="0"/>
                      <a:ext cx="5400000" cy="3750000"/>
                    </a:xfrm>
                    <a:prstGeom prst="rect">
                      <a:avLst/>
                    </a:prstGeom>
                  </pic:spPr>
                </pic:pic>
              </a:graphicData>
            </a:graphic>
          </wp:inline>
        </w:drawing>
      </w:r>
    </w:p>
    <w:p w:rsidR="00E41EFD" w:rsidRDefault="00ED3574" w14:paraId="00100188" w14:textId="00100189">
      <w:pPr>
        <w:jc w:val="center"/>
      </w:pPr>
      <w:r>
        <w:rPr>
          <w:i/>
          <w:sz w:val="18"/>
        </w:rPr>
        <w:t>Gambar</w:t>
      </w:r>
      <w:r>
        <w:rPr>
          <w:i/>
          <w:sz w:val="18"/>
        </w:rPr>
        <w:t xml:space="preserve"> 18. Halaman Rekomendasi Kebijakan</w:t>
      </w:r>
    </w:p>
    <w:p w:rsidR="00E41EFD" w:rsidRDefault="00ED3574" w14:paraId="0010018A" w14:textId="0010018B">
      <w:r>
        <w:rPr>
          <w:b/>
          <w:color w:val="1F3864"/>
          <w:sz w:val="28"/>
        </w:rPr>
        <w:t>3.19 Informasi SISPERTANI</w:t>
      </w:r>
    </w:p>
    <w:p w:rsidR="00E41EFD" w:rsidRDefault="00ED3574" w14:paraId="0010018C" w14:textId="0010018D">
      <w:r>
        <w:t>Menu ini memuat halaman informasi resmi aplikasi: profil SISPERTANI dan Distankan sebagai pengelola, sumber data, metodologi analisis yang digunakan dinas, kontak resmi, serta peta jalan pengemba</w:t>
      </w:r>
      <w:r>
        <w:t>ngan aplikasi ke depan.</w:t>
      </w:r>
    </w:p>
    <w:p w:rsidR="00E41EFD" w:rsidRDefault="00ED3574" w14:paraId="0010018E" w14:textId="0010018F">
      <w:r>
        <w:t>Langkah penggunaan: buka menu Info SISPERTANI untuk membaca profil dan metodologi, gunakan tautan situs resmi dinas bila memerlukan informasi layanan lebih lanjut, dan simpan kontak resmi untuk keperluan koordinasi data.</w:t>
      </w:r>
    </w:p>
    <w:p w:rsidR="00E41EFD" w:rsidRDefault="00ED3574" w14:paraId="00100190" w14:textId="00100191">
      <w:pPr>
        <w:spacing w:line="240" w:lineRule="auto"/>
        <w:jc w:val="center"/>
      </w:pPr>
      <w:r>
        <w:rPr>
          <w:noProof/>
        </w:rPr>
        <w:drawing>
          <wp:inline distT="0" distB="0" distL="0" distR="0">
            <wp:extent cx="5400000" cy="3750000"/>
            <wp:effectExtent l="0" t="0" r="0" b="0"/>
            <wp:docPr id="20" name="19-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9-info.png"/>
                    <pic:cNvPicPr/>
                  </pic:nvPicPr>
                  <pic:blipFill>
                    <a:blip r:embed="rId24" cstate="print"/>
                    <a:stretch>
                      <a:fillRect/>
                    </a:stretch>
                  </pic:blipFill>
                  <pic:spPr>
                    <a:xfrm>
                      <a:off x="0" y="0"/>
                      <a:ext cx="5400000" cy="3750000"/>
                    </a:xfrm>
                    <a:prstGeom prst="rect">
                      <a:avLst/>
                    </a:prstGeom>
                  </pic:spPr>
                </pic:pic>
              </a:graphicData>
            </a:graphic>
          </wp:inline>
        </w:drawing>
      </w:r>
    </w:p>
    <w:p w:rsidR="00E41EFD" w:rsidRDefault="00ED3574" w14:paraId="00100192" w14:textId="00100193">
      <w:pPr>
        <w:jc w:val="center"/>
      </w:pPr>
      <w:r>
        <w:rPr>
          <w:i/>
          <w:sz w:val="18"/>
        </w:rPr>
        <w:t>Gambar 19</w:t>
      </w:r>
      <w:r>
        <w:rPr>
          <w:i/>
          <w:sz w:val="18"/>
        </w:rPr>
        <w:t>. Halaman Informasi SISPERTANI</w:t>
      </w:r>
    </w:p>
    <w:p w:rsidR="00E41EFD" w:rsidRDefault="00ED3574" w14:paraId="00100194" w14:textId="00100195">
      <w:r>
        <w:rPr>
          <w:b/>
          <w:color w:val="1F3864"/>
          <w:sz w:val="28"/>
        </w:rPr>
        <w:t>3.20 Manual Book (Panduan Dalam Aplikasi)</w:t>
      </w:r>
    </w:p>
    <w:p w:rsidR="00E41EFD" w:rsidRDefault="00ED3574" w14:paraId="00100196" w14:textId="00100197">
      <w:r>
        <w:t>Menu ini menampilkan ringkasan panduan penggunaan di dalam aplikasi itu sendiri, sehingga pengguna yang sedang bekerja dapat membaca petunjuk singkat tanpa membuka dokumen manual ini. Halaman memuat ringkasan hak akses pengunjung, daftar menu beserta fungs</w:t>
      </w:r>
      <w:r>
        <w:t>inya, panduan peta interaktif, arti warna, serta langkah pemecahan masalah. Tombol Cetak / Simpan PDF pada bagian atas halaman memungkinkan panduan ringkas tersebut dicetak atau disimpan sebagai berkas PDF.</w:t>
      </w:r>
    </w:p>
    <w:p w:rsidR="00E41EFD" w:rsidRDefault="00ED3574" w14:paraId="00100198" w14:textId="00100199">
      <w:r>
        <w:br w:type="page"/>
      </w:r>
    </w:p>
    <w:p w:rsidR="00E41EFD" w:rsidRDefault="00ED3574" w14:paraId="0010019A" w14:textId="0010019B">
      <w:r>
        <w:rPr>
          <w:b/>
          <w:color w:val="1F3864"/>
          <w:sz w:val="40"/>
        </w:rPr>
        <w:t>BAB IV - FITUR YANG DAPAT DIKEMBANGKAN</w:t>
      </w:r>
    </w:p>
    <w:p w:rsidR="00E41EFD" w:rsidRDefault="00ED3574" w14:paraId="0010019C" w14:textId="0010019D">
      <w:r>
        <w:rPr>
          <w:b/>
          <w:color w:val="1F3864"/>
          <w:sz w:val="28"/>
        </w:rPr>
        <w:t>4.1 Menu</w:t>
      </w:r>
      <w:r>
        <w:rPr>
          <w:b/>
          <w:color w:val="1F3864"/>
          <w:sz w:val="28"/>
        </w:rPr>
        <w:t xml:space="preserve"> dalam Tahap Pengembangan</w:t>
      </w:r>
    </w:p>
    <w:p w:rsidR="00E41EFD" w:rsidRDefault="00ED3574" w14:paraId="0010019E" w14:textId="0010019F">
      <w:r>
        <w:t>Panel navigasi aplikasi memuat sekelompok menu yang berstatus nonaktif (ditampilkan redup dengan ikon gembok). Menu-menu tersebut merupakan fitur yang telah direncanakan namun belum dibangun, sehingga belum dapat dioperasikan. Daf</w:t>
      </w:r>
      <w:r>
        <w:t>tar lengkapnya beserta rencana fungsi disajikan pada Tabel 3 sebagai gambaran arah pengembangan aplikasi.</w:t>
      </w:r>
    </w:p>
    <w:p w:rsidR="00E41EFD" w:rsidRDefault="00ED3574" w14:paraId="001001A0" w14:textId="001001A1">
      <w:pPr>
        <w:jc w:val="center"/>
      </w:pPr>
      <w:r>
        <w:rPr>
          <w:i/>
          <w:sz w:val="18"/>
        </w:rPr>
        <w:t>Tabel 3. Menu berstatus nonaktif dan rencana fungsinya</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1A2" w14:textId="001001A3">
            <w:pPr>
              <w:rPr>
                <w:b/>
              </w:rPr>
            </w:pPr>
            <w:r>
              <w:rPr>
                <w:b/>
              </w:rPr>
              <w:t>Menu (nonaktif)</w:t>
            </w:r>
          </w:p>
        </w:tc>
        <w:tc>
          <w:tcPr>
            <w:tcW w:w="0" w:type="auto"/>
          </w:tcPr>
          <w:p w:rsidR="00E41EFD" w:rsidRDefault="00ED3574" w14:paraId="001001A4" w14:textId="001001A5">
            <w:pPr>
              <w:rPr>
                <w:b/>
              </w:rPr>
            </w:pPr>
            <w:r>
              <w:rPr>
                <w:b/>
              </w:rPr>
              <w:t>Rencana fungsi</w:t>
            </w:r>
          </w:p>
        </w:tc>
      </w:tr>
      <w:tr w:rsidR="00E41EFD">
        <w:tblPrEx>
          <w:tblCellMar>
            <w:top w:w="0" w:type="dxa"/>
            <w:bottom w:w="0" w:type="dxa"/>
          </w:tblCellMar>
        </w:tblPrEx>
        <w:tc>
          <w:tcPr>
            <w:tcW w:w="0" w:type="auto"/>
          </w:tcPr>
          <w:p w:rsidR="00E41EFD" w:rsidRDefault="00ED3574" w14:paraId="001001A6" w14:textId="001001A7">
            <w:r>
              <w:t>Peta Sebaran dan Alert</w:t>
            </w:r>
          </w:p>
        </w:tc>
        <w:tc>
          <w:tcPr>
            <w:tcW w:w="0" w:type="auto"/>
          </w:tcPr>
          <w:p w:rsidR="00E41EFD" w:rsidRDefault="00ED3574" w14:paraId="001001A8" w14:textId="001001A9">
            <w:r>
              <w:t>Pemantauan sebaran komoditas secara langsung disertai peringatan dina</w:t>
            </w:r>
          </w:p>
        </w:tc>
      </w:tr>
      <w:tr w:rsidR="00E41EFD">
        <w:tblPrEx>
          <w:tblCellMar>
            <w:top w:w="0" w:type="dxa"/>
            <w:bottom w:w="0" w:type="dxa"/>
          </w:tblCellMar>
        </w:tblPrEx>
        <w:tc>
          <w:tcPr>
            <w:tcW w:w="0" w:type="auto"/>
          </w:tcPr>
          <w:p w:rsidR="00E41EFD" w:rsidRDefault="00ED3574" w14:paraId="001001AA" w14:textId="001001AB">
            <w:r>
              <w:t>Data Petani dan NPP</w:t>
            </w:r>
          </w:p>
        </w:tc>
        <w:tc>
          <w:tcPr>
            <w:tcW w:w="0" w:type="auto"/>
          </w:tcPr>
          <w:p w:rsidR="00E41EFD" w:rsidRDefault="00ED3574" w14:paraId="001001AC" w14:textId="001001AD">
            <w:r>
              <w:t>Basis data petani perorangan dan Nomor Petani Peserta program</w:t>
            </w:r>
          </w:p>
        </w:tc>
      </w:tr>
      <w:tr w:rsidR="00E41EFD">
        <w:tblPrEx>
          <w:tblCellMar>
            <w:top w:w="0" w:type="dxa"/>
            <w:bottom w:w="0" w:type="dxa"/>
          </w:tblCellMar>
        </w:tblPrEx>
        <w:tc>
          <w:tcPr>
            <w:tcW w:w="0" w:type="auto"/>
          </w:tcPr>
          <w:p w:rsidR="00E41EFD" w:rsidRDefault="00ED3574" w14:paraId="001001AE" w14:textId="001001AF">
            <w:r>
              <w:t>Data Lahan dan Peta Digital</w:t>
            </w:r>
          </w:p>
        </w:tc>
        <w:tc>
          <w:tcPr>
            <w:tcW w:w="0" w:type="auto"/>
          </w:tcPr>
          <w:p w:rsidR="00E41EFD" w:rsidRDefault="00ED3574" w14:paraId="001001B0" w14:textId="001001B1">
            <w:r>
              <w:t>Pencatatan data lahan usaha tani yang terhubung dengan peta digital</w:t>
            </w:r>
          </w:p>
        </w:tc>
      </w:tr>
      <w:tr w:rsidR="00E41EFD">
        <w:tblPrEx>
          <w:tblCellMar>
            <w:top w:w="0" w:type="dxa"/>
            <w:bottom w:w="0" w:type="dxa"/>
          </w:tblCellMar>
        </w:tblPrEx>
        <w:tc>
          <w:tcPr>
            <w:tcW w:w="0" w:type="auto"/>
          </w:tcPr>
          <w:p w:rsidR="00E41EFD" w:rsidRDefault="00ED3574" w14:paraId="001001B2" w14:textId="001001B3">
            <w:r>
              <w:t xml:space="preserve">Data </w:t>
            </w:r>
            <w:r>
              <w:t>Alsintan</w:t>
            </w:r>
          </w:p>
        </w:tc>
        <w:tc>
          <w:tcPr>
            <w:tcW w:w="0" w:type="auto"/>
          </w:tcPr>
          <w:p w:rsidR="00E41EFD" w:rsidRDefault="00ED3574" w14:paraId="001001B4" w14:textId="001001B5">
            <w:r>
              <w:t>Inventarisasi alat dan mesin pertanian beserta sebarannya</w:t>
            </w:r>
          </w:p>
        </w:tc>
      </w:tr>
      <w:tr w:rsidR="00E41EFD">
        <w:tblPrEx>
          <w:tblCellMar>
            <w:top w:w="0" w:type="dxa"/>
            <w:bottom w:w="0" w:type="dxa"/>
          </w:tblCellMar>
        </w:tblPrEx>
        <w:tc>
          <w:tcPr>
            <w:tcW w:w="0" w:type="auto"/>
          </w:tcPr>
          <w:p w:rsidR="00E41EFD" w:rsidRDefault="00ED3574" w14:paraId="001001B6" w14:textId="001001B7">
            <w:r>
              <w:t>Luas Tambah Tanam dan Luas Panen</w:t>
            </w:r>
          </w:p>
        </w:tc>
        <w:tc>
          <w:tcPr>
            <w:tcW w:w="0" w:type="auto"/>
          </w:tcPr>
          <w:p w:rsidR="00E41EFD" w:rsidRDefault="00ED3574" w14:paraId="001001B8" w14:textId="001001B9">
            <w:r>
              <w:t>Pencatatan berkala luas tanam dan panen untuk pantauan musim tanam</w:t>
            </w:r>
          </w:p>
        </w:tc>
      </w:tr>
      <w:tr w:rsidR="00E41EFD">
        <w:tblPrEx>
          <w:tblCellMar>
            <w:top w:w="0" w:type="dxa"/>
            <w:bottom w:w="0" w:type="dxa"/>
          </w:tblCellMar>
        </w:tblPrEx>
        <w:tc>
          <w:tcPr>
            <w:tcW w:w="0" w:type="auto"/>
          </w:tcPr>
          <w:p w:rsidR="00E41EFD" w:rsidRDefault="00ED3574" w14:paraId="001001BA" w14:textId="001001BB">
            <w:r>
              <w:t>OPT, Hama dan Penyakit</w:t>
            </w:r>
          </w:p>
        </w:tc>
        <w:tc>
          <w:tcPr>
            <w:tcW w:w="0" w:type="auto"/>
          </w:tcPr>
          <w:p w:rsidR="00E41EFD" w:rsidRDefault="00ED3574" w14:paraId="001001BC" w14:textId="001001BD">
            <w:r>
              <w:t>Pemantauan serangan organisme pengganggu tanaman dan status pengendalian</w:t>
            </w:r>
          </w:p>
        </w:tc>
      </w:tr>
      <w:tr w:rsidR="00E41EFD">
        <w:tblPrEx>
          <w:tblCellMar>
            <w:top w:w="0" w:type="dxa"/>
            <w:bottom w:w="0" w:type="dxa"/>
          </w:tblCellMar>
        </w:tblPrEx>
        <w:tc>
          <w:tcPr>
            <w:tcW w:w="0" w:type="auto"/>
          </w:tcPr>
          <w:p w:rsidR="00E41EFD" w:rsidRDefault="00ED3574" w14:paraId="001001BE" w14:textId="001001BF">
            <w:r>
              <w:t>Irigasi dan Tata Air</w:t>
            </w:r>
          </w:p>
        </w:tc>
        <w:tc>
          <w:tcPr>
            <w:tcW w:w="0" w:type="auto"/>
          </w:tcPr>
          <w:p w:rsidR="00E41EFD" w:rsidRDefault="00ED3574" w14:paraId="001001C0" w14:textId="001001C1">
            <w:r>
              <w:t>Data jaringan irigasi dan status pelayanan air baku sawah</w:t>
            </w:r>
          </w:p>
        </w:tc>
      </w:tr>
      <w:tr w:rsidR="00E41EFD">
        <w:tblPrEx>
          <w:tblCellMar>
            <w:top w:w="0" w:type="dxa"/>
            <w:bottom w:w="0" w:type="dxa"/>
          </w:tblCellMar>
        </w:tblPrEx>
        <w:tc>
          <w:tcPr>
            <w:tcW w:w="0" w:type="auto"/>
          </w:tcPr>
          <w:p w:rsidR="00E41EFD" w:rsidRDefault="00ED3574" w14:paraId="001001C2" w14:textId="001001C3">
            <w:r>
              <w:t>Kawasan Hortikultura</w:t>
            </w:r>
          </w:p>
        </w:tc>
        <w:tc>
          <w:tcPr>
            <w:tcW w:w="0" w:type="auto"/>
          </w:tcPr>
          <w:p w:rsidR="00E41EFD" w:rsidRDefault="00ED3574" w14:paraId="001001C4" w14:textId="001001C5">
            <w:r>
              <w:t>Pengelolaan data kawasan sentra produksi hortikultura</w:t>
            </w:r>
          </w:p>
        </w:tc>
      </w:tr>
      <w:tr w:rsidR="00E41EFD">
        <w:tblPrEx>
          <w:tblCellMar>
            <w:top w:w="0" w:type="dxa"/>
            <w:bottom w:w="0" w:type="dxa"/>
          </w:tblCellMar>
        </w:tblPrEx>
        <w:tc>
          <w:tcPr>
            <w:tcW w:w="0" w:type="auto"/>
          </w:tcPr>
          <w:p w:rsidR="00E41EFD" w:rsidRDefault="00ED3574" w14:paraId="001001C6" w14:textId="001001C7">
            <w:r>
              <w:t>Sertifikasi dan Mutu Hasil</w:t>
            </w:r>
          </w:p>
        </w:tc>
        <w:tc>
          <w:tcPr>
            <w:tcW w:w="0" w:type="auto"/>
          </w:tcPr>
          <w:p w:rsidR="00E41EFD" w:rsidRDefault="00ED3574" w14:paraId="001001C8" w14:textId="001001C9">
            <w:r>
              <w:t>Data sertifikasi produk dan penjaminan mutu hasil pertanian</w:t>
            </w:r>
          </w:p>
        </w:tc>
      </w:tr>
      <w:tr w:rsidR="00E41EFD">
        <w:tblPrEx>
          <w:tblCellMar>
            <w:top w:w="0" w:type="dxa"/>
            <w:bottom w:w="0" w:type="dxa"/>
          </w:tblCellMar>
        </w:tblPrEx>
        <w:tc>
          <w:tcPr>
            <w:tcW w:w="0" w:type="auto"/>
          </w:tcPr>
          <w:p w:rsidR="00E41EFD" w:rsidRDefault="00ED3574" w14:paraId="001001CA" w14:textId="001001CB">
            <w:r>
              <w:t>Kemitraan dan Hilirisasi</w:t>
            </w:r>
          </w:p>
        </w:tc>
        <w:tc>
          <w:tcPr>
            <w:tcW w:w="0" w:type="auto"/>
          </w:tcPr>
          <w:p w:rsidR="00E41EFD" w:rsidRDefault="00ED3574" w14:paraId="001001CC" w14:textId="001001CD">
            <w:r>
              <w:t>Data kemitraan pelaku usaha dan pengolahan hasil lanjutan</w:t>
            </w:r>
          </w:p>
        </w:tc>
      </w:tr>
      <w:tr w:rsidR="00E41EFD">
        <w:tblPrEx>
          <w:tblCellMar>
            <w:top w:w="0" w:type="dxa"/>
            <w:bottom w:w="0" w:type="dxa"/>
          </w:tblCellMar>
        </w:tblPrEx>
        <w:tc>
          <w:tcPr>
            <w:tcW w:w="0" w:type="auto"/>
          </w:tcPr>
          <w:p w:rsidR="00E41EFD" w:rsidRDefault="00ED3574" w14:paraId="001001CE" w14:textId="001001CF">
            <w:r>
              <w:t>Kesehatan Hewan dan Zoonosis</w:t>
            </w:r>
          </w:p>
        </w:tc>
        <w:tc>
          <w:tcPr>
            <w:tcW w:w="0" w:type="auto"/>
          </w:tcPr>
          <w:p w:rsidR="00E41EFD" w:rsidRDefault="00ED3574" w14:paraId="001001D0" w14:textId="001001D1">
            <w:r>
              <w:t>Pemantauan penyakit hewan menular dan risiko zoonosis</w:t>
            </w:r>
          </w:p>
        </w:tc>
      </w:tr>
      <w:tr w:rsidR="00E41EFD">
        <w:tblPrEx>
          <w:tblCellMar>
            <w:top w:w="0" w:type="dxa"/>
            <w:bottom w:w="0" w:type="dxa"/>
          </w:tblCellMar>
        </w:tblPrEx>
        <w:tc>
          <w:tcPr>
            <w:tcW w:w="0" w:type="auto"/>
          </w:tcPr>
          <w:p w:rsidR="00E41EFD" w:rsidRDefault="00ED3574" w14:paraId="001001D2" w14:textId="001001D3">
            <w:r>
              <w:t>Pakan Ternak dan Hijauan</w:t>
            </w:r>
          </w:p>
        </w:tc>
        <w:tc>
          <w:tcPr>
            <w:tcW w:w="0" w:type="auto"/>
          </w:tcPr>
          <w:p w:rsidR="00E41EFD" w:rsidRDefault="00ED3574" w14:paraId="001001D4" w14:textId="001001D5">
            <w:r>
              <w:t>Data ketersediaan dan kebutuhan pakan ternak</w:t>
            </w:r>
          </w:p>
        </w:tc>
      </w:tr>
      <w:tr w:rsidR="00E41EFD">
        <w:tblPrEx>
          <w:tblCellMar>
            <w:top w:w="0" w:type="dxa"/>
            <w:bottom w:w="0" w:type="dxa"/>
          </w:tblCellMar>
        </w:tblPrEx>
        <w:tc>
          <w:tcPr>
            <w:tcW w:w="0" w:type="auto"/>
          </w:tcPr>
          <w:p w:rsidR="00E41EFD" w:rsidRDefault="00ED3574" w14:paraId="001001D6" w14:textId="001001D7">
            <w:r>
              <w:t>Kesehatan Ikan dan Lingkungan Perairan</w:t>
            </w:r>
          </w:p>
        </w:tc>
        <w:tc>
          <w:tcPr>
            <w:tcW w:w="0" w:type="auto"/>
          </w:tcPr>
          <w:p w:rsidR="00E41EFD" w:rsidRDefault="00ED3574" w14:paraId="001001D8" w14:textId="001001D9">
            <w:r>
              <w:t>Pemantauan kesehatan ikan budidaya dan kualitas lingkungan perairan</w:t>
            </w:r>
          </w:p>
        </w:tc>
      </w:tr>
      <w:tr w:rsidR="00E41EFD">
        <w:tblPrEx>
          <w:tblCellMar>
            <w:top w:w="0" w:type="dxa"/>
            <w:bottom w:w="0" w:type="dxa"/>
          </w:tblCellMar>
        </w:tblPrEx>
        <w:tc>
          <w:tcPr>
            <w:tcW w:w="0" w:type="auto"/>
          </w:tcPr>
          <w:p w:rsidR="00E41EFD" w:rsidRDefault="00ED3574" w14:paraId="001001DA" w14:textId="001001DB">
            <w:r>
              <w:t>Cadangan Pangan Daerah</w:t>
            </w:r>
          </w:p>
        </w:tc>
        <w:tc>
          <w:tcPr>
            <w:tcW w:w="0" w:type="auto"/>
          </w:tcPr>
          <w:p w:rsidR="00E41EFD" w:rsidRDefault="00ED3574" w14:paraId="001001DC" w14:textId="001001DD">
            <w:r>
              <w:t>Pengelolaan stok cadangan pangan pemerintah daerah</w:t>
            </w:r>
          </w:p>
        </w:tc>
      </w:tr>
      <w:tr w:rsidR="00E41EFD">
        <w:tblPrEx>
          <w:tblCellMar>
            <w:top w:w="0" w:type="dxa"/>
            <w:bottom w:w="0" w:type="dxa"/>
          </w:tblCellMar>
        </w:tblPrEx>
        <w:tc>
          <w:tcPr>
            <w:tcW w:w="0" w:type="auto"/>
          </w:tcPr>
          <w:p w:rsidR="00E41EFD" w:rsidRDefault="00ED3574" w14:paraId="001001DE" w14:textId="001001DF">
            <w:r>
              <w:t>Jadwal dan Materi Penyuluha</w:t>
            </w:r>
            <w:r>
              <w:t>n</w:t>
            </w:r>
          </w:p>
        </w:tc>
        <w:tc>
          <w:tcPr>
            <w:tcW w:w="0" w:type="auto"/>
          </w:tcPr>
          <w:p w:rsidR="00E41EFD" w:rsidRDefault="00ED3574" w14:paraId="001001E0" w14:textId="001001E1">
            <w:r>
              <w:t>Penjadwalan kegiatan penyuluhan dan arsip materinya</w:t>
            </w:r>
          </w:p>
        </w:tc>
      </w:tr>
      <w:tr w:rsidR="00E41EFD">
        <w:tblPrEx>
          <w:tblCellMar>
            <w:top w:w="0" w:type="dxa"/>
            <w:bottom w:w="0" w:type="dxa"/>
          </w:tblCellMar>
        </w:tblPrEx>
        <w:tc>
          <w:tcPr>
            <w:tcW w:w="0" w:type="auto"/>
          </w:tcPr>
          <w:p w:rsidR="00E41EFD" w:rsidRDefault="00ED3574" w14:paraId="001001E2" w14:textId="001001E3">
            <w:r>
              <w:t>Penilaian Kinerja Penyuluh</w:t>
            </w:r>
          </w:p>
        </w:tc>
        <w:tc>
          <w:tcPr>
            <w:tcW w:w="0" w:type="auto"/>
          </w:tcPr>
          <w:p w:rsidR="00E41EFD" w:rsidRDefault="00ED3574" w14:paraId="001001E4" w14:textId="001001E5">
            <w:r>
              <w:t>Evaluasi kinerja penyuluh berdasarkan indikator kegiatan</w:t>
            </w:r>
          </w:p>
        </w:tc>
      </w:tr>
      <w:tr w:rsidR="00E41EFD">
        <w:tblPrEx>
          <w:tblCellMar>
            <w:top w:w="0" w:type="dxa"/>
            <w:bottom w:w="0" w:type="dxa"/>
          </w:tblCellMar>
        </w:tblPrEx>
        <w:tc>
          <w:tcPr>
            <w:tcW w:w="0" w:type="auto"/>
          </w:tcPr>
          <w:p w:rsidR="00E41EFD" w:rsidRDefault="00ED3574" w14:paraId="001001E6" w14:textId="001001E7">
            <w:r>
              <w:t>Monitoring dan Evaluasi</w:t>
            </w:r>
          </w:p>
        </w:tc>
        <w:tc>
          <w:tcPr>
            <w:tcW w:w="0" w:type="auto"/>
          </w:tcPr>
          <w:p w:rsidR="00E41EFD" w:rsidRDefault="00ED3574" w14:paraId="001001E8" w14:textId="001001E9">
            <w:r>
              <w:t>Pantauan kemajuan program dan kegiatan dinas secara berkala</w:t>
            </w:r>
          </w:p>
        </w:tc>
      </w:tr>
      <w:tr w:rsidR="00E41EFD">
        <w:tblPrEx>
          <w:tblCellMar>
            <w:top w:w="0" w:type="dxa"/>
            <w:bottom w:w="0" w:type="dxa"/>
          </w:tblCellMar>
        </w:tblPrEx>
        <w:tc>
          <w:tcPr>
            <w:tcW w:w="0" w:type="auto"/>
          </w:tcPr>
          <w:p w:rsidR="00E41EFD" w:rsidRDefault="00ED3574" w14:paraId="001001EA" w14:textId="001001EB">
            <w:r>
              <w:t>Manajemen User dan Hak Akses</w:t>
            </w:r>
          </w:p>
        </w:tc>
        <w:tc>
          <w:tcPr>
            <w:tcW w:w="0" w:type="auto"/>
          </w:tcPr>
          <w:p w:rsidR="00E41EFD" w:rsidRDefault="00ED3574" w14:paraId="001001EC" w14:textId="001001ED">
            <w:r>
              <w:t>Administrasi akun pengguna dan pemberian hak akses peran (admin)</w:t>
            </w:r>
          </w:p>
        </w:tc>
      </w:tr>
      <w:tr w:rsidR="00E41EFD">
        <w:tblPrEx>
          <w:tblCellMar>
            <w:top w:w="0" w:type="dxa"/>
            <w:bottom w:w="0" w:type="dxa"/>
          </w:tblCellMar>
        </w:tblPrEx>
        <w:tc>
          <w:tcPr>
            <w:tcW w:w="0" w:type="auto"/>
          </w:tcPr>
          <w:p w:rsidR="00E41EFD" w:rsidRDefault="00ED3574" w14:paraId="001001EE" w14:textId="001001EF">
            <w:r>
              <w:t>Pengaturan Sistem</w:t>
            </w:r>
          </w:p>
        </w:tc>
        <w:tc>
          <w:tcPr>
            <w:tcW w:w="0" w:type="auto"/>
          </w:tcPr>
          <w:p w:rsidR="00E41EFD" w:rsidRDefault="00ED3574" w14:paraId="001001F0" w14:textId="001001F1">
            <w:r>
              <w:t>Konfigurasi parameter aplikasi (khusus administrator)</w:t>
            </w:r>
          </w:p>
        </w:tc>
      </w:tr>
    </w:tbl>
    <w:p w:rsidR="00E41EFD" w:rsidRDefault="00ED3574" w14:paraId="001001F2" w14:textId="001001F3">
      <w:r>
        <w:rPr>
          <w:b/>
          <w:color w:val="1F3864"/>
          <w:sz w:val="28"/>
        </w:rPr>
        <w:t>4.2 Peta Jalan Pengembangan Teknis</w:t>
      </w:r>
    </w:p>
    <w:p w:rsidR="00E41EFD" w:rsidRDefault="00ED3574" w14:paraId="001001F4" w14:textId="001001F5">
      <w:r>
        <w:t>Selain menu nonaktif pada tabel di atas, pengembangan teknis aplikasi diarahkan pa</w:t>
      </w:r>
      <w:r>
        <w:t>da empat agenda utama. Pertama, Predictive AI: integrasi model kecerdasan artifisial untuk memperkaya prediksi dan peramalan (forecasting) hasil panen. Kedua, Adaptasi dan Prototyping: pengembangan fitur adaptif sesuai kebutuhan pengguna melalui siklus pur</w:t>
      </w:r>
      <w:r>
        <w:t>warupa yang cepat. Ketiga, Natural Language: pencarian data dengan bahasa alami sehari-hari sehingga pengguna tidak perlu mengetahui nama menu atau istilah teknis. Keempat, Live GIS Geospasial: pemetaan interaktif dan analisis geospasial yang diperbarui se</w:t>
      </w:r>
      <w:r>
        <w:t>cara langsung.</w:t>
      </w:r>
    </w:p>
    <w:p w:rsidR="00E41EFD" w:rsidRDefault="00ED3574" w14:paraId="001001F6" w14:textId="001001F7">
      <w:r>
        <w:t>Agenda lanjutan yang juga masuk peta jalan mencakup analisis tren temporal multi-tahun pada seluruh menu, laporan PDF satu klik, statistik deskriptif per kecamatan, papan pemantauan gizi balita dan puskesmas, prediksi harga komoditas, integr</w:t>
      </w:r>
      <w:r>
        <w:t>asi Basis Data Pangan Lokal (Baspil), analisis keuangan usaha tani, asisten percakapan AI (telah terwujud awal sebagai Si Pertani dan akan terus ditingkatkan), implementasi ARDA (Alat Rekomendasi Digital Pertanian), serta pemantauan ketersediaan dan keterj</w:t>
      </w:r>
      <w:r>
        <w:t>angkauan pangan.</w:t>
      </w:r>
    </w:p>
    <w:p w:rsidR="00E41EFD" w:rsidRDefault="00ED3574" w14:paraId="001001F8" w14:textId="001001F9">
      <w:r>
        <w:rPr>
          <w:b/>
          <w:color w:val="1F3864"/>
          <w:sz w:val="28"/>
        </w:rPr>
        <w:t>4.3 Arah Integrasi Lanjutan</w:t>
      </w:r>
    </w:p>
    <w:p w:rsidR="00E41EFD" w:rsidRDefault="00ED3574" w14:paraId="001001FA" w14:textId="001001FB">
      <w:r>
        <w:t>Sejalan dengan diaktifkannya menu Manajemen User dan Hak Akses, aplikasi akan dilengkapi sistem akun dengan peran khusus bagi administrator dinas agar pembaruan data dan konfigurasi dapat dikelola secara terpusa</w:t>
      </w:r>
      <w:r>
        <w:t>t. Integrasi notifikasi dan alert akan memungkinkan dinas menerima pemberitahuan otomatis ketika indikator penting menyentuh ambang kritis, misalnya penurunan produksi atau perubahan harga. Dalam jangka menengah, dasbor juga dapat dihubungkan dengan sistem</w:t>
      </w:r>
      <w:r>
        <w:t xml:space="preserve"> pencatatan lapangan penyuluh sehingga data mengalir dari hulu (pendataan desa) hingga hilir (dasbor kebijakan) secara semakin otomatis.</w:t>
      </w:r>
    </w:p>
    <w:p w:rsidR="00E41EFD" w:rsidRDefault="00ED3574" w14:paraId="001001FC" w14:textId="001001FD">
      <w:r>
        <w:br w:type="page"/>
      </w:r>
    </w:p>
    <w:p w:rsidR="00E41EFD" w:rsidRDefault="00ED3574" w14:paraId="001001FE" w14:textId="001001FF">
      <w:r>
        <w:rPr>
          <w:b/>
          <w:color w:val="1F3864"/>
          <w:sz w:val="40"/>
        </w:rPr>
        <w:t>BAB V - DAFTAR RUMUS ANALISIS</w:t>
      </w:r>
    </w:p>
    <w:p w:rsidR="00E41EFD" w:rsidRDefault="00ED3574" w14:paraId="00100200" w14:textId="00100201">
      <w:r>
        <w:t>Bab ini merangkum seluruh rumus yang digunakan aplikasi untuk mengolah data menjadi informasi analitik. Setiap rumus disajikan beserta definisi variabel, keterangan penggunaannya, dan menu yang menerapkannya. Seluruh perhitungan dilakukan secara otomatis o</w:t>
      </w:r>
      <w:r>
        <w:t>leh aplikasi; rumus disajikan agar pengguna mampu menafsirkan dan menjelaskan hasil secara tepat.</w:t>
      </w:r>
    </w:p>
    <w:p w:rsidR="00E41EFD" w:rsidRDefault="00ED3574" w14:paraId="00100202" w14:textId="00100203">
      <w:r>
        <w:rPr>
          <w:b/>
          <w:color w:val="1F3864"/>
          <w:sz w:val="28"/>
        </w:rPr>
        <w:t>5.1 Statistik Deskriptif</w:t>
      </w:r>
    </w:p>
    <w:p w:rsidR="00E41EFD" w:rsidRDefault="00ED3574" w14:paraId="00100204" w14:textId="00100205">
      <w:r>
        <w:rPr>
          <w:b/>
        </w:rPr>
        <w:t>Rumus 5.1. Rata-rata (mean)</w:t>
      </w:r>
    </w:p>
    <w:p w:rsidR="00E41EFD" w:rsidRDefault="00ED3574" w14:paraId="00100206" w14:textId="00100207">
      <m:oMathPara>
        <m:oMath>
          <m:r>
            <w:rPr>
              <w:rFonts w:ascii="Cambria Math" w:hAnsi="Cambria Math"/>
            </w:rPr>
            <m:t>mean</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 xml:space="preserve"> + </m:t>
                  </m:r>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 xml:space="preserve"> + ... + </m:t>
                  </m:r>
                  <m:r>
                    <w:rPr>
                      <w:rFonts w:ascii="Cambria Math" w:hAnsi="Cambria Math"/>
                    </w:rPr>
                    <m:t>x</m:t>
                  </m:r>
                </m:e>
                <m:sub>
                  <m:r>
                    <w:rPr>
                      <w:rFonts w:ascii="Cambria Math" w:hAnsi="Cambria Math"/>
                    </w:rPr>
                    <m:t>n</m:t>
                  </m:r>
                </m:sub>
              </m:sSub>
            </m:num>
            <m:den>
              <m:r>
                <w:rPr>
                  <w:rFonts w:ascii="Cambria Math" w:hAnsi="Cambria Math"/>
                </w:rPr>
                <m:t>n</m:t>
              </m:r>
            </m:den>
          </m:f>
        </m:oMath>
      </m:oMathPara>
    </w:p>
    <w:p w:rsidR="00E41EFD" w:rsidRDefault="00ED3574" w14:paraId="00100208" w14:textId="00100209">
      <w:r>
        <w:t>dengan x_1 sampai x_n adalah nilai data (misalnya produksi tiap kecam</w:t>
      </w:r>
      <w:r>
        <w:t>atan) dan n banyaknya data. Rata-rata dipakai hampir di seluruh menu sebagai angka ringkasan.</w:t>
      </w:r>
    </w:p>
    <w:p w:rsidR="00E41EFD" w:rsidRDefault="00ED3574" w14:paraId="0010020A" w14:textId="0010020B">
      <w:r>
        <w:rPr>
          <w:b/>
        </w:rPr>
        <w:t>Rumus 5.2. Median</w:t>
      </w:r>
    </w:p>
    <w:p w:rsidR="00E41EFD" w:rsidRDefault="00ED3574" w14:paraId="0010020C" w14:textId="0010020D">
      <w:r>
        <w:t>Median adalah nilai tengah setelah data diurutkan dari terkecil ke terbesar (atau rata-rata dua nilai tengah bila jumlah data genap). Median dipakai pada analisis rekomendasi karena tidak terpengaruh nilai ekstrem.</w:t>
      </w:r>
    </w:p>
    <w:p w:rsidR="00E41EFD" w:rsidRDefault="00ED3574" w14:paraId="0010020E" w14:textId="0010020F">
      <w:r>
        <w:rPr>
          <w:b/>
        </w:rPr>
        <w:t>Rumus 5.3. Varians</w:t>
      </w:r>
    </w:p>
    <w:p w:rsidR="00E41EFD" w:rsidRDefault="00ED3574" w14:paraId="00100210" w14:textId="00100211">
      <m:oMathPara>
        <m:oMath>
          <m:r>
            <w:rPr>
              <w:rFonts w:ascii="Cambria Math" w:hAnsi="Cambria Math"/>
            </w:rPr>
            <m:t>var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t>
                  </m:r>
                  <m:r>
                    <w:rPr>
                      <w:rFonts w:ascii="Cambria Math" w:hAnsi="Cambria Math"/>
                    </w:rPr>
                    <m:t>x</m:t>
                  </m:r>
                </m:e>
                <m:sub>
                  <m:r>
                    <w:rPr>
                      <w:rFonts w:ascii="Cambria Math" w:hAnsi="Cambria Math"/>
                    </w:rPr>
                    <m:t>1</m:t>
                  </m:r>
                </m:sub>
              </m:sSub>
              <m:sSup>
                <m:sSupPr>
                  <m:ctrlPr>
                    <w:rPr>
                      <w:rFonts w:ascii="Cambria Math" w:hAnsi="Cambria Math"/>
                    </w:rPr>
                  </m:ctrlPr>
                </m:sSupPr>
                <m:e>
                  <m:r>
                    <w:rPr>
                      <w:rFonts w:ascii="Cambria Math" w:hAnsi="Cambria Math"/>
                    </w:rPr>
                    <m:t xml:space="preserve"> - </m:t>
                  </m:r>
                  <m:r>
                    <w:rPr>
                      <w:rFonts w:ascii="Cambria Math" w:hAnsi="Cambria Math"/>
                    </w:rPr>
                    <m:t>mea</m:t>
                  </m:r>
                  <m:r>
                    <w:rPr>
                      <w:rFonts w:ascii="Cambria Math" w:hAnsi="Cambria Math"/>
                    </w:rPr>
                    <m:t>n</m:t>
                  </m:r>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 xml:space="preserve"> + (</m:t>
                  </m:r>
                  <m:r>
                    <w:rPr>
                      <w:rFonts w:ascii="Cambria Math" w:hAnsi="Cambria Math"/>
                    </w:rPr>
                    <m:t>x</m:t>
                  </m:r>
                </m:e>
                <m:sub>
                  <m:r>
                    <w:rPr>
                      <w:rFonts w:ascii="Cambria Math" w:hAnsi="Cambria Math"/>
                    </w:rPr>
                    <m:t>2</m:t>
                  </m:r>
                </m:sub>
              </m:sSub>
              <m:sSup>
                <m:sSupPr>
                  <m:ctrlPr>
                    <w:rPr>
                      <w:rFonts w:ascii="Cambria Math" w:hAnsi="Cambria Math"/>
                    </w:rPr>
                  </m:ctrlPr>
                </m:sSupPr>
                <m:e>
                  <m:r>
                    <w:rPr>
                      <w:rFonts w:ascii="Cambria Math" w:hAnsi="Cambria Math"/>
                    </w:rPr>
                    <m:t xml:space="preserve"> - </m:t>
                  </m:r>
                  <m:r>
                    <w:rPr>
                      <w:rFonts w:ascii="Cambria Math" w:hAnsi="Cambria Math"/>
                    </w:rPr>
                    <m:t>mean</m:t>
                  </m:r>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 xml:space="preserve"> + ... + (</m:t>
                  </m:r>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 xml:space="preserve"> - </m:t>
                  </m:r>
                  <m:r>
                    <w:rPr>
                      <w:rFonts w:ascii="Cambria Math" w:hAnsi="Cambria Math"/>
                    </w:rPr>
                    <m:t>mean</m:t>
                  </m:r>
                  <m:r>
                    <w:rPr>
                      <w:rFonts w:ascii="Cambria Math" w:hAnsi="Cambria Math"/>
                    </w:rPr>
                    <m:t>)</m:t>
                  </m:r>
                </m:e>
                <m:sup>
                  <m:r>
                    <w:rPr>
                      <w:rFonts w:ascii="Cambria Math" w:hAnsi="Cambria Math"/>
                    </w:rPr>
                    <m:t>2</m:t>
                  </m:r>
                </m:sup>
              </m:sSup>
            </m:num>
            <m:den>
              <m:r>
                <w:rPr>
                  <w:rFonts w:ascii="Cambria Math" w:hAnsi="Cambria Math"/>
                </w:rPr>
                <m:t>n</m:t>
              </m:r>
            </m:den>
          </m:f>
        </m:oMath>
      </m:oMathPara>
    </w:p>
    <w:p w:rsidR="00E41EFD" w:rsidRDefault="00ED3574" w14:paraId="00100212" w14:textId="00100213">
      <w:r>
        <w:t>Varians mengukur penyebaran data terhadap rata-ratanya dengan pembagi n (varians populasi). Nilai besar berarti data antarwilayah sangat bervariasi.</w:t>
      </w:r>
    </w:p>
    <w:p w:rsidR="00E41EFD" w:rsidRDefault="00ED3574" w14:paraId="00100214" w14:textId="00100215">
      <w:r>
        <w:rPr>
          <w:b/>
        </w:rPr>
        <w:t>Rumus 5.4. Simpangan baku (standar deviasi)</w:t>
      </w:r>
    </w:p>
    <w:p w:rsidR="00E41EFD" w:rsidRDefault="00ED3574" w14:paraId="00100216" w14:textId="00100217">
      <m:oMathPara>
        <m:oMath>
          <m:r>
            <w:rPr>
              <w:rFonts w:ascii="Cambria Math" w:hAnsi="Cambria Math"/>
            </w:rPr>
            <m:t>sd</m:t>
          </m:r>
          <m:r>
            <w:rPr>
              <w:rFonts w:ascii="Cambria Math" w:hAnsi="Cambria Math"/>
            </w:rPr>
            <m:t xml:space="preserve"> = </m:t>
          </m:r>
          <m:rad>
            <m:radPr>
              <m:degHide m:val="1"/>
              <m:ctrlPr>
                <w:rPr>
                  <w:rFonts w:ascii="Cambria Math" w:hAnsi="Cambria Math"/>
                </w:rPr>
              </m:ctrlPr>
            </m:radPr>
            <m:deg/>
            <m:e>
              <m:r>
                <w:rPr>
                  <w:rFonts w:ascii="Cambria Math" w:hAnsi="Cambria Math"/>
                </w:rPr>
                <m:t>v</m:t>
              </m:r>
              <m:r>
                <w:rPr>
                  <w:rFonts w:ascii="Cambria Math" w:hAnsi="Cambria Math"/>
                </w:rPr>
                <m:t>ar</m:t>
              </m:r>
            </m:e>
          </m:rad>
        </m:oMath>
      </m:oMathPara>
    </w:p>
    <w:p w:rsidR="00E41EFD" w:rsidRDefault="00ED3574" w14:paraId="00100218" w14:textId="00100219">
      <w:r>
        <w:t>Simpangan baku adalah akar varians dan berada pada satuan yang sama dengan data aslinya. Pada menu Fluktuasi Harga dan Inflasi, simpangan baku inflasi tahunan suatu kecamatan menjadi ukuran volatilitas (gejolak) harga wilayah.</w:t>
      </w:r>
    </w:p>
    <w:p w:rsidR="00E41EFD" w:rsidRDefault="00ED3574" w14:paraId="0010021A" w14:textId="0010021B">
      <w:r>
        <w:rPr>
          <w:b/>
        </w:rPr>
        <w:t>Rumus 5.5. Koefisien var</w:t>
      </w:r>
      <w:r>
        <w:rPr>
          <w:b/>
        </w:rPr>
        <w:t>iasi (CV)</w:t>
      </w:r>
    </w:p>
    <w:p w:rsidR="00E41EFD" w:rsidRDefault="00ED3574" w14:paraId="0010021C" w14:textId="0010021D">
      <m:oMathPara>
        <m:oMath>
          <m:r>
            <w:rPr>
              <w:rFonts w:ascii="Cambria Math" w:hAnsi="Cambria Math"/>
            </w:rPr>
            <m:t>CV</m:t>
          </m:r>
          <m:r>
            <w:rPr>
              <w:rFonts w:ascii="Cambria Math" w:hAnsi="Cambria Math"/>
            </w:rPr>
            <m:t xml:space="preserve"> = </m:t>
          </m:r>
          <m:f>
            <m:fPr>
              <m:ctrlPr>
                <w:rPr>
                  <w:rFonts w:ascii="Cambria Math" w:hAnsi="Cambria Math"/>
                </w:rPr>
              </m:ctrlPr>
            </m:fPr>
            <m:num>
              <m:r>
                <w:rPr>
                  <w:rFonts w:ascii="Cambria Math" w:hAnsi="Cambria Math"/>
                </w:rPr>
                <m:t>sd</m:t>
              </m:r>
            </m:num>
            <m:den>
              <m:r>
                <w:rPr>
                  <w:rFonts w:ascii="Cambria Math" w:hAnsi="Cambria Math"/>
                </w:rPr>
                <m:t>mean</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1E" w14:textId="0010021F">
      <w:r>
        <w:t>CV menyatakan keragaman data relatif terhadap rata-rata (koefisien variasi Pearson). CV kecil berarti kondisi antarwilayah relatif merata; CV besar menandakan ketimpangan antarwilayah yang layak menjadi perhatian kebij</w:t>
      </w:r>
      <w:r>
        <w:t>akan. CV menjadi salah satu dasar rekomendasi pada menu Rekomendasi Kebijakan.</w:t>
      </w:r>
    </w:p>
    <w:p w:rsidR="00E41EFD" w:rsidRDefault="00ED3574" w14:paraId="00100220" w14:textId="00100221">
      <w:r>
        <w:rPr>
          <w:b/>
          <w:color w:val="1F3864"/>
          <w:sz w:val="28"/>
        </w:rPr>
        <w:t>5.2 Produktivitas dan Kontribusi</w:t>
      </w:r>
    </w:p>
    <w:p w:rsidR="00E41EFD" w:rsidRDefault="00ED3574" w14:paraId="00100222" w14:textId="00100223">
      <w:r>
        <w:rPr>
          <w:b/>
        </w:rPr>
        <w:t>Rumus 5.6. Produktivitas</w:t>
      </w:r>
    </w:p>
    <w:p w:rsidR="00E41EFD" w:rsidRDefault="00ED3574" w14:paraId="00100224" w14:textId="00100225">
      <m:oMathPara>
        <m:oMath>
          <m:r>
            <w:rPr>
              <w:rFonts w:ascii="Cambria Math" w:hAnsi="Cambria Math"/>
            </w:rPr>
            <m:t>Produktivitas</m:t>
          </m:r>
          <m:r>
            <w:rPr>
              <w:rFonts w:ascii="Cambria Math" w:hAnsi="Cambria Math"/>
            </w:rPr>
            <m:t xml:space="preserve"> = </m:t>
          </m:r>
          <m:f>
            <m:fPr>
              <m:ctrlPr>
                <w:rPr>
                  <w:rFonts w:ascii="Cambria Math" w:hAnsi="Cambria Math"/>
                </w:rPr>
              </m:ctrlPr>
            </m:fPr>
            <m:num>
              <m:r>
                <w:rPr>
                  <w:rFonts w:ascii="Cambria Math" w:hAnsi="Cambria Math"/>
                </w:rPr>
                <m:t>Produksi</m:t>
              </m:r>
            </m:num>
            <m:den>
              <m:r>
                <w:rPr>
                  <w:rFonts w:ascii="Cambria Math" w:hAnsi="Cambria Math"/>
                </w:rPr>
                <m:t>Luas</m:t>
              </m:r>
              <m:r>
                <w:rPr>
                  <w:rFonts w:ascii="Cambria Math" w:hAnsi="Cambria Math"/>
                </w:rPr>
                <m:t xml:space="preserve"> </m:t>
              </m:r>
              <m:r>
                <w:rPr>
                  <w:rFonts w:ascii="Cambria Math" w:hAnsi="Cambria Math"/>
                </w:rPr>
                <m:t>Panen</m:t>
              </m:r>
            </m:den>
          </m:f>
        </m:oMath>
      </m:oMathPara>
    </w:p>
    <w:p w:rsidR="00E41EFD" w:rsidRDefault="00ED3574" w14:paraId="00100226" w14:textId="00100227">
      <w:r>
        <w:t>Produktivitas menyatakan hasil per satuan luas (ton pe</w:t>
      </w:r>
      <w:r>
        <w:t>r hektar, atau kuintal per hektar sesuai satuan dataset). Rumus ini dipakai pada menu Tanaman Pangan, Hortikultura, Perkebunan, dan Prediksi Panen.</w:t>
      </w:r>
    </w:p>
    <w:p w:rsidR="00E41EFD" w:rsidRDefault="00ED3574" w14:paraId="00100228" w14:textId="00100229">
      <w:r>
        <w:rPr>
          <w:b/>
        </w:rPr>
        <w:t>Rumus 5.7. Kontribusi (pangsa) komoditas</w:t>
      </w:r>
    </w:p>
    <w:p w:rsidR="00E41EFD" w:rsidRDefault="00ED3574" w14:paraId="0010022A" w14:textId="0010022B">
      <m:oMathPara>
        <m:oMath>
          <m:r>
            <w:rPr>
              <w:rFonts w:ascii="Cambria Math" w:hAnsi="Cambria Math"/>
            </w:rPr>
            <m:t>Kontribusi</m:t>
          </m:r>
          <m:r>
            <w:rPr>
              <w:rFonts w:ascii="Cambria Math" w:hAnsi="Cambria Math"/>
            </w:rPr>
            <m:t xml:space="preserve"> = </m:t>
          </m:r>
          <m:f>
            <m:fPr>
              <m:ctrlPr>
                <w:rPr>
                  <w:rFonts w:ascii="Cambria Math" w:hAnsi="Cambria Math"/>
                </w:rPr>
              </m:ctrlPr>
            </m:fPr>
            <m:num>
              <m:r>
                <w:rPr>
                  <w:rFonts w:ascii="Cambria Math" w:hAnsi="Cambria Math"/>
                </w:rPr>
                <m:t>Nilai</m:t>
              </m:r>
              <m:r>
                <w:rPr>
                  <w:rFonts w:ascii="Cambria Math" w:hAnsi="Cambria Math"/>
                </w:rPr>
                <m:t xml:space="preserve"> </m:t>
              </m:r>
              <m:r>
                <w:rPr>
                  <w:rFonts w:ascii="Cambria Math" w:hAnsi="Cambria Math"/>
                </w:rPr>
                <m:t>Komoditas</m:t>
              </m:r>
            </m:num>
            <m:den>
              <m:r>
                <w:rPr>
                  <w:rFonts w:ascii="Cambria Math" w:hAnsi="Cambria Math"/>
                </w:rPr>
                <m:t>Total</m:t>
              </m:r>
              <m:r>
                <w:rPr>
                  <w:rFonts w:ascii="Cambria Math" w:hAnsi="Cambria Math"/>
                </w:rPr>
                <m:t xml:space="preserve"> </m:t>
              </m:r>
              <m:r>
                <w:rPr>
                  <w:rFonts w:ascii="Cambria Math" w:hAnsi="Cambria Math"/>
                </w:rPr>
                <m:t>Se</m:t>
              </m:r>
              <m:r>
                <w:rPr>
                  <w:rFonts w:ascii="Cambria Math" w:hAnsi="Cambria Math"/>
                </w:rPr>
                <m:t>luru</m:t>
              </m:r>
              <m:r>
                <w:rPr>
                  <w:rFonts w:ascii="Cambria Math" w:hAnsi="Cambria Math"/>
                </w:rPr>
                <m:t>h</m:t>
              </m:r>
              <m:r>
                <w:rPr>
                  <w:rFonts w:ascii="Cambria Math" w:hAnsi="Cambria Math"/>
                </w:rPr>
                <m:t xml:space="preserve"> </m:t>
              </m:r>
              <m:r>
                <w:rPr>
                  <w:rFonts w:ascii="Cambria Math" w:hAnsi="Cambria Math"/>
                </w:rPr>
                <m:t>Komoditas</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2C" w14:textId="0010022D">
      <w:r>
        <w:t>Kontribusi dipakai untuk mengenali komoditas unggulan suatu wilayah, misalnya pangsa tiap jenis sayuran di menu Kesesuaian Lahan dan Hortikultura, pangsa jenis usaha perikanan di menu Nilai Ekonomi, serta pangsa kecamat</w:t>
      </w:r>
      <w:r>
        <w:t>an pada data sensus dan kelembagaan tani.</w:t>
      </w:r>
    </w:p>
    <w:p w:rsidR="00E41EFD" w:rsidRDefault="00ED3574" w14:paraId="0010022E" w14:textId="0010022F">
      <w:r>
        <w:rPr>
          <w:b/>
          <w:color w:val="1F3864"/>
          <w:sz w:val="28"/>
        </w:rPr>
        <w:t>5.3 Pertumbuhan dan Tren Waktu</w:t>
      </w:r>
    </w:p>
    <w:p w:rsidR="00E41EFD" w:rsidRDefault="00ED3574" w14:paraId="00100230" w14:textId="00100231">
      <w:r>
        <w:rPr>
          <w:b/>
        </w:rPr>
        <w:t>Rumus 5.8. Pertumbuhan tahunan (year over year)</w:t>
      </w:r>
    </w:p>
    <w:p w:rsidR="00E41EFD" w:rsidRDefault="00ED3574" w14:paraId="00100232" w14:textId="00100233">
      <m:oMathPara>
        <m:oMath>
          <m:r>
            <w:rPr>
              <w:rFonts w:ascii="Cambria Math" w:hAnsi="Cambria Math"/>
            </w:rPr>
            <m:t>YoY</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sSub>
                <m:sSubPr>
                  <m:ctrlPr>
                    <w:rPr>
                      <w:rFonts w:ascii="Cambria Math" w:hAnsi="Cambria Math"/>
                    </w:rPr>
                  </m:ctrlPr>
                </m:sSubPr>
                <m:e>
                  <m:r>
                    <w:rPr>
                      <w:rFonts w:ascii="Cambria Math" w:hAnsi="Cambria Math"/>
                    </w:rPr>
                    <m:t xml:space="preserve"> - </m:t>
                  </m:r>
                  <m:r>
                    <w:rPr>
                      <w:rFonts w:ascii="Cambria Math" w:hAnsi="Cambria Math"/>
                    </w:rPr>
                    <m:t>V</m:t>
                  </m:r>
                </m:e>
                <m:sub>
                  <m:r>
                    <w:rPr>
                      <w:rFonts w:ascii="Cambria Math" w:hAnsi="Cambria Math"/>
                    </w:rPr>
                    <m:t>t</m:t>
                  </m:r>
                  <m:r>
                    <w:rPr>
                      <w:rFonts w:ascii="Cambria Math" w:hAnsi="Cambria Math"/>
                    </w:rPr>
                    <m:t>-</m:t>
                  </m:r>
                  <m:r>
                    <w:rPr>
                      <w:rFonts w:ascii="Cambria Math" w:hAnsi="Cambria Math"/>
                    </w:rPr>
                    <m:t>1</m:t>
                  </m:r>
                </m:sub>
              </m:sSub>
            </m:num>
            <m:den>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m:t>
                  </m:r>
                  <m:r>
                    <w:rPr>
                      <w:rFonts w:ascii="Cambria Math" w:hAnsi="Cambria Math"/>
                    </w:rPr>
                    <m:t>1</m:t>
                  </m:r>
                </m:sub>
              </m:sSub>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34" w14:textId="00100235">
      <w:r>
        <w:t>dengan V_t nilai tahun berjalan dan V_{t-1} nilai tahun sebelumnya. Nilai negatif menandakan penur</w:t>
      </w:r>
      <w:r>
        <w:t>unan. Rumus ini juga menjadi dasar deteksi anomali pada menu Perikanan (bila penurunan melampaui 15 persen) dan indikator tren pada menu Kesesuaian Lahan.</w:t>
      </w:r>
    </w:p>
    <w:p w:rsidR="00E41EFD" w:rsidRDefault="00ED3574" w14:paraId="00100236" w14:textId="00100237">
      <w:r>
        <w:rPr>
          <w:b/>
        </w:rPr>
        <w:t>Rumus 5.9. Laju pertumbuhan majemuk (CAGR)</w:t>
      </w:r>
    </w:p>
    <w:p w:rsidR="00E41EFD" w:rsidRDefault="00ED3574" w14:paraId="00100238" w14:textId="00100239">
      <m:oMathPara>
        <m:oMath>
          <m:r>
            <w:rPr>
              <w:rFonts w:ascii="Cambria Math" w:hAnsi="Cambria Math"/>
            </w:rPr>
            <m:t>CAGR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k</m:t>
              </m:r>
              <m:r>
                <w:rPr>
                  <w:rFonts w:ascii="Cambria Math" w:hAnsi="Cambria Math"/>
                </w:rPr>
                <m:t>h</m:t>
              </m:r>
              <m:r>
                <w:rPr>
                  <w:rFonts w:ascii="Cambria Math" w:hAnsi="Cambria Math"/>
                </w:rPr>
                <m:t>ir</m:t>
              </m:r>
            </m:num>
            <m:den>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wal</m:t>
              </m:r>
            </m:den>
          </m:f>
          <m:sSup>
            <m:sSupPr>
              <m:ctrlPr>
                <w:rPr>
                  <w:rFonts w:ascii="Cambria Math" w:hAnsi="Cambria Math"/>
                </w:rPr>
              </m:ctrlPr>
            </m:sSupPr>
            <m:e>
              <m:r>
                <w:rPr>
                  <w:rFonts w:ascii="Cambria Math" w:hAnsi="Cambria Math"/>
                </w:rPr>
                <m:t>)</m:t>
              </m:r>
            </m:e>
            <m:sup>
              <m:r>
                <w:rPr>
                  <w:rFonts w:ascii="Cambria Math" w:hAnsi="Cambria Math"/>
                </w:rPr>
                <m:t>1/</m:t>
              </m:r>
              <m:r>
                <w:rPr>
                  <w:rFonts w:ascii="Cambria Math" w:hAnsi="Cambria Math"/>
                </w:rPr>
                <m:t>n</m:t>
              </m:r>
            </m:sup>
          </m:sSup>
          <m:r>
            <w:rPr>
              <w:rFonts w:ascii="Cambria Math" w:hAnsi="Cambria Math"/>
            </w:rPr>
            <m:t xml:space="preserve"> - 1</m:t>
          </m:r>
        </m:oMath>
      </m:oMathPara>
    </w:p>
    <w:p w:rsidR="00E41EFD" w:rsidRDefault="00ED3574" w14:paraId="0010023A" w14:textId="0010023B">
      <w:r>
        <w:t>CAGR menyatakan</w:t>
      </w:r>
      <w:r>
        <w:t xml:space="preserve"> laju pertumbuhan rata-rata per tahun dalam periode multi-tahun; V_awal adalah nilai tahun pertama yang tidak nol pada deret data, V_akhir nilai tahun terakhir, dan n jumlah selisih tahun. Hasil dikalikan 100 persen agar berbentuk persentase. Dipakai pada </w:t>
      </w:r>
      <w:r>
        <w:t>menu Tanaman Pangan, Hortikultura, Perkebunan, Peternakan, dan Perikanan.</w:t>
      </w:r>
    </w:p>
    <w:p w:rsidR="00E41EFD" w:rsidRDefault="00ED3574" w14:paraId="0010023C" w14:textId="0010023D">
      <w:r>
        <w:rPr>
          <w:b/>
        </w:rPr>
        <w:t>Rumus 5.10. Regresi linear (kuadrat terkecil)</w:t>
      </w:r>
    </w:p>
    <w:p w:rsidR="00E41EFD" w:rsidRDefault="00ED3574" w14:paraId="0010023E" w14:textId="0010023F">
      <m:oMathPara>
        <m:oMath>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n</m:t>
              </m:r>
              <m:r>
                <w:rPr>
                  <w:rFonts w:ascii="Cambria Math" w:hAnsi="Cambria Math"/>
                </w:rPr>
                <m:t>(</m:t>
              </m:r>
              <m:r>
                <w:rPr>
                  <w:rFonts w:ascii="Cambria Math" w:hAnsi="Cambria Math"/>
                </w:rPr>
                <m:t>Sxy</m:t>
              </m:r>
              <m:r>
                <w:rPr>
                  <w:rFonts w:ascii="Cambria Math" w:hAnsi="Cambria Math"/>
                </w:rPr>
                <m:t>) - (</m:t>
              </m:r>
              <m:r>
                <w:rPr>
                  <w:rFonts w:ascii="Cambria Math" w:hAnsi="Cambria Math"/>
                </w:rPr>
                <m:t>Sx</m:t>
              </m:r>
              <m:r>
                <w:rPr>
                  <w:rFonts w:ascii="Cambria Math" w:hAnsi="Cambria Math"/>
                </w:rPr>
                <m:t>)(</m:t>
              </m:r>
              <m:r>
                <w:rPr>
                  <w:rFonts w:ascii="Cambria Math" w:hAnsi="Cambria Math"/>
                </w:rPr>
                <m:t>Sy</m:t>
              </m:r>
              <m:r>
                <w:rPr>
                  <w:rFonts w:ascii="Cambria Math" w:hAnsi="Cambria Math"/>
                </w:rPr>
                <m:t>)</m:t>
              </m:r>
            </m:num>
            <m:den>
              <m:sSup>
                <m:sSupPr>
                  <m:ctrlPr>
                    <w:rPr>
                      <w:rFonts w:ascii="Cambria Math" w:hAnsi="Cambria Math"/>
                    </w:rPr>
                  </m:ctrlPr>
                </m:sSupPr>
                <m:e>
                  <m:r>
                    <w:rPr>
                      <w:rFonts w:ascii="Cambria Math" w:hAnsi="Cambria Math"/>
                    </w:rPr>
                    <m:t>n</m:t>
                  </m:r>
                  <m:r>
                    <w:rPr>
                      <w:rFonts w:ascii="Cambria Math" w:hAnsi="Cambria Math"/>
                    </w:rPr>
                    <m:t>(</m:t>
                  </m:r>
                  <m:r>
                    <w:rPr>
                      <w:rFonts w:ascii="Cambria Math" w:hAnsi="Cambria Math"/>
                    </w:rPr>
                    <m:t>Sxx</m:t>
                  </m:r>
                  <m:r>
                    <w:rPr>
                      <w:rFonts w:ascii="Cambria Math" w:hAnsi="Cambria Math"/>
                    </w:rPr>
                    <m:t>) - (</m:t>
                  </m:r>
                  <m:r>
                    <w:rPr>
                      <w:rFonts w:ascii="Cambria Math" w:hAnsi="Cambria Math"/>
                    </w:rPr>
                    <m:t>Sx</m:t>
                  </m:r>
                  <m:r>
                    <w:rPr>
                      <w:rFonts w:ascii="Cambria Math" w:hAnsi="Cambria Math"/>
                    </w:rPr>
                    <m:t>)</m:t>
                  </m:r>
                </m:e>
                <m:sup>
                  <m:r>
                    <w:rPr>
                      <w:rFonts w:ascii="Cambria Math" w:hAnsi="Cambria Math"/>
                    </w:rPr>
                    <m:t>2</m:t>
                  </m:r>
                </m:sup>
              </m:sSup>
            </m:den>
          </m:f>
        </m:oMath>
      </m:oMathPara>
    </w:p>
    <w:p w:rsidR="00E41EFD" w:rsidRDefault="00ED3574" w14:paraId="00100240" w14:textId="00100241">
      <m:oMathPara>
        <m:oMath>
          <m:r>
            <w:rPr>
              <w:rFonts w:ascii="Cambria Math" w:hAnsi="Cambria Math"/>
            </w:rPr>
            <m:t>a</m:t>
          </m:r>
          <m:r>
            <w:rPr>
              <w:rFonts w:ascii="Cambria Math" w:hAnsi="Cambria Math"/>
            </w:rPr>
            <m:t xml:space="preserve"> = </m:t>
          </m:r>
          <m:f>
            <m:fPr>
              <m:ctrlPr>
                <w:rPr>
                  <w:rFonts w:ascii="Cambria Math" w:hAnsi="Cambria Math"/>
                </w:rPr>
              </m:ctrlPr>
            </m:fPr>
            <m:num>
              <m:r>
                <w:rPr>
                  <w:rFonts w:ascii="Cambria Math" w:hAnsi="Cambria Math"/>
                </w:rPr>
                <m:t>Sy</m:t>
              </m:r>
              <m:r>
                <w:rPr>
                  <w:rFonts w:ascii="Cambria Math" w:hAnsi="Cambria Math"/>
                </w:rPr>
                <m:t xml:space="preserve"> - </m:t>
              </m:r>
              <m:r>
                <w:rPr>
                  <w:rFonts w:ascii="Cambria Math" w:hAnsi="Cambria Math"/>
                </w:rPr>
                <m:t>b</m:t>
              </m:r>
              <m:r>
                <w:rPr>
                  <w:rFonts w:ascii="Cambria Math" w:hAnsi="Cambria Math"/>
                </w:rPr>
                <m:t>(</m:t>
              </m:r>
              <m:r>
                <w:rPr>
                  <w:rFonts w:ascii="Cambria Math" w:hAnsi="Cambria Math"/>
                </w:rPr>
                <m:t>Sx</m:t>
              </m:r>
              <m:r>
                <w:rPr>
                  <w:rFonts w:ascii="Cambria Math" w:hAnsi="Cambria Math"/>
                </w:rPr>
                <m:t>)</m:t>
              </m:r>
            </m:num>
            <m:den>
              <m:r>
                <w:rPr>
                  <w:rFonts w:ascii="Cambria Math" w:hAnsi="Cambria Math"/>
                </w:rPr>
                <m:t>n</m:t>
              </m:r>
            </m:den>
          </m:f>
        </m:oMath>
      </m:oMathPara>
    </w:p>
    <w:p w:rsidR="00E41EFD" w:rsidRDefault="00ED3574" w14:paraId="00100242" w14:textId="00100243">
      <m:oMathPara>
        <m:oMath>
          <m:r>
            <w:rPr>
              <w:rFonts w:ascii="Cambria Math" w:hAnsi="Cambria Math"/>
            </w:rPr>
            <m:t>Prediksi</m:t>
          </m:r>
          <m:r>
            <w:rPr>
              <w:rFonts w:ascii="Cambria Math" w:hAnsi="Cambria Math"/>
            </w:rPr>
            <m:t xml:space="preserve"> = </m:t>
          </m:r>
          <m:r>
            <w:rPr>
              <w:rFonts w:ascii="Cambria Math" w:hAnsi="Cambria Math"/>
            </w:rPr>
            <m:t>a</m:t>
          </m:r>
          <m:r>
            <w:rPr>
              <w:rFonts w:ascii="Cambria Math" w:hAnsi="Cambria Math"/>
            </w:rPr>
            <m:t xml:space="preserve"> + </m:t>
          </m:r>
          <m:r>
            <w:rPr>
              <w:rFonts w:ascii="Cambria Math" w:hAnsi="Cambria Math"/>
            </w:rPr>
            <m:t>b</m:t>
          </m:r>
          <m:r>
            <w:rPr>
              <w:rFonts w:ascii="Cambria Math" w:hAnsi="Cambria Math"/>
            </w:rPr>
            <m:t>(</m:t>
          </m:r>
          <m:r>
            <w:rPr>
              <w:rFonts w:ascii="Cambria Math" w:hAnsi="Cambria Math"/>
            </w:rPr>
            <m:t>t</m:t>
          </m:r>
          <m:r>
            <w:rPr>
              <w:rFonts w:ascii="Cambria Math" w:hAnsi="Cambria Math"/>
            </w:rPr>
            <m:t>+1)</m:t>
          </m:r>
        </m:oMath>
      </m:oMathPara>
    </w:p>
    <w:p w:rsidR="00E41EFD" w:rsidRDefault="00ED3574" w14:paraId="00100244" w14:textId="00100245">
      <w:r>
        <w:t>dengan Sx, Sy, Sxy, dan Sxx b</w:t>
      </w:r>
      <w:r>
        <w:t>erturut-turut adalah jumlah x, jumlah y, jumlah hasil kali xy, dan jumlah kuadrat x; t adalah tahun terakhir data. Metode kuadrat terkecil (least squares) mencari garis lurus terbaik melalui data historis, kemudian garis tersebut dipakai menaksir tahun ber</w:t>
      </w:r>
      <w:r>
        <w:t>ikutnya. Hasil prediksi dibatasi tidak kurang dari nol karena produksi tidak mungkin negatif.</w:t>
      </w:r>
    </w:p>
    <w:p w:rsidR="00E41EFD" w:rsidRDefault="00ED3574" w14:paraId="00100246" w14:textId="00100247">
      <w:r>
        <w:rPr>
          <w:b/>
        </w:rPr>
        <w:t>Rumus 5.11. Koefisien determinasi (R kuadrat)</w:t>
      </w:r>
    </w:p>
    <w:p w:rsidR="00E41EFD" w:rsidRDefault="00ED3574" w14:paraId="00100248" w14:textId="00100249">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 1 - </m:t>
          </m:r>
          <m:f>
            <m:fPr>
              <m:ctrlPr>
                <w:rPr>
                  <w:rFonts w:ascii="Cambria Math" w:hAnsi="Cambria Math"/>
                </w:rPr>
              </m:ctrlPr>
            </m:fPr>
            <m:num>
              <m:r>
                <w:rPr>
                  <w:rFonts w:ascii="Cambria Math" w:hAnsi="Cambria Math"/>
                </w:rPr>
                <m:t>SSres</m:t>
              </m:r>
            </m:num>
            <m:den>
              <m:r>
                <w:rPr>
                  <w:rFonts w:ascii="Cambria Math" w:hAnsi="Cambria Math"/>
                </w:rPr>
                <m:t>SStot</m:t>
              </m:r>
            </m:den>
          </m:f>
        </m:oMath>
      </m:oMathPara>
    </w:p>
    <w:p w:rsidR="00E41EFD" w:rsidRDefault="00ED3574" w14:paraId="0010024A" w14:textId="0010024B">
      <w:r>
        <w:t xml:space="preserve">dengan SSres jumlah kuadrat selisih data terhadap garis prediksi dan SStot jumlah kuadrat selisih data terhadap rata-ratanya. R kuadrat mendekati 1 berarti data historis mengikuti pola linear dengan konsisten sehingga prediksi layak dijadikan acuan; nilai </w:t>
      </w:r>
      <w:r>
        <w:t>mendekati 0 berarti fluktuasi besar dan prediksi perlu kehati-hatian. R kuadrat ditampilkan pada menu Prediksi Panen dan panel proyeksi menu sektoral.</w:t>
      </w:r>
    </w:p>
    <w:p w:rsidR="00E41EFD" w:rsidRDefault="00ED3574" w14:paraId="0010024C" w14:textId="0010024D">
      <w:r>
        <w:rPr>
          <w:b/>
        </w:rPr>
        <w:t>Rumus 5.12. Perubahan prediksi terhadap tahun terakhir</w:t>
      </w:r>
    </w:p>
    <w:p w:rsidR="00E41EFD" w:rsidRDefault="00ED3574" w14:paraId="0010024E" w14:textId="0010024F">
      <m:oMathPara>
        <m:oMath>
          <m:r>
            <w:rPr>
              <w:rFonts w:ascii="Cambria Math" w:hAnsi="Cambria Math"/>
            </w:rPr>
            <m:t>Delta</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Prediksi</m:t>
                  </m:r>
                  <m:r>
                    <w:rPr>
                      <w:rFonts w:ascii="Cambria Math" w:hAnsi="Cambria Math"/>
                    </w:rPr>
                    <m:t xml:space="preserve"> - </m:t>
                  </m:r>
                  <m:r>
                    <w:rPr>
                      <w:rFonts w:ascii="Cambria Math" w:hAnsi="Cambria Math"/>
                    </w:rPr>
                    <m:t>V</m:t>
                  </m:r>
                </m:e>
                <m:sub>
                  <m:r>
                    <w:rPr>
                      <w:rFonts w:ascii="Cambria Math" w:hAnsi="Cambria Math"/>
                    </w:rPr>
                    <m:t>a</m:t>
                  </m:r>
                </m:sub>
              </m:sSub>
              <m:r>
                <w:rPr>
                  <w:rFonts w:ascii="Cambria Math" w:hAnsi="Cambria Math"/>
                </w:rPr>
                <m:t>k</m:t>
              </m:r>
              <m:r>
                <w:rPr>
                  <w:rFonts w:ascii="Cambria Math" w:hAnsi="Cambria Math"/>
                </w:rPr>
                <m:t>h</m:t>
              </m:r>
              <m:r>
                <w:rPr>
                  <w:rFonts w:ascii="Cambria Math" w:hAnsi="Cambria Math"/>
                </w:rPr>
                <m:t>ir</m:t>
              </m:r>
            </m:num>
            <m:den>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k</m:t>
              </m:r>
              <m:r>
                <w:rPr>
                  <w:rFonts w:ascii="Cambria Math" w:hAnsi="Cambria Math"/>
                </w:rPr>
                <m:t>h</m:t>
              </m:r>
              <m:r>
                <w:rPr>
                  <w:rFonts w:ascii="Cambria Math" w:hAnsi="Cambria Math"/>
                </w:rPr>
                <m:t>ir</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50" w14:textId="00100251">
      <w:r>
        <w:rPr>
          <w:b/>
          <w:color w:val="1F3864"/>
          <w:sz w:val="28"/>
        </w:rPr>
        <w:t>5.4 Konsentrasi Wilayah</w:t>
      </w:r>
    </w:p>
    <w:p w:rsidR="00E41EFD" w:rsidRDefault="00ED3574" w14:paraId="00100252" w14:textId="00100253">
      <w:r>
        <w:rPr>
          <w:b/>
        </w:rPr>
        <w:t>Rumus 5.13. Indeks Herfindahl-Hirschman (HHI)</w:t>
      </w:r>
    </w:p>
    <w:p w:rsidR="00E41EFD" w:rsidRDefault="00ED3574" w14:paraId="00100254" w14:textId="00100255">
      <m:oMathPara>
        <m:oMath>
          <m:sSub>
            <m:sSubPr>
              <m:ctrlPr>
                <w:rPr>
                  <w:rFonts w:ascii="Cambria Math" w:hAnsi="Cambria Math"/>
                </w:rPr>
              </m:ctrlPr>
            </m:sSubPr>
            <m:e>
              <m:r>
                <w:rPr>
                  <w:rFonts w:ascii="Cambria Math" w:hAnsi="Cambria Math"/>
                </w:rPr>
                <m:t>HHI</m:t>
              </m:r>
              <m:r>
                <w:rPr>
                  <w:rFonts w:ascii="Cambria Math" w:hAnsi="Cambria Math"/>
                </w:rPr>
                <m:t xml:space="preserve"> = (</m:t>
              </m:r>
              <m:r>
                <w:rPr>
                  <w:rFonts w:ascii="Cambria Math" w:hAnsi="Cambria Math"/>
                </w:rPr>
                <m:t>s</m:t>
              </m:r>
            </m:e>
            <m:sub>
              <m:r>
                <w:rPr>
                  <w:rFonts w:ascii="Cambria Math" w:hAnsi="Cambria Math"/>
                </w:rPr>
                <m:t>1</m:t>
              </m:r>
            </m:sub>
          </m:sSub>
          <m:sSup>
            <m:sSupPr>
              <m:ctrlPr>
                <w:rPr>
                  <w:rFonts w:ascii="Cambria Math" w:hAnsi="Cambria Math"/>
                </w:rPr>
              </m:ctrlPr>
            </m:sSupPr>
            <m:e>
              <m:r>
                <w:rPr>
                  <w:rFonts w:ascii="Cambria Math" w:hAnsi="Cambria Math"/>
                </w:rPr>
                <m:t xml:space="preserve"> </m:t>
              </m:r>
              <m:r>
                <w:rPr>
                  <w:rFonts w:ascii="Cambria Math" w:hAnsi="Cambria Math"/>
                </w:rPr>
                <m:t>x</m:t>
              </m:r>
              <m:r>
                <w:rPr>
                  <w:rFonts w:ascii="Cambria Math" w:hAnsi="Cambria Math"/>
                </w:rPr>
                <m:t xml:space="preserve"> 100)</m:t>
              </m:r>
            </m:e>
            <m:sup>
              <m:r>
                <w:rPr>
                  <w:rFonts w:ascii="Cambria Math" w:hAnsi="Cambria Math"/>
                </w:rPr>
                <m:t>2</m:t>
              </m:r>
            </m:sup>
          </m:sSup>
          <m:sSub>
            <m:sSubPr>
              <m:ctrlPr>
                <w:rPr>
                  <w:rFonts w:ascii="Cambria Math" w:hAnsi="Cambria Math"/>
                </w:rPr>
              </m:ctrlPr>
            </m:sSubPr>
            <m:e>
              <m:r>
                <w:rPr>
                  <w:rFonts w:ascii="Cambria Math" w:hAnsi="Cambria Math"/>
                </w:rPr>
                <m:t xml:space="preserve"> + (</m:t>
              </m:r>
              <m:r>
                <w:rPr>
                  <w:rFonts w:ascii="Cambria Math" w:hAnsi="Cambria Math"/>
                </w:rPr>
                <m:t>s</m:t>
              </m:r>
            </m:e>
            <m:sub>
              <m:r>
                <w:rPr>
                  <w:rFonts w:ascii="Cambria Math" w:hAnsi="Cambria Math"/>
                </w:rPr>
                <m:t>2</m:t>
              </m:r>
            </m:sub>
          </m:sSub>
          <m:sSup>
            <m:sSupPr>
              <m:ctrlPr>
                <w:rPr>
                  <w:rFonts w:ascii="Cambria Math" w:hAnsi="Cambria Math"/>
                </w:rPr>
              </m:ctrlPr>
            </m:sSupPr>
            <m:e>
              <m:r>
                <w:rPr>
                  <w:rFonts w:ascii="Cambria Math" w:hAnsi="Cambria Math"/>
                </w:rPr>
                <m:t xml:space="preserve"> </m:t>
              </m:r>
              <m:r>
                <w:rPr>
                  <w:rFonts w:ascii="Cambria Math" w:hAnsi="Cambria Math"/>
                </w:rPr>
                <m:t>x</m:t>
              </m:r>
              <m:r>
                <w:rPr>
                  <w:rFonts w:ascii="Cambria Math" w:hAnsi="Cambria Math"/>
                </w:rPr>
                <m:t xml:space="preserve"> 100)</m:t>
              </m:r>
            </m:e>
            <m:sup>
              <m:r>
                <w:rPr>
                  <w:rFonts w:ascii="Cambria Math" w:hAnsi="Cambria Math"/>
                </w:rPr>
                <m:t>2</m:t>
              </m:r>
            </m:sup>
          </m:sSup>
          <m:sSub>
            <m:sSubPr>
              <m:ctrlPr>
                <w:rPr>
                  <w:rFonts w:ascii="Cambria Math" w:hAnsi="Cambria Math"/>
                </w:rPr>
              </m:ctrlPr>
            </m:sSubPr>
            <m:e>
              <m:r>
                <w:rPr>
                  <w:rFonts w:ascii="Cambria Math" w:hAnsi="Cambria Math"/>
                </w:rPr>
                <m:t xml:space="preserve"> + ... + (</m:t>
              </m:r>
              <m:r>
                <w:rPr>
                  <w:rFonts w:ascii="Cambria Math" w:hAnsi="Cambria Math"/>
                </w:rPr>
                <m:t>s</m:t>
              </m:r>
            </m:e>
            <m:sub>
              <m:r>
                <w:rPr>
                  <w:rFonts w:ascii="Cambria Math" w:hAnsi="Cambria Math"/>
                </w:rPr>
                <m:t>n</m:t>
              </m:r>
            </m:sub>
          </m:sSub>
          <m:sSup>
            <m:sSupPr>
              <m:ctrlPr>
                <w:rPr>
                  <w:rFonts w:ascii="Cambria Math" w:hAnsi="Cambria Math"/>
                </w:rPr>
              </m:ctrlPr>
            </m:sSupPr>
            <m:e>
              <m:r>
                <w:rPr>
                  <w:rFonts w:ascii="Cambria Math" w:hAnsi="Cambria Math"/>
                </w:rPr>
                <m:t xml:space="preserve"> </m:t>
              </m:r>
              <m:r>
                <w:rPr>
                  <w:rFonts w:ascii="Cambria Math" w:hAnsi="Cambria Math"/>
                </w:rPr>
                <m:t>x</m:t>
              </m:r>
              <m:r>
                <w:rPr>
                  <w:rFonts w:ascii="Cambria Math" w:hAnsi="Cambria Math"/>
                </w:rPr>
                <m:t xml:space="preserve"> 100)</m:t>
              </m:r>
            </m:e>
            <m:sup>
              <m:r>
                <w:rPr>
                  <w:rFonts w:ascii="Cambria Math" w:hAnsi="Cambria Math"/>
                </w:rPr>
                <m:t>2</m:t>
              </m:r>
            </m:sup>
          </m:sSup>
        </m:oMath>
      </m:oMathPara>
    </w:p>
    <w:p w:rsidR="00E41EFD" w:rsidRDefault="00ED3574" w14:paraId="00100256" w14:textId="00100257">
      <w:r>
        <w:t>dengan s_i adalah pangsa wilayah i terhadap total (nilainya 0 sampai 1). HHI berkisar 0 (sangat merata) sampai 10.000 (seluruh produksi pada satu wilayah). Interpretasi aplikasi: HHI di atas 2.500 atau pangsa wilayah teratas di atas 40 persen berstatus San</w:t>
      </w:r>
      <w:r>
        <w:t>gat Terkonsentrasi; HHI di atas 1.500 atau pangsa teratas di atas 25 persen berstatus Terkonsentrasi; HHI di atas 1.000 berstatus Sedang; selebihnya Merata.</w:t>
      </w:r>
    </w:p>
    <w:p w:rsidR="00E41EFD" w:rsidRDefault="00ED3574" w14:paraId="00100258" w14:textId="00100259">
      <w:r>
        <w:rPr>
          <w:b/>
        </w:rPr>
        <w:t>Rumus 5.14. Rasio konsentrasi teratas (CR-1 dan CR-3)</w:t>
      </w:r>
    </w:p>
    <w:p w:rsidR="00E41EFD" w:rsidRDefault="00ED3574" w14:paraId="0010025A" w14:textId="0010025B">
      <w:r>
        <w:t xml:space="preserve">CR-1 adalah pangsa wilayah terbesar dan CR-3 </w:t>
      </w:r>
      <w:r>
        <w:t>adalah jumlah pangsa tiga wilayah terbesar terhadap total. Keduanya memudahkan pembacaan cepat: CR-3 di atas 70 persen misalnya berarti tiga kecamatan menguasai lebih dari tujuh puluh persen produksi.</w:t>
      </w:r>
    </w:p>
    <w:p w:rsidR="00E41EFD" w:rsidRDefault="00ED3574" w14:paraId="0010025C" w14:textId="0010025D">
      <w:r>
        <w:rPr>
          <w:b/>
        </w:rPr>
        <w:t>Rumus 5.15. Indeks ketimpangan (Gini)</w:t>
      </w:r>
    </w:p>
    <w:p w:rsidR="00E41EFD" w:rsidRDefault="00ED3574" w14:paraId="0010025E" w14:textId="0010025F">
      <m:oMathPara>
        <m:oMath>
          <m:r>
            <w:rPr>
              <w:rFonts w:ascii="Cambria Math" w:hAnsi="Cambria Math"/>
            </w:rPr>
            <m:t>Gini</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2(</m:t>
                  </m:r>
                  <m:r>
                    <w:rPr>
                      <w:rFonts w:ascii="Cambria Math" w:hAnsi="Cambria Math"/>
                    </w:rPr>
                    <m:t>i</m:t>
                  </m:r>
                </m:e>
                <m:sub>
                  <m:r>
                    <w:rPr>
                      <w:rFonts w:ascii="Cambria Math" w:hAnsi="Cambria Math"/>
                    </w:rPr>
                    <m:t>1</m:t>
                  </m:r>
                </m:sub>
              </m:sSub>
              <m:sSub>
                <m:sSubPr>
                  <m:ctrlPr>
                    <w:rPr>
                      <w:rFonts w:ascii="Cambria Math" w:hAnsi="Cambria Math"/>
                    </w:rPr>
                  </m:ctrlPr>
                </m:sSubPr>
                <m:e>
                  <m:r>
                    <w:rPr>
                      <w:rFonts w:ascii="Cambria Math" w:hAnsi="Cambria Math"/>
                    </w:rPr>
                    <m:t xml:space="preserve"> </m:t>
                  </m:r>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 xml:space="preserve"> + </m:t>
                  </m:r>
                  <m:r>
                    <w:rPr>
                      <w:rFonts w:ascii="Cambria Math" w:hAnsi="Cambria Math"/>
                    </w:rPr>
                    <m:t>i</m:t>
                  </m:r>
                </m:e>
                <m:sub>
                  <m:r>
                    <w:rPr>
                      <w:rFonts w:ascii="Cambria Math" w:hAnsi="Cambria Math"/>
                    </w:rPr>
                    <m:t>2</m:t>
                  </m:r>
                </m:sub>
              </m:sSub>
              <m:sSub>
                <m:sSubPr>
                  <m:ctrlPr>
                    <w:rPr>
                      <w:rFonts w:ascii="Cambria Math" w:hAnsi="Cambria Math"/>
                    </w:rPr>
                  </m:ctrlPr>
                </m:sSubPr>
                <m:e>
                  <m:r>
                    <w:rPr>
                      <w:rFonts w:ascii="Cambria Math" w:hAnsi="Cambria Math"/>
                    </w:rPr>
                    <m:t xml:space="preserve"> </m:t>
                  </m:r>
                  <m:r>
                    <w:rPr>
                      <w:rFonts w:ascii="Cambria Math" w:hAnsi="Cambria Math"/>
                    </w:rPr>
                    <m:t>s</m:t>
                  </m:r>
                </m:e>
                <m:sub>
                  <m:r>
                    <w:rPr>
                      <w:rFonts w:ascii="Cambria Math" w:hAnsi="Cambria Math"/>
                    </w:rPr>
                    <m:t>2</m:t>
                  </m:r>
                </m:sub>
              </m:sSub>
              <m:sSub>
                <m:sSubPr>
                  <m:ctrlPr>
                    <w:rPr>
                      <w:rFonts w:ascii="Cambria Math" w:hAnsi="Cambria Math"/>
                    </w:rPr>
                  </m:ctrlPr>
                </m:sSubPr>
                <m:e>
                  <m:r>
                    <w:rPr>
                      <w:rFonts w:ascii="Cambria Math" w:hAnsi="Cambria Math"/>
                    </w:rPr>
                    <m:t xml:space="preserve"> + ... + </m:t>
                  </m:r>
                  <m:r>
                    <w:rPr>
                      <w:rFonts w:ascii="Cambria Math" w:hAnsi="Cambria Math"/>
                    </w:rPr>
                    <m:t>i</m:t>
                  </m:r>
                </m:e>
                <m:sub>
                  <m:r>
                    <w:rPr>
                      <w:rFonts w:ascii="Cambria Math" w:hAnsi="Cambria Math"/>
                    </w:rPr>
                    <m:t>n</m:t>
                  </m:r>
                </m:sub>
              </m:sSub>
              <m:sSub>
                <m:sSubPr>
                  <m:ctrlPr>
                    <w:rPr>
                      <w:rFonts w:ascii="Cambria Math" w:hAnsi="Cambria Math"/>
                    </w:rPr>
                  </m:ctrlPr>
                </m:sSubPr>
                <m:e>
                  <m:r>
                    <w:rPr>
                      <w:rFonts w:ascii="Cambria Math" w:hAnsi="Cambria Math"/>
                    </w:rPr>
                    <m:t xml:space="preserve"> </m:t>
                  </m:r>
                  <m:r>
                    <w:rPr>
                      <w:rFonts w:ascii="Cambria Math" w:hAnsi="Cambria Math"/>
                    </w:rPr>
                    <m:t>s</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n</m:t>
                  </m:r>
                </m:e>
                <m:sup>
                  <m:r>
                    <w:rPr>
                      <w:rFonts w:ascii="Cambria Math" w:hAnsi="Cambria Math"/>
                    </w:rPr>
                    <m:t>2</m:t>
                  </m:r>
                </m:sup>
              </m:sSup>
              <m:sSub>
                <m:sSubPr>
                  <m:ctrlPr>
                    <w:rPr>
                      <w:rFonts w:ascii="Cambria Math" w:hAnsi="Cambria Math"/>
                    </w:rPr>
                  </m:ctrlPr>
                </m:sSubPr>
                <m:e>
                  <m:r>
                    <w:rPr>
                      <w:rFonts w:ascii="Cambria Math" w:hAnsi="Cambria Math"/>
                    </w:rPr>
                    <m:t xml:space="preserve"> (</m:t>
                  </m:r>
                  <m:r>
                    <w:rPr>
                      <w:rFonts w:ascii="Cambria Math" w:hAnsi="Cambria Math"/>
                    </w:rPr>
                    <m:t>s</m:t>
                  </m:r>
                </m:e>
                <m:sub>
                  <m:r>
                    <w:rPr>
                      <w:rFonts w:ascii="Cambria Math" w:hAnsi="Cambria Math"/>
                    </w:rPr>
                    <m:t>b</m:t>
                  </m:r>
                </m:sub>
              </m:sSub>
              <m:r>
                <w:rPr>
                  <w:rFonts w:ascii="Cambria Math" w:hAnsi="Cambria Math"/>
                </w:rPr>
                <m:t>ar</m:t>
              </m:r>
              <m:r>
                <w:rPr>
                  <w:rFonts w:ascii="Cambria Math" w:hAnsi="Cambria Math"/>
                </w:rPr>
                <m:t>)</m:t>
              </m:r>
            </m:den>
          </m:f>
          <m:r>
            <w:rPr>
              <w:rFonts w:ascii="Cambria Math" w:hAnsi="Cambria Math"/>
            </w:rPr>
            <m:t xml:space="preserve"> - </m:t>
          </m:r>
          <m:f>
            <m:fPr>
              <m:ctrlPr>
                <w:rPr>
                  <w:rFonts w:ascii="Cambria Math" w:hAnsi="Cambria Math"/>
                </w:rPr>
              </m:ctrlPr>
            </m:fPr>
            <m:num>
              <m:r>
                <w:rPr>
                  <w:rFonts w:ascii="Cambria Math" w:hAnsi="Cambria Math"/>
                </w:rPr>
                <m:t>n</m:t>
              </m:r>
              <m:r>
                <w:rPr>
                  <w:rFonts w:ascii="Cambria Math" w:hAnsi="Cambria Math"/>
                </w:rPr>
                <m:t>+1</m:t>
              </m:r>
            </m:num>
            <m:den>
              <m:r>
                <w:rPr>
                  <w:rFonts w:ascii="Cambria Math" w:hAnsi="Cambria Math"/>
                </w:rPr>
                <m:t>n</m:t>
              </m:r>
            </m:den>
          </m:f>
        </m:oMath>
      </m:oMathPara>
    </w:p>
    <w:p w:rsidR="00E41EFD" w:rsidRDefault="00ED3574" w14:paraId="00100260" w14:textId="00100261">
      <w:r>
        <w:t xml:space="preserve">dengan i_k adalah peringkat wilayah menurut pangsa (terbesar berperingkat 1), s_k pangsa wilayah tersebut, dan s_bar rata-rata pangsa. Nilai mendekati 0 berarti sebaran antarwilayah merata; mendekati </w:t>
      </w:r>
      <w:r>
        <w:t>1 berarti terkonsentrasi. Ukuran konsentrasi di atas dipakai pada menu Rekomendasi Kebijakan untuk menilai ketergantungan produksi pada wilayah tertentu.</w:t>
      </w:r>
    </w:p>
    <w:p w:rsidR="00E41EFD" w:rsidRDefault="00ED3574" w14:paraId="00100262" w14:textId="00100263">
      <w:r>
        <w:rPr>
          <w:b/>
          <w:color w:val="1F3864"/>
          <w:sz w:val="28"/>
        </w:rPr>
        <w:t>5.5 Nilai Ekonomi</w:t>
      </w:r>
    </w:p>
    <w:p w:rsidR="00E41EFD" w:rsidRDefault="00ED3574" w14:paraId="00100264" w14:textId="00100265">
      <w:r>
        <w:rPr>
          <w:b/>
        </w:rPr>
        <w:t>Rumus 5.16. Harga implisit</w:t>
      </w:r>
    </w:p>
    <w:p w:rsidR="00E41EFD" w:rsidRDefault="00ED3574" w14:paraId="00100266" w14:textId="00100267">
      <m:oMathPara>
        <m:oMath>
          <m:r>
            <w:rPr>
              <w:rFonts w:ascii="Cambria Math" w:hAnsi="Cambria Math"/>
            </w:rPr>
            <m:t>Harga</m:t>
          </m:r>
          <m:r>
            <w:rPr>
              <w:rFonts w:ascii="Cambria Math" w:hAnsi="Cambria Math"/>
            </w:rPr>
            <m:t xml:space="preserve"> </m:t>
          </m:r>
          <m:r>
            <w:rPr>
              <w:rFonts w:ascii="Cambria Math" w:hAnsi="Cambria Math"/>
            </w:rPr>
            <m:t>Implisit</m:t>
          </m:r>
          <m:r>
            <w:rPr>
              <w:rFonts w:ascii="Cambria Math" w:hAnsi="Cambria Math"/>
            </w:rPr>
            <m:t xml:space="preserve"> = </m:t>
          </m:r>
          <m:f>
            <m:fPr>
              <m:ctrlPr>
                <w:rPr>
                  <w:rFonts w:ascii="Cambria Math" w:hAnsi="Cambria Math"/>
                </w:rPr>
              </m:ctrlPr>
            </m:fPr>
            <m:num>
              <m:r>
                <w:rPr>
                  <w:rFonts w:ascii="Cambria Math" w:hAnsi="Cambria Math"/>
                </w:rPr>
                <m:t>Nilai</m:t>
              </m:r>
              <m:r>
                <w:rPr>
                  <w:rFonts w:ascii="Cambria Math" w:hAnsi="Cambria Math"/>
                </w:rPr>
                <m:t xml:space="preserve"> </m:t>
              </m:r>
              <m:r>
                <w:rPr>
                  <w:rFonts w:ascii="Cambria Math" w:hAnsi="Cambria Math"/>
                </w:rPr>
                <m:t>Produksi</m:t>
              </m:r>
              <m:r>
                <w:rPr>
                  <w:rFonts w:ascii="Cambria Math" w:hAnsi="Cambria Math"/>
                </w:rPr>
                <m:t xml:space="preserve"> (</m:t>
              </m:r>
              <m:r>
                <w:rPr>
                  <w:rFonts w:ascii="Cambria Math" w:hAnsi="Cambria Math"/>
                </w:rPr>
                <m:t>ribu</m:t>
              </m:r>
              <m:r>
                <w:rPr>
                  <w:rFonts w:ascii="Cambria Math" w:hAnsi="Cambria Math"/>
                </w:rPr>
                <m:t xml:space="preserve"> </m:t>
              </m:r>
              <m:r>
                <w:rPr>
                  <w:rFonts w:ascii="Cambria Math" w:hAnsi="Cambria Math"/>
                </w:rPr>
                <m:t>Rp</m:t>
              </m:r>
              <m:r>
                <w:rPr>
                  <w:rFonts w:ascii="Cambria Math" w:hAnsi="Cambria Math"/>
                </w:rPr>
                <m:t xml:space="preserve">) </m:t>
              </m:r>
              <m:r>
                <w:rPr>
                  <w:rFonts w:ascii="Cambria Math" w:hAnsi="Cambria Math"/>
                </w:rPr>
                <m:t>x</m:t>
              </m:r>
              <m:r>
                <w:rPr>
                  <w:rFonts w:ascii="Cambria Math" w:hAnsi="Cambria Math"/>
                </w:rPr>
                <m:t xml:space="preserve"> 1000</m:t>
              </m:r>
            </m:num>
            <m:den>
              <m:r>
                <w:rPr>
                  <w:rFonts w:ascii="Cambria Math" w:hAnsi="Cambria Math"/>
                </w:rPr>
                <m:t>Produksi</m:t>
              </m:r>
              <m:r>
                <w:rPr>
                  <w:rFonts w:ascii="Cambria Math" w:hAnsi="Cambria Math"/>
                </w:rPr>
                <m:t xml:space="preserve"> (</m:t>
              </m:r>
              <m:r>
                <w:rPr>
                  <w:rFonts w:ascii="Cambria Math" w:hAnsi="Cambria Math"/>
                </w:rPr>
                <m:t>kg</m:t>
              </m:r>
              <m:r>
                <w:rPr>
                  <w:rFonts w:ascii="Cambria Math" w:hAnsi="Cambria Math"/>
                </w:rPr>
                <m:t>)</m:t>
              </m:r>
            </m:den>
          </m:f>
        </m:oMath>
      </m:oMathPara>
    </w:p>
    <w:p w:rsidR="00E41EFD" w:rsidRDefault="00ED3574" w14:paraId="00100268" w14:textId="00100269">
      <w:r>
        <w:t>Harga implisit adalah nilai rata-rata per kilogram hasil perikanan yang dihitung dari nilai produksi dibagi volume produksi. Dipakai pada menu Nilai Ekonomi dan Pasar untuk membandingkan kelayakan ekonomi ant</w:t>
      </w:r>
      <w:r>
        <w:t>ar kecamatan dan jenis usaha.</w:t>
      </w:r>
    </w:p>
    <w:p w:rsidR="00E41EFD" w:rsidRDefault="00ED3574" w14:paraId="0010026A" w14:textId="0010026B">
      <w:r>
        <w:rPr>
          <w:b/>
        </w:rPr>
        <w:t>Rumus 5.17. Estimasi nilai ekonomi komoditas</w:t>
      </w:r>
    </w:p>
    <w:p w:rsidR="00E41EFD" w:rsidRDefault="00ED3574" w14:paraId="0010026C" w14:textId="0010026D">
      <m:oMathPara>
        <m:oMath>
          <m:r>
            <w:rPr>
              <w:rFonts w:ascii="Cambria Math" w:hAnsi="Cambria Math"/>
            </w:rPr>
            <m:t>Nilai</m:t>
          </m:r>
          <m:r>
            <w:rPr>
              <w:rFonts w:ascii="Cambria Math" w:hAnsi="Cambria Math"/>
            </w:rPr>
            <m:t xml:space="preserve"> = </m:t>
          </m:r>
          <m:r>
            <w:rPr>
              <w:rFonts w:ascii="Cambria Math" w:hAnsi="Cambria Math"/>
            </w:rPr>
            <m:t>Volume</m:t>
          </m:r>
          <m:r>
            <w:rPr>
              <w:rFonts w:ascii="Cambria Math" w:hAnsi="Cambria Math"/>
            </w:rPr>
            <m:t xml:space="preserve"> </m:t>
          </m:r>
          <m:r>
            <w:rPr>
              <w:rFonts w:ascii="Cambria Math" w:hAnsi="Cambria Math"/>
            </w:rPr>
            <m:t>x</m:t>
          </m:r>
          <m:r>
            <w:rPr>
              <w:rFonts w:ascii="Cambria Math" w:hAnsi="Cambria Math"/>
            </w:rPr>
            <m:t xml:space="preserve"> </m:t>
          </m:r>
          <m:r>
            <w:rPr>
              <w:rFonts w:ascii="Cambria Math" w:hAnsi="Cambria Math"/>
            </w:rPr>
            <m:t>Harga</m:t>
          </m:r>
          <m:r>
            <w:rPr>
              <w:rFonts w:ascii="Cambria Math" w:hAnsi="Cambria Math"/>
            </w:rPr>
            <m:t xml:space="preserve"> </m:t>
          </m:r>
          <m:r>
            <w:rPr>
              <w:rFonts w:ascii="Cambria Math" w:hAnsi="Cambria Math"/>
            </w:rPr>
            <m:t>Acuan</m:t>
          </m:r>
        </m:oMath>
      </m:oMathPara>
    </w:p>
    <w:p w:rsidR="00E41EFD" w:rsidRDefault="00ED3574" w14:paraId="0010026E" w14:textId="0010026F">
      <w:r>
        <w:t>Pada analisis rekomendasi, nilai ekonomi komoditas diestimasi memakai harga acuan berikut: gabah sebesar Rp6.000 per kilogram (ton</w:t>
      </w:r>
      <w:r>
        <w:t xml:space="preserve"> x 1.000 x 6.000); sapi sebesar Rp18.000.000 per ekor; kambing dan domba sebesar Rp3.000.000 per ekor; serta ikan sebesar Rp35.000 per kilogram (ton x 1.000 x 35.000). Harga acuan bersifat indikatif untuk kebutuhan perbandingan antar sektor.</w:t>
      </w:r>
    </w:p>
    <w:p w:rsidR="00E41EFD" w:rsidRDefault="00ED3574" w14:paraId="00100270" w14:textId="00100271">
      <w:r>
        <w:rPr>
          <w:b/>
          <w:color w:val="1F3864"/>
          <w:sz w:val="28"/>
        </w:rPr>
        <w:t xml:space="preserve">5.6 Ketahanan </w:t>
      </w:r>
      <w:r>
        <w:rPr>
          <w:b/>
          <w:color w:val="1F3864"/>
          <w:sz w:val="28"/>
        </w:rPr>
        <w:t>Pangan dan Klasifikasi Risiko</w:t>
      </w:r>
    </w:p>
    <w:p w:rsidR="00E41EFD" w:rsidRDefault="00ED3574" w14:paraId="00100272" w14:textId="00100273">
      <w:r>
        <w:rPr>
          <w:b/>
        </w:rPr>
        <w:t>Rumus 5.18. Rasio cadangan pangan</w:t>
      </w:r>
    </w:p>
    <w:p w:rsidR="00E41EFD" w:rsidRDefault="00ED3574" w14:paraId="00100274" w14:textId="00100275">
      <m:oMathPara>
        <m:oMath>
          <m:r>
            <w:rPr>
              <w:rFonts w:ascii="Cambria Math" w:hAnsi="Cambria Math"/>
            </w:rPr>
            <m:t>Rasio</m:t>
          </m:r>
          <m:r>
            <w:rPr>
              <w:rFonts w:ascii="Cambria Math" w:hAnsi="Cambria Math"/>
            </w:rPr>
            <m:t xml:space="preserve"> = </m:t>
          </m:r>
          <m:f>
            <m:fPr>
              <m:ctrlPr>
                <w:rPr>
                  <w:rFonts w:ascii="Cambria Math" w:hAnsi="Cambria Math"/>
                </w:rPr>
              </m:ctrlPr>
            </m:fPr>
            <m:num>
              <m:r>
                <w:rPr>
                  <w:rFonts w:ascii="Cambria Math" w:hAnsi="Cambria Math"/>
                </w:rPr>
                <m:t>Kapasitas</m:t>
              </m:r>
              <m:r>
                <w:rPr>
                  <w:rFonts w:ascii="Cambria Math" w:hAnsi="Cambria Math"/>
                </w:rPr>
                <m:t xml:space="preserve"> </m:t>
              </m:r>
              <m:r>
                <w:rPr>
                  <w:rFonts w:ascii="Cambria Math" w:hAnsi="Cambria Math"/>
                </w:rPr>
                <m:t>Lumbung</m:t>
              </m:r>
              <m:r>
                <w:rPr>
                  <w:rFonts w:ascii="Cambria Math" w:hAnsi="Cambria Math"/>
                </w:rPr>
                <m:t xml:space="preserve"> + </m:t>
              </m:r>
              <m:r>
                <w:rPr>
                  <w:rFonts w:ascii="Cambria Math" w:hAnsi="Cambria Math"/>
                </w:rPr>
                <m:t>Kapasitas</m:t>
              </m:r>
              <m:r>
                <w:rPr>
                  <w:rFonts w:ascii="Cambria Math" w:hAnsi="Cambria Math"/>
                </w:rPr>
                <m:t xml:space="preserve"> </m:t>
              </m:r>
              <m:r>
                <w:rPr>
                  <w:rFonts w:ascii="Cambria Math" w:hAnsi="Cambria Math"/>
                </w:rPr>
                <m:t>Gudang</m:t>
              </m:r>
            </m:num>
            <m:den>
              <m:r>
                <w:rPr>
                  <w:rFonts w:ascii="Cambria Math" w:hAnsi="Cambria Math"/>
                </w:rPr>
                <m:t>Produksi</m:t>
              </m:r>
              <m:r>
                <w:rPr>
                  <w:rFonts w:ascii="Cambria Math" w:hAnsi="Cambria Math"/>
                </w:rPr>
                <m:t xml:space="preserve"> </m:t>
              </m:r>
              <m:r>
                <w:rPr>
                  <w:rFonts w:ascii="Cambria Math" w:hAnsi="Cambria Math"/>
                </w:rPr>
                <m:t>Padi</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76" w14:textId="00100277">
      <w:r>
        <w:t>Status ketahanan pangan kecamatan pada menu Neraca Komoditas Pangan ditentukan</w:t>
      </w:r>
      <w:r>
        <w:t xml:space="preserve"> dengan aturan berikut: berstatus Aman bila produksi padi di atas 10.000 ton dan total kapasitas simpan di atas 15 ton; berstatus Waspada bila produksi di atas 5.000 ton atau total kapasitas simpan di atas 5 ton; selain kedua kondisi tersebut berstatus Ren</w:t>
      </w:r>
      <w:r>
        <w:t>tan.</w:t>
      </w:r>
    </w:p>
    <w:p w:rsidR="00E41EFD" w:rsidRDefault="00ED3574" w14:paraId="00100278" w14:textId="00100279">
      <w:r>
        <w:rPr>
          <w:b/>
        </w:rPr>
        <w:t>Rumus 5.19. Volatilitas harga wilayah</w:t>
      </w:r>
    </w:p>
    <w:p w:rsidR="00E41EFD" w:rsidRDefault="00ED3574" w14:paraId="0010027A" w14:textId="0010027B">
      <m:oMathPara>
        <m:oMath>
          <m:r>
            <w:rPr>
              <w:rFonts w:ascii="Cambria Math" w:hAnsi="Cambria Math"/>
            </w:rPr>
            <m:t>Volatilitas</m:t>
          </m:r>
          <m:r>
            <w:rPr>
              <w:rFonts w:ascii="Cambria Math" w:hAnsi="Cambria Math"/>
            </w:rPr>
            <m:t xml:space="preserve"> = </m:t>
          </m:r>
          <m:r>
            <w:rPr>
              <w:rFonts w:ascii="Cambria Math" w:hAnsi="Cambria Math"/>
            </w:rPr>
            <m:t>sd</m:t>
          </m:r>
          <m:r>
            <w:rPr>
              <w:rFonts w:ascii="Cambria Math" w:hAnsi="Cambria Math"/>
            </w:rPr>
            <m:t xml:space="preserve">( </m:t>
          </m:r>
          <m:r>
            <w:rPr>
              <w:rFonts w:ascii="Cambria Math" w:hAnsi="Cambria Math"/>
            </w:rPr>
            <m:t>inflasi</m:t>
          </m:r>
          <m:r>
            <w:rPr>
              <w:rFonts w:ascii="Cambria Math" w:hAnsi="Cambria Math"/>
            </w:rPr>
            <m:t xml:space="preserve"> </m:t>
          </m:r>
          <m:r>
            <w:rPr>
              <w:rFonts w:ascii="Cambria Math" w:hAnsi="Cambria Math"/>
            </w:rPr>
            <m:t>ta</m:t>
          </m:r>
          <m:r>
            <w:rPr>
              <w:rFonts w:ascii="Cambria Math" w:hAnsi="Cambria Math"/>
            </w:rPr>
            <m:t>h</m:t>
          </m:r>
          <m:r>
            <w:rPr>
              <w:rFonts w:ascii="Cambria Math" w:hAnsi="Cambria Math"/>
            </w:rPr>
            <m:t>unan</m:t>
          </m:r>
          <m:r>
            <w:rPr>
              <w:rFonts w:ascii="Cambria Math" w:hAnsi="Cambria Math"/>
            </w:rPr>
            <m:t xml:space="preserve"> </m:t>
          </m:r>
          <m:r>
            <w:rPr>
              <w:rFonts w:ascii="Cambria Math" w:hAnsi="Cambria Math"/>
            </w:rPr>
            <m:t>kecamatan</m:t>
          </m:r>
          <m:r>
            <w:rPr>
              <w:rFonts w:ascii="Cambria Math" w:hAnsi="Cambria Math"/>
            </w:rPr>
            <m:t xml:space="preserve"> )</m:t>
          </m:r>
        </m:oMath>
      </m:oMathPara>
    </w:p>
    <w:p w:rsidR="00E41EFD" w:rsidRDefault="00ED3574" w14:paraId="0010027C" w14:textId="0010027D">
      <w:r>
        <w:t>Volatilitas pada menu Fluktuasi Harga dan Inflasi dihitung sebagai simpangan baku laju inflasi tahunan suatu kecamatan. Klasifikasin</w:t>
      </w:r>
      <w:r>
        <w:t>ya: Tinggi bila di atas 1,5; Sedang bila di atas 0,8; Rendah bila di bawah atau sama dengan 0,8.</w:t>
      </w:r>
    </w:p>
    <w:p w:rsidR="00E41EFD" w:rsidRDefault="00ED3574" w14:paraId="0010027E" w14:textId="0010027F">
      <w:r>
        <w:rPr>
          <w:b/>
        </w:rPr>
        <w:t>Rumus 5.20. Klasifikasi lahan kritis (Dashboard)</w:t>
      </w:r>
    </w:p>
    <w:p w:rsidR="00E41EFD" w:rsidRDefault="00ED3574" w14:paraId="00100280" w14:textId="00100281">
      <w:r>
        <w:t>Lima desa dengan luas lahan sawah terkecil diklasifikasikan: Bahaya bila luasnya di bawah 50 hektar; Waspada bila antara 50 hingga 150 hektar; Aman bila di atas 150 hektar.</w:t>
      </w:r>
    </w:p>
    <w:p w:rsidR="00E41EFD" w:rsidRDefault="00ED3574" w14:paraId="00100282" w14:textId="00100283">
      <w:r>
        <w:rPr>
          <w:b/>
        </w:rPr>
        <w:t>Rumus 5.21. Ambang kesesuaian komoditas (Kesesuaian Lahan)</w:t>
      </w:r>
    </w:p>
    <w:p w:rsidR="00E41EFD" w:rsidRDefault="00ED3574" w14:paraId="00100284" w14:textId="00100285">
      <w:r>
        <w:t>Komoditas dinyatakan Ses</w:t>
      </w:r>
      <w:r>
        <w:t>uai dikembangkan pada suatu kecamatan bila produksinya di atas 100 ton; di bawah nilai tersebut berstatus Perlu Evaluasi.</w:t>
      </w:r>
    </w:p>
    <w:p w:rsidR="00E41EFD" w:rsidRDefault="00ED3574" w14:paraId="00100286" w14:textId="00100287">
      <w:r>
        <w:rPr>
          <w:b/>
        </w:rPr>
        <w:t>Rumus 5.22. Deteksi anomali (Perikanan)</w:t>
      </w:r>
    </w:p>
    <w:p w:rsidR="00E41EFD" w:rsidRDefault="00ED3574" w14:paraId="00100288" w14:textId="00100289">
      <w:r>
        <w:t>Kecamatan ditandai mengalami anomali bila produksinya turun lebih dari 15 persen dibanding tah</w:t>
      </w:r>
      <w:r>
        <w:t>un sebelumnya (YoY di bawah minus 15 persen); sistem turut menampilkan komoditas dengan selisih negatif terbesar sebagai penyumbang utama penurunan.</w:t>
      </w:r>
    </w:p>
    <w:p w:rsidR="00E41EFD" w:rsidRDefault="00ED3574" w14:paraId="0010028A" w14:textId="0010028B">
      <w:r>
        <w:rPr>
          <w:b/>
        </w:rPr>
        <w:t>Rumus 5.23. Capaian indikator Renstra</w:t>
      </w:r>
    </w:p>
    <w:p w:rsidR="00E41EFD" w:rsidRDefault="00ED3574" w14:paraId="0010028C" w14:textId="0010028D">
      <m:oMathPara>
        <m:oMath>
          <m:r>
            <w:rPr>
              <w:rFonts w:ascii="Cambria Math" w:hAnsi="Cambria Math"/>
            </w:rPr>
            <m:t>Capaian</m:t>
          </m:r>
          <m:r>
            <w:rPr>
              <w:rFonts w:ascii="Cambria Math" w:hAnsi="Cambria Math"/>
            </w:rPr>
            <m:t xml:space="preserve"> = </m:t>
          </m:r>
          <m:f>
            <m:fPr>
              <m:ctrlPr>
                <w:rPr>
                  <w:rFonts w:ascii="Cambria Math" w:hAnsi="Cambria Math"/>
                </w:rPr>
              </m:ctrlPr>
            </m:fPr>
            <m:num>
              <m:r>
                <w:rPr>
                  <w:rFonts w:ascii="Cambria Math" w:hAnsi="Cambria Math"/>
                </w:rPr>
                <m:t>Realisasi</m:t>
              </m:r>
            </m:num>
            <m:den>
              <m:r>
                <w:rPr>
                  <w:rFonts w:ascii="Cambria Math" w:hAnsi="Cambria Math"/>
                </w:rPr>
                <m:t>Target</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8E" w14:textId="0010028F">
      <m:oMathPara>
        <m:oMath>
          <m:r>
            <w:rPr>
              <w:rFonts w:ascii="Cambria Math" w:hAnsi="Cambria Math"/>
            </w:rPr>
            <m:t>Kesela</m:t>
          </m:r>
          <m:r>
            <w:rPr>
              <w:rFonts w:ascii="Cambria Math" w:hAnsi="Cambria Math"/>
            </w:rPr>
            <m:t>r</m:t>
          </m:r>
          <m:r>
            <w:rPr>
              <w:rFonts w:ascii="Cambria Math" w:hAnsi="Cambria Math"/>
            </w:rPr>
            <m:t>asan</m:t>
          </m:r>
          <m:r>
            <w:rPr>
              <w:rFonts w:ascii="Cambria Math" w:hAnsi="Cambria Math"/>
            </w:rPr>
            <m:t xml:space="preserve"> = </m:t>
          </m:r>
          <m:f>
            <m:fPr>
              <m:ctrlPr>
                <w:rPr>
                  <w:rFonts w:ascii="Cambria Math" w:hAnsi="Cambria Math"/>
                </w:rPr>
              </m:ctrlPr>
            </m:fPr>
            <m:num>
              <m:r>
                <w:rPr>
                  <w:rFonts w:ascii="Cambria Math" w:hAnsi="Cambria Math"/>
                </w:rPr>
                <m:t>Jumla</m:t>
              </m:r>
              <m:r>
                <w:rPr>
                  <w:rFonts w:ascii="Cambria Math" w:hAnsi="Cambria Math"/>
                </w:rPr>
                <m:t>h</m:t>
              </m:r>
              <m:r>
                <w:rPr>
                  <w:rFonts w:ascii="Cambria Math" w:hAnsi="Cambria Math"/>
                </w:rPr>
                <m:t xml:space="preserve"> (</m:t>
              </m:r>
              <m:r>
                <w:rPr>
                  <w:rFonts w:ascii="Cambria Math" w:hAnsi="Cambria Math"/>
                </w:rPr>
                <m:t>Tercapai</m:t>
              </m:r>
              <m:r>
                <w:rPr>
                  <w:rFonts w:ascii="Cambria Math" w:hAnsi="Cambria Math"/>
                </w:rPr>
                <m:t xml:space="preserve"> + </m:t>
              </m:r>
              <m:r>
                <w:rPr>
                  <w:rFonts w:ascii="Cambria Math" w:hAnsi="Cambria Math"/>
                </w:rPr>
                <m:t>Hampir</m:t>
              </m:r>
              <m:r>
                <w:rPr>
                  <w:rFonts w:ascii="Cambria Math" w:hAnsi="Cambria Math"/>
                </w:rPr>
                <m:t xml:space="preserve"> </m:t>
              </m:r>
              <m:r>
                <w:rPr>
                  <w:rFonts w:ascii="Cambria Math" w:hAnsi="Cambria Math"/>
                </w:rPr>
                <m:t>Tercapai</m:t>
              </m:r>
              <m:r>
                <w:rPr>
                  <w:rFonts w:ascii="Cambria Math" w:hAnsi="Cambria Math"/>
                </w:rPr>
                <m:t>)</m:t>
              </m:r>
            </m:num>
            <m:den>
              <m:r>
                <w:rPr>
                  <w:rFonts w:ascii="Cambria Math" w:hAnsi="Cambria Math"/>
                </w:rPr>
                <m:t>Total</m:t>
              </m:r>
              <m:r>
                <w:rPr>
                  <w:rFonts w:ascii="Cambria Math" w:hAnsi="Cambria Math"/>
                </w:rPr>
                <m:t xml:space="preserve"> </m:t>
              </m:r>
              <m:r>
                <w:rPr>
                  <w:rFonts w:ascii="Cambria Math" w:hAnsi="Cambria Math"/>
                </w:rPr>
                <m:t>Indikator</m:t>
              </m:r>
            </m:den>
          </m:f>
          <m:r>
            <w:rPr>
              <w:rFonts w:ascii="Cambria Math" w:hAnsi="Cambria Math"/>
            </w:rPr>
            <m:t xml:space="preserve"> </m:t>
          </m:r>
          <m:r>
            <w:rPr>
              <w:rFonts w:ascii="Cambria Math" w:hAnsi="Cambria Math"/>
            </w:rPr>
            <m:t>x</m:t>
          </m:r>
          <m:r>
            <w:rPr>
              <w:rFonts w:ascii="Cambria Math" w:hAnsi="Cambria Math"/>
            </w:rPr>
            <m:t xml:space="preserve"> 100%</m:t>
          </m:r>
        </m:oMath>
      </m:oMathPara>
    </w:p>
    <w:p w:rsidR="00E41EFD" w:rsidRDefault="00ED3574" w14:paraId="00100290" w14:textId="00100291">
      <w:r>
        <w:t xml:space="preserve">Indikator berstatus Tercapai bila capaiannya 100 persen atau lebih, Hampir Tercapai bila 80 persen atau lebih, dan Belum Tercapai bila di bawah </w:t>
      </w:r>
      <w:r>
        <w:t>80 persen. Tingkat keselarasan menyatakan porsi indikator yang sudah atau hampir tercapai terhadap seluruh indikator yang dianalisis pada menu Analisis Renstra dan RKPD.</w:t>
      </w:r>
    </w:p>
    <w:p w:rsidR="00E41EFD" w:rsidRDefault="00ED3574" w14:paraId="00100292" w14:textId="00100293">
      <w:r>
        <w:rPr>
          <w:b/>
          <w:color w:val="1F3864"/>
          <w:sz w:val="28"/>
        </w:rPr>
        <w:t>5.7 Simulasi dan Indikator Kelembagaan</w:t>
      </w:r>
    </w:p>
    <w:p w:rsidR="00E41EFD" w:rsidRDefault="00ED3574" w14:paraId="00100294" w14:textId="00100295">
      <w:r>
        <w:rPr>
          <w:b/>
        </w:rPr>
        <w:t>Rumus 5.24. Simulasi tambahan produksi (Prediks</w:t>
      </w:r>
      <w:r>
        <w:rPr>
          <w:b/>
        </w:rPr>
        <w:t>i Panen)</w:t>
      </w:r>
    </w:p>
    <w:p w:rsidR="00E41EFD" w:rsidRDefault="00ED3574" w14:paraId="00100296" w14:textId="00100297">
      <m:oMathPara>
        <m:oMath>
          <m:r>
            <w:rPr>
              <w:rFonts w:ascii="Cambria Math" w:hAnsi="Cambria Math"/>
            </w:rPr>
            <m:t>Produktivitas</m:t>
          </m:r>
          <m:r>
            <w:rPr>
              <w:rFonts w:ascii="Cambria Math" w:hAnsi="Cambria Math"/>
            </w:rPr>
            <m:t xml:space="preserve"> (</m:t>
          </m:r>
          <m:r>
            <w:rPr>
              <w:rFonts w:ascii="Cambria Math" w:hAnsi="Cambria Math"/>
            </w:rPr>
            <m:t>ton</m:t>
          </m:r>
          <m:r>
            <w:rPr>
              <w:rFonts w:ascii="Cambria Math" w:hAnsi="Cambria Math"/>
            </w:rPr>
            <m:t>/h</m:t>
          </m:r>
          <m:r>
            <w:rPr>
              <w:rFonts w:ascii="Cambria Math" w:hAnsi="Cambria Math"/>
            </w:rPr>
            <m:t>a</m:t>
          </m:r>
          <m:r>
            <w:rPr>
              <w:rFonts w:ascii="Cambria Math" w:hAnsi="Cambria Math"/>
            </w:rPr>
            <m:t xml:space="preserve">) = </m:t>
          </m:r>
          <m:f>
            <m:fPr>
              <m:ctrlPr>
                <w:rPr>
                  <w:rFonts w:ascii="Cambria Math" w:hAnsi="Cambria Math"/>
                </w:rPr>
              </m:ctrlPr>
            </m:fPr>
            <m:num>
              <m:r>
                <w:rPr>
                  <w:rFonts w:ascii="Cambria Math" w:hAnsi="Cambria Math"/>
                </w:rPr>
                <m:t>Rata</m:t>
              </m:r>
              <m:r>
                <w:rPr>
                  <w:rFonts w:ascii="Cambria Math" w:hAnsi="Cambria Math"/>
                </w:rPr>
                <m:t>-</m:t>
              </m:r>
              <m:r>
                <w:rPr>
                  <w:rFonts w:ascii="Cambria Math" w:hAnsi="Cambria Math"/>
                </w:rPr>
                <m:t>rata</m:t>
              </m:r>
              <m:r>
                <w:rPr>
                  <w:rFonts w:ascii="Cambria Math" w:hAnsi="Cambria Math"/>
                </w:rPr>
                <m:t xml:space="preserve"> (</m:t>
              </m:r>
              <m:r>
                <w:rPr>
                  <w:rFonts w:ascii="Cambria Math" w:hAnsi="Cambria Math"/>
                </w:rPr>
                <m:t>kuintal</m:t>
              </m:r>
              <m:r>
                <w:rPr>
                  <w:rFonts w:ascii="Cambria Math" w:hAnsi="Cambria Math"/>
                </w:rPr>
                <m:t>/h</m:t>
              </m:r>
              <m:r>
                <w:rPr>
                  <w:rFonts w:ascii="Cambria Math" w:hAnsi="Cambria Math"/>
                </w:rPr>
                <m:t>a</m:t>
              </m:r>
              <m:r>
                <w:rPr>
                  <w:rFonts w:ascii="Cambria Math" w:hAnsi="Cambria Math"/>
                </w:rPr>
                <m:t>)</m:t>
              </m:r>
            </m:num>
            <m:den>
              <m:r>
                <w:rPr>
                  <w:rFonts w:ascii="Cambria Math" w:hAnsi="Cambria Math"/>
                </w:rPr>
                <m:t>10</m:t>
              </m:r>
            </m:den>
          </m:f>
        </m:oMath>
      </m:oMathPara>
    </w:p>
    <w:p w:rsidR="00E41EFD" w:rsidRDefault="00ED3574" w14:paraId="00100298" w14:textId="00100299">
      <m:oMathPara>
        <m:oMath>
          <m:r>
            <w:rPr>
              <w:rFonts w:ascii="Cambria Math" w:hAnsi="Cambria Math"/>
            </w:rPr>
            <m:t>Tamba</m:t>
          </m:r>
          <m:r>
            <w:rPr>
              <w:rFonts w:ascii="Cambria Math" w:hAnsi="Cambria Math"/>
            </w:rPr>
            <m:t>h</m:t>
          </m:r>
          <m:r>
            <w:rPr>
              <w:rFonts w:ascii="Cambria Math" w:hAnsi="Cambria Math"/>
            </w:rPr>
            <m:t>an</m:t>
          </m:r>
          <m:r>
            <w:rPr>
              <w:rFonts w:ascii="Cambria Math" w:hAnsi="Cambria Math"/>
            </w:rPr>
            <m:t xml:space="preserve"> </m:t>
          </m:r>
          <m:r>
            <w:rPr>
              <w:rFonts w:ascii="Cambria Math" w:hAnsi="Cambria Math"/>
            </w:rPr>
            <m:t>Produksi</m:t>
          </m:r>
          <m:r>
            <w:rPr>
              <w:rFonts w:ascii="Cambria Math" w:hAnsi="Cambria Math"/>
            </w:rPr>
            <m:t xml:space="preserve"> = </m:t>
          </m:r>
          <m:r>
            <w:rPr>
              <w:rFonts w:ascii="Cambria Math" w:hAnsi="Cambria Math"/>
            </w:rPr>
            <m:t>Tamba</m:t>
          </m:r>
          <m:r>
            <w:rPr>
              <w:rFonts w:ascii="Cambria Math" w:hAnsi="Cambria Math"/>
            </w:rPr>
            <m:t>h</m:t>
          </m:r>
          <m:r>
            <w:rPr>
              <w:rFonts w:ascii="Cambria Math" w:hAnsi="Cambria Math"/>
            </w:rPr>
            <m:t>an</m:t>
          </m:r>
          <m:r>
            <w:rPr>
              <w:rFonts w:ascii="Cambria Math" w:hAnsi="Cambria Math"/>
            </w:rPr>
            <m:t xml:space="preserve"> </m:t>
          </m:r>
          <m:r>
            <w:rPr>
              <w:rFonts w:ascii="Cambria Math" w:hAnsi="Cambria Math"/>
            </w:rPr>
            <m:t>Luas</m:t>
          </m:r>
          <m:r>
            <w:rPr>
              <w:rFonts w:ascii="Cambria Math" w:hAnsi="Cambria Math"/>
            </w:rPr>
            <m:t xml:space="preserve"> </m:t>
          </m:r>
          <m:r>
            <w:rPr>
              <w:rFonts w:ascii="Cambria Math" w:hAnsi="Cambria Math"/>
            </w:rPr>
            <m:t>Tanam</m:t>
          </m:r>
          <m:r>
            <w:rPr>
              <w:rFonts w:ascii="Cambria Math" w:hAnsi="Cambria Math"/>
            </w:rPr>
            <m:t xml:space="preserve"> </m:t>
          </m:r>
          <m:r>
            <w:rPr>
              <w:rFonts w:ascii="Cambria Math" w:hAnsi="Cambria Math"/>
            </w:rPr>
            <m:t>x</m:t>
          </m:r>
          <m:r>
            <w:rPr>
              <w:rFonts w:ascii="Cambria Math" w:hAnsi="Cambria Math"/>
            </w:rPr>
            <m:t xml:space="preserve"> </m:t>
          </m:r>
          <m:r>
            <w:rPr>
              <w:rFonts w:ascii="Cambria Math" w:hAnsi="Cambria Math"/>
            </w:rPr>
            <m:t>Produktivitas</m:t>
          </m:r>
        </m:oMath>
      </m:oMathPara>
    </w:p>
    <w:p w:rsidR="00E41EFD" w:rsidRDefault="00ED3574" w14:paraId="0010029A" w14:textId="0010029B">
      <w:r>
        <w:t>Pengguna memasukkan rencana tambahan luas tanam (hektar); siste</w:t>
      </w:r>
      <w:r>
        <w:t>m menghitung estimasi tambahan produksi memakai produktivitas rata-rata wilayah. Satu kuintal setara 100 kilogram sehingga nilai kuintal per hektar dibagi 10 untuk memperoleh ton per hektar.</w:t>
      </w:r>
    </w:p>
    <w:p w:rsidR="00E41EFD" w:rsidRDefault="00ED3574" w14:paraId="0010029C" w14:textId="0010029D">
      <w:r>
        <w:rPr>
          <w:b/>
        </w:rPr>
        <w:t>Rumus 5.25. Rata-rata anggota kelompok tani (Kelembagaan Tani)</w:t>
      </w:r>
    </w:p>
    <w:p w:rsidR="00E41EFD" w:rsidRDefault="00ED3574" w14:paraId="0010029E" w14:textId="0010029F">
      <m:oMathPara>
        <m:oMath>
          <m:r>
            <w:rPr>
              <w:rFonts w:ascii="Cambria Math" w:hAnsi="Cambria Math"/>
            </w:rPr>
            <m:t>R</m:t>
          </m:r>
          <m:r>
            <w:rPr>
              <w:rFonts w:ascii="Cambria Math" w:hAnsi="Cambria Math"/>
            </w:rPr>
            <m:t>ata</m:t>
          </m:r>
          <m:r>
            <w:rPr>
              <w:rFonts w:ascii="Cambria Math" w:hAnsi="Cambria Math"/>
            </w:rPr>
            <m:t>-</m:t>
          </m:r>
          <m:r>
            <w:rPr>
              <w:rFonts w:ascii="Cambria Math" w:hAnsi="Cambria Math"/>
            </w:rPr>
            <m:t>rata</m:t>
          </m:r>
          <m:r>
            <w:rPr>
              <w:rFonts w:ascii="Cambria Math" w:hAnsi="Cambria Math"/>
            </w:rPr>
            <m:t xml:space="preserve"> </m:t>
          </m:r>
          <m:r>
            <w:rPr>
              <w:rFonts w:ascii="Cambria Math" w:hAnsi="Cambria Math"/>
            </w:rPr>
            <m:t>Anggota</m:t>
          </m:r>
          <m:r>
            <w:rPr>
              <w:rFonts w:ascii="Cambria Math" w:hAnsi="Cambria Math"/>
            </w:rPr>
            <m:t xml:space="preserve"> = </m:t>
          </m:r>
          <m:f>
            <m:fPr>
              <m:ctrlPr>
                <w:rPr>
                  <w:rFonts w:ascii="Cambria Math" w:hAnsi="Cambria Math"/>
                </w:rPr>
              </m:ctrlPr>
            </m:fPr>
            <m:num>
              <m:r>
                <w:rPr>
                  <w:rFonts w:ascii="Cambria Math" w:hAnsi="Cambria Math"/>
                </w:rPr>
                <m:t>Total</m:t>
              </m:r>
              <m:r>
                <w:rPr>
                  <w:rFonts w:ascii="Cambria Math" w:hAnsi="Cambria Math"/>
                </w:rPr>
                <m:t xml:space="preserve"> </m:t>
              </m:r>
              <m:r>
                <w:rPr>
                  <w:rFonts w:ascii="Cambria Math" w:hAnsi="Cambria Math"/>
                </w:rPr>
                <m:t>Anggota</m:t>
              </m:r>
            </m:num>
            <m:den>
              <m:r>
                <w:rPr>
                  <w:rFonts w:ascii="Cambria Math" w:hAnsi="Cambria Math"/>
                </w:rPr>
                <m:t>Total</m:t>
              </m:r>
              <m:r>
                <w:rPr>
                  <w:rFonts w:ascii="Cambria Math" w:hAnsi="Cambria Math"/>
                </w:rPr>
                <m:t xml:space="preserve"> </m:t>
              </m:r>
              <m:r>
                <w:rPr>
                  <w:rFonts w:ascii="Cambria Math" w:hAnsi="Cambria Math"/>
                </w:rPr>
                <m:t>Kelompok</m:t>
              </m:r>
              <m:r>
                <w:rPr>
                  <w:rFonts w:ascii="Cambria Math" w:hAnsi="Cambria Math"/>
                </w:rPr>
                <m:t xml:space="preserve"> </m:t>
              </m:r>
              <m:r>
                <w:rPr>
                  <w:rFonts w:ascii="Cambria Math" w:hAnsi="Cambria Math"/>
                </w:rPr>
                <m:t>Tani</m:t>
              </m:r>
            </m:den>
          </m:f>
        </m:oMath>
      </m:oMathPara>
    </w:p>
    <w:p w:rsidR="00E41EFD" w:rsidRDefault="00ED3574" w14:paraId="001002A0" w14:textId="001002A1">
      <w:r>
        <w:rPr>
          <w:b/>
          <w:color w:val="1F3864"/>
          <w:sz w:val="28"/>
        </w:rPr>
        <w:t>5.8 Ringkasan Penggunaan Rumus per Menu</w:t>
      </w:r>
    </w:p>
    <w:p w:rsidR="00E41EFD" w:rsidRDefault="00ED3574" w14:paraId="001002A2" w14:textId="001002A3">
      <w:r>
        <w:rPr>
          <w:i/>
          <w:sz w:val="20"/>
        </w:rPr>
        <w:t>Tabel 4 merangkum rumus mana yang diterapkan pada menu mana sebagai rujukan cepat.</w:t>
      </w:r>
    </w:p>
    <w:p w:rsidR="00E41EFD" w:rsidRDefault="00ED3574" w14:paraId="001002A4" w14:textId="001002A5">
      <w:pPr>
        <w:jc w:val="center"/>
      </w:pPr>
      <w:r>
        <w:rPr>
          <w:i/>
          <w:sz w:val="18"/>
        </w:rPr>
        <w:t>Tabel 4. Peta penggunaan rumus per men</w:t>
      </w:r>
      <w:r>
        <w:rPr>
          <w:i/>
          <w:sz w:val="18"/>
        </w:rPr>
        <w:t>u</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2A6" w14:textId="001002A7">
            <w:pPr>
              <w:rPr>
                <w:b/>
              </w:rPr>
            </w:pPr>
            <w:r>
              <w:rPr>
                <w:b/>
              </w:rPr>
              <w:t>Rumus</w:t>
            </w:r>
          </w:p>
        </w:tc>
        <w:tc>
          <w:tcPr>
            <w:tcW w:w="0" w:type="auto"/>
          </w:tcPr>
          <w:p w:rsidR="00E41EFD" w:rsidRDefault="00ED3574" w14:paraId="001002A8" w14:textId="001002A9">
            <w:pPr>
              <w:rPr>
                <w:b/>
              </w:rPr>
            </w:pPr>
            <w:r>
              <w:rPr>
                <w:b/>
              </w:rPr>
              <w:t>Menu penerap</w:t>
            </w:r>
          </w:p>
        </w:tc>
      </w:tr>
      <w:tr w:rsidR="00E41EFD">
        <w:tblPrEx>
          <w:tblCellMar>
            <w:top w:w="0" w:type="dxa"/>
            <w:bottom w:w="0" w:type="dxa"/>
          </w:tblCellMar>
        </w:tblPrEx>
        <w:tc>
          <w:tcPr>
            <w:tcW w:w="0" w:type="auto"/>
          </w:tcPr>
          <w:p w:rsidR="00E41EFD" w:rsidRDefault="00ED3574" w14:paraId="001002AA" w14:textId="001002AB">
            <w:r>
              <w:t>Produktivitas (5.6)</w:t>
            </w:r>
          </w:p>
        </w:tc>
        <w:tc>
          <w:tcPr>
            <w:tcW w:w="0" w:type="auto"/>
          </w:tcPr>
          <w:p w:rsidR="00E41EFD" w:rsidRDefault="00ED3574" w14:paraId="001002AC" w14:textId="001002AD">
            <w:r>
              <w:t>Tanaman Pangan, Hortikultura, Perkebunan, Prediksi Panen</w:t>
            </w:r>
          </w:p>
        </w:tc>
      </w:tr>
      <w:tr w:rsidR="00E41EFD">
        <w:tblPrEx>
          <w:tblCellMar>
            <w:top w:w="0" w:type="dxa"/>
            <w:bottom w:w="0" w:type="dxa"/>
          </w:tblCellMar>
        </w:tblPrEx>
        <w:tc>
          <w:tcPr>
            <w:tcW w:w="0" w:type="auto"/>
          </w:tcPr>
          <w:p w:rsidR="00E41EFD" w:rsidRDefault="00ED3574" w14:paraId="001002AE" w14:textId="001002AF">
            <w:r>
              <w:t>Kontribusi (5.7)</w:t>
            </w:r>
          </w:p>
        </w:tc>
        <w:tc>
          <w:tcPr>
            <w:tcW w:w="0" w:type="auto"/>
          </w:tcPr>
          <w:p w:rsidR="00E41EFD" w:rsidRDefault="00ED3574" w14:paraId="001002B0" w14:textId="001002B1">
            <w:r>
              <w:t>Kesesuaian Lahan, Hortikultura, Nilai Ekonomi, Sensus 2023, Kelembagaan Tani</w:t>
            </w:r>
          </w:p>
        </w:tc>
      </w:tr>
      <w:tr w:rsidR="00E41EFD">
        <w:tblPrEx>
          <w:tblCellMar>
            <w:top w:w="0" w:type="dxa"/>
            <w:bottom w:w="0" w:type="dxa"/>
          </w:tblCellMar>
        </w:tblPrEx>
        <w:tc>
          <w:tcPr>
            <w:tcW w:w="0" w:type="auto"/>
          </w:tcPr>
          <w:p w:rsidR="00E41EFD" w:rsidRDefault="00ED3574" w14:paraId="001002B2" w14:textId="001002B3">
            <w:r>
              <w:t>YoY (5.8)</w:t>
            </w:r>
          </w:p>
        </w:tc>
        <w:tc>
          <w:tcPr>
            <w:tcW w:w="0" w:type="auto"/>
          </w:tcPr>
          <w:p w:rsidR="00E41EFD" w:rsidRDefault="00ED3574" w14:paraId="001002B4" w14:textId="001002B5">
            <w:r>
              <w:t>Seluruh menu tren; deteksi anomali Perikanan; indikator Kesesuaian Lahan</w:t>
            </w:r>
          </w:p>
        </w:tc>
      </w:tr>
      <w:tr w:rsidR="00E41EFD">
        <w:tblPrEx>
          <w:tblCellMar>
            <w:top w:w="0" w:type="dxa"/>
            <w:bottom w:w="0" w:type="dxa"/>
          </w:tblCellMar>
        </w:tblPrEx>
        <w:tc>
          <w:tcPr>
            <w:tcW w:w="0" w:type="auto"/>
          </w:tcPr>
          <w:p w:rsidR="00E41EFD" w:rsidRDefault="00ED3574" w14:paraId="001002B6" w14:textId="001002B7">
            <w:r>
              <w:t>CAGR (5.9)</w:t>
            </w:r>
          </w:p>
        </w:tc>
        <w:tc>
          <w:tcPr>
            <w:tcW w:w="0" w:type="auto"/>
          </w:tcPr>
          <w:p w:rsidR="00E41EFD" w:rsidRDefault="00ED3574" w14:paraId="001002B8" w14:textId="001002B9">
            <w:r>
              <w:t>Tanaman Pangan, Hortikultura, Perkebunan, Peternakan, Perikanan</w:t>
            </w:r>
          </w:p>
        </w:tc>
      </w:tr>
      <w:tr w:rsidR="00E41EFD">
        <w:tblPrEx>
          <w:tblCellMar>
            <w:top w:w="0" w:type="dxa"/>
            <w:bottom w:w="0" w:type="dxa"/>
          </w:tblCellMar>
        </w:tblPrEx>
        <w:tc>
          <w:tcPr>
            <w:tcW w:w="0" w:type="auto"/>
          </w:tcPr>
          <w:p w:rsidR="00E41EFD" w:rsidRDefault="00ED3574" w14:paraId="001002BA" w14:textId="001002BB">
            <w:r>
              <w:t>Regresi linear dan proyeksi (5.10-5.12)</w:t>
            </w:r>
          </w:p>
        </w:tc>
        <w:tc>
          <w:tcPr>
            <w:tcW w:w="0" w:type="auto"/>
          </w:tcPr>
          <w:p w:rsidR="00E41EFD" w:rsidRDefault="00ED3574" w14:paraId="001002BC" w14:textId="001002BD">
            <w:r>
              <w:t>Prediksi Panen, Tanaman Pangan, Hortikultura, Perkebunan, Peternak</w:t>
            </w:r>
            <w:r>
              <w:t>an, Perikanan, Rekomendasi</w:t>
            </w:r>
          </w:p>
        </w:tc>
      </w:tr>
      <w:tr w:rsidR="00E41EFD">
        <w:tblPrEx>
          <w:tblCellMar>
            <w:top w:w="0" w:type="dxa"/>
            <w:bottom w:w="0" w:type="dxa"/>
          </w:tblCellMar>
        </w:tblPrEx>
        <w:tc>
          <w:tcPr>
            <w:tcW w:w="0" w:type="auto"/>
          </w:tcPr>
          <w:p w:rsidR="00E41EFD" w:rsidRDefault="00ED3574" w14:paraId="001002BE" w14:textId="001002BF">
            <w:r>
              <w:t>Statistik deskriptif (5.1-5.5)</w:t>
            </w:r>
          </w:p>
        </w:tc>
        <w:tc>
          <w:tcPr>
            <w:tcW w:w="0" w:type="auto"/>
          </w:tcPr>
          <w:p w:rsidR="00E41EFD" w:rsidRDefault="00ED3574" w14:paraId="001002C0" w14:textId="001002C1">
            <w:r>
              <w:t>Rekomendasi Kebijakan, Fluktuasi Harga dan Inflasi</w:t>
            </w:r>
          </w:p>
        </w:tc>
      </w:tr>
      <w:tr w:rsidR="00E41EFD">
        <w:tblPrEx>
          <w:tblCellMar>
            <w:top w:w="0" w:type="dxa"/>
            <w:bottom w:w="0" w:type="dxa"/>
          </w:tblCellMar>
        </w:tblPrEx>
        <w:tc>
          <w:tcPr>
            <w:tcW w:w="0" w:type="auto"/>
          </w:tcPr>
          <w:p w:rsidR="00E41EFD" w:rsidRDefault="00ED3574" w14:paraId="001002C2" w14:textId="001002C3">
            <w:r>
              <w:t>HHI, CR, dan Gini (5.13-5.15)</w:t>
            </w:r>
          </w:p>
        </w:tc>
        <w:tc>
          <w:tcPr>
            <w:tcW w:w="0" w:type="auto"/>
          </w:tcPr>
          <w:p w:rsidR="00E41EFD" w:rsidRDefault="00ED3574" w14:paraId="001002C4" w14:textId="001002C5">
            <w:r>
              <w:t>Rekomendasi Kebijakan</w:t>
            </w:r>
          </w:p>
        </w:tc>
      </w:tr>
      <w:tr w:rsidR="00E41EFD">
        <w:tblPrEx>
          <w:tblCellMar>
            <w:top w:w="0" w:type="dxa"/>
            <w:bottom w:w="0" w:type="dxa"/>
          </w:tblCellMar>
        </w:tblPrEx>
        <w:tc>
          <w:tcPr>
            <w:tcW w:w="0" w:type="auto"/>
          </w:tcPr>
          <w:p w:rsidR="00E41EFD" w:rsidRDefault="00ED3574" w14:paraId="001002C6" w14:textId="001002C7">
            <w:r>
              <w:t>Harga implisit (5.16)</w:t>
            </w:r>
          </w:p>
        </w:tc>
        <w:tc>
          <w:tcPr>
            <w:tcW w:w="0" w:type="auto"/>
          </w:tcPr>
          <w:p w:rsidR="00E41EFD" w:rsidRDefault="00ED3574" w14:paraId="001002C8" w14:textId="001002C9">
            <w:r>
              <w:t>Nilai Ekonomi dan Pasar</w:t>
            </w:r>
          </w:p>
        </w:tc>
      </w:tr>
      <w:tr w:rsidR="00E41EFD">
        <w:tblPrEx>
          <w:tblCellMar>
            <w:top w:w="0" w:type="dxa"/>
            <w:bottom w:w="0" w:type="dxa"/>
          </w:tblCellMar>
        </w:tblPrEx>
        <w:tc>
          <w:tcPr>
            <w:tcW w:w="0" w:type="auto"/>
          </w:tcPr>
          <w:p w:rsidR="00E41EFD" w:rsidRDefault="00ED3574" w14:paraId="001002CA" w14:textId="001002CB">
            <w:r>
              <w:t>Estimasi nilai ekonomi (5.17)</w:t>
            </w:r>
          </w:p>
        </w:tc>
        <w:tc>
          <w:tcPr>
            <w:tcW w:w="0" w:type="auto"/>
          </w:tcPr>
          <w:p w:rsidR="00E41EFD" w:rsidRDefault="00ED3574" w14:paraId="001002CC" w14:textId="001002CD">
            <w:r>
              <w:t>Rekomendasi Kebijakan</w:t>
            </w:r>
          </w:p>
        </w:tc>
      </w:tr>
      <w:tr w:rsidR="00E41EFD">
        <w:tblPrEx>
          <w:tblCellMar>
            <w:top w:w="0" w:type="dxa"/>
            <w:bottom w:w="0" w:type="dxa"/>
          </w:tblCellMar>
        </w:tblPrEx>
        <w:tc>
          <w:tcPr>
            <w:tcW w:w="0" w:type="auto"/>
          </w:tcPr>
          <w:p w:rsidR="00E41EFD" w:rsidRDefault="00ED3574" w14:paraId="001002CE" w14:textId="001002CF">
            <w:r>
              <w:t>Rasio cadangan dan status pangan (5.18)</w:t>
            </w:r>
          </w:p>
        </w:tc>
        <w:tc>
          <w:tcPr>
            <w:tcW w:w="0" w:type="auto"/>
          </w:tcPr>
          <w:p w:rsidR="00E41EFD" w:rsidRDefault="00ED3574" w14:paraId="001002D0" w14:textId="001002D1">
            <w:r>
              <w:t>Neraca Komoditas Pangan</w:t>
            </w:r>
          </w:p>
        </w:tc>
      </w:tr>
      <w:tr w:rsidR="00E41EFD">
        <w:tblPrEx>
          <w:tblCellMar>
            <w:top w:w="0" w:type="dxa"/>
            <w:bottom w:w="0" w:type="dxa"/>
          </w:tblCellMar>
        </w:tblPrEx>
        <w:tc>
          <w:tcPr>
            <w:tcW w:w="0" w:type="auto"/>
          </w:tcPr>
          <w:p w:rsidR="00E41EFD" w:rsidRDefault="00ED3574" w14:paraId="001002D2" w14:textId="001002D3">
            <w:r>
              <w:t>Volatilitas (5.19)</w:t>
            </w:r>
          </w:p>
        </w:tc>
        <w:tc>
          <w:tcPr>
            <w:tcW w:w="0" w:type="auto"/>
          </w:tcPr>
          <w:p w:rsidR="00E41EFD" w:rsidRDefault="00ED3574" w14:paraId="001002D4" w14:textId="001002D5">
            <w:r>
              <w:t>Fluktuasi Harga dan Inflasi</w:t>
            </w:r>
          </w:p>
        </w:tc>
      </w:tr>
      <w:tr w:rsidR="00E41EFD">
        <w:tblPrEx>
          <w:tblCellMar>
            <w:top w:w="0" w:type="dxa"/>
            <w:bottom w:w="0" w:type="dxa"/>
          </w:tblCellMar>
        </w:tblPrEx>
        <w:tc>
          <w:tcPr>
            <w:tcW w:w="0" w:type="auto"/>
          </w:tcPr>
          <w:p w:rsidR="00E41EFD" w:rsidRDefault="00ED3574" w14:paraId="001002D6" w14:textId="001002D7">
            <w:r>
              <w:t>Klasifikasi lahan kritis (5.20)</w:t>
            </w:r>
          </w:p>
        </w:tc>
        <w:tc>
          <w:tcPr>
            <w:tcW w:w="0" w:type="auto"/>
          </w:tcPr>
          <w:p w:rsidR="00E41EFD" w:rsidRDefault="00ED3574" w14:paraId="001002D8" w14:textId="001002D9">
            <w:r>
              <w:t>Dashboard Beranda</w:t>
            </w:r>
          </w:p>
        </w:tc>
      </w:tr>
      <w:tr w:rsidR="00E41EFD">
        <w:tblPrEx>
          <w:tblCellMar>
            <w:top w:w="0" w:type="dxa"/>
            <w:bottom w:w="0" w:type="dxa"/>
          </w:tblCellMar>
        </w:tblPrEx>
        <w:tc>
          <w:tcPr>
            <w:tcW w:w="0" w:type="auto"/>
          </w:tcPr>
          <w:p w:rsidR="00E41EFD" w:rsidRDefault="00ED3574" w14:paraId="001002DA" w14:textId="001002DB">
            <w:r>
              <w:t>Ambang kesesuaian (5.21)</w:t>
            </w:r>
          </w:p>
        </w:tc>
        <w:tc>
          <w:tcPr>
            <w:tcW w:w="0" w:type="auto"/>
          </w:tcPr>
          <w:p w:rsidR="00E41EFD" w:rsidRDefault="00ED3574" w14:paraId="001002DC" w14:textId="001002DD">
            <w:r>
              <w:t>Kesesuaian Lahan</w:t>
            </w:r>
          </w:p>
        </w:tc>
      </w:tr>
      <w:tr w:rsidR="00E41EFD">
        <w:tblPrEx>
          <w:tblCellMar>
            <w:top w:w="0" w:type="dxa"/>
            <w:bottom w:w="0" w:type="dxa"/>
          </w:tblCellMar>
        </w:tblPrEx>
        <w:tc>
          <w:tcPr>
            <w:tcW w:w="0" w:type="auto"/>
          </w:tcPr>
          <w:p w:rsidR="00E41EFD" w:rsidRDefault="00ED3574" w14:paraId="001002DE" w14:textId="001002DF">
            <w:r>
              <w:t>Deteksi anomali (5.22)</w:t>
            </w:r>
          </w:p>
        </w:tc>
        <w:tc>
          <w:tcPr>
            <w:tcW w:w="0" w:type="auto"/>
          </w:tcPr>
          <w:p w:rsidR="00E41EFD" w:rsidRDefault="00ED3574" w14:paraId="001002E0" w14:textId="001002E1">
            <w:r>
              <w:t>Perikanan</w:t>
            </w:r>
          </w:p>
        </w:tc>
      </w:tr>
      <w:tr w:rsidR="00E41EFD">
        <w:tblPrEx>
          <w:tblCellMar>
            <w:top w:w="0" w:type="dxa"/>
            <w:bottom w:w="0" w:type="dxa"/>
          </w:tblCellMar>
        </w:tblPrEx>
        <w:tc>
          <w:tcPr>
            <w:tcW w:w="0" w:type="auto"/>
          </w:tcPr>
          <w:p w:rsidR="00E41EFD" w:rsidRDefault="00ED3574" w14:paraId="001002E2" w14:textId="001002E3">
            <w:r>
              <w:t>Capaian dan keselarasan (5.23)</w:t>
            </w:r>
          </w:p>
        </w:tc>
        <w:tc>
          <w:tcPr>
            <w:tcW w:w="0" w:type="auto"/>
          </w:tcPr>
          <w:p w:rsidR="00E41EFD" w:rsidRDefault="00ED3574" w14:paraId="001002E4" w14:textId="001002E5">
            <w:r>
              <w:t>Analisis Renstra dan RKPD</w:t>
            </w:r>
          </w:p>
        </w:tc>
      </w:tr>
      <w:tr w:rsidR="00E41EFD">
        <w:tblPrEx>
          <w:tblCellMar>
            <w:top w:w="0" w:type="dxa"/>
            <w:bottom w:w="0" w:type="dxa"/>
          </w:tblCellMar>
        </w:tblPrEx>
        <w:tc>
          <w:tcPr>
            <w:tcW w:w="0" w:type="auto"/>
          </w:tcPr>
          <w:p w:rsidR="00E41EFD" w:rsidRDefault="00ED3574" w14:paraId="001002E6" w14:textId="001002E7">
            <w:r>
              <w:t>Simulasi produksi (5.24)</w:t>
            </w:r>
          </w:p>
        </w:tc>
        <w:tc>
          <w:tcPr>
            <w:tcW w:w="0" w:type="auto"/>
          </w:tcPr>
          <w:p w:rsidR="00E41EFD" w:rsidRDefault="00ED3574" w14:paraId="001002E8" w14:textId="001002E9">
            <w:r>
              <w:t>Prediksi Panen</w:t>
            </w:r>
          </w:p>
        </w:tc>
      </w:tr>
      <w:tr w:rsidR="00E41EFD">
        <w:tblPrEx>
          <w:tblCellMar>
            <w:top w:w="0" w:type="dxa"/>
            <w:bottom w:w="0" w:type="dxa"/>
          </w:tblCellMar>
        </w:tblPrEx>
        <w:tc>
          <w:tcPr>
            <w:tcW w:w="0" w:type="auto"/>
          </w:tcPr>
          <w:p w:rsidR="00E41EFD" w:rsidRDefault="00ED3574" w14:paraId="001002EA" w14:textId="001002EB">
            <w:r>
              <w:t>Rata-rata anggota poktan (5.25)</w:t>
            </w:r>
          </w:p>
        </w:tc>
        <w:tc>
          <w:tcPr>
            <w:tcW w:w="0" w:type="auto"/>
          </w:tcPr>
          <w:p w:rsidR="00E41EFD" w:rsidRDefault="00ED3574" w14:paraId="001002EC" w14:textId="001002ED">
            <w:r>
              <w:t>Kelembagaan Tani</w:t>
            </w:r>
          </w:p>
        </w:tc>
      </w:tr>
    </w:tbl>
    <w:p w:rsidR="00E41EFD" w:rsidRDefault="00ED3574" w14:paraId="001002EE" w14:textId="001002EF">
      <w:r>
        <w:br w:type="page"/>
      </w:r>
    </w:p>
    <w:p w:rsidR="00E41EFD" w:rsidRDefault="00ED3574" w14:paraId="001002F0" w14:textId="001002F1">
      <w:r>
        <w:rPr>
          <w:b/>
          <w:color w:val="1F3864"/>
          <w:sz w:val="40"/>
        </w:rPr>
        <w:t>LAMPIRAN A - SUMBER DATA DAN DATASET</w:t>
      </w:r>
    </w:p>
    <w:p w:rsidR="00E41EFD" w:rsidRDefault="00ED3574" w14:paraId="001002F2" w14:textId="001002F3">
      <w:r>
        <w:rPr>
          <w:b/>
          <w:color w:val="1F3864"/>
          <w:sz w:val="28"/>
        </w:rPr>
        <w:t>Arsitektur Data</w:t>
      </w:r>
    </w:p>
    <w:p w:rsidR="00E41EFD" w:rsidRDefault="00ED3574" w14:paraId="001002F4" w14:textId="001002F5">
      <w:r>
        <w:t>SISPERTANI menerapkan arsitektur data dua</w:t>
      </w:r>
      <w:r>
        <w:t xml:space="preserve"> lapis. Lapis utama adalah Portal Open Data Kabupaten Banjarnegara (data.banjarnegarakab.go.id) yang dibangun di atas CKAN; aplikasi memanggil dataset melalui API datastore CKAN setiap kali halaman dibuka. Lapis cadangan adalah salinan data lokal (snapshot</w:t>
      </w:r>
      <w:r>
        <w:t>) yang tersimpan pada server aplikasi: bila portal tidak terjangkau dalam batas waktu enam detik, sistem otomatis memuat salinan lokal sehingga dasbor tetap berfungsi. Hasil pemanggilan data disimpan sementara (cache) selama tiga menit per sesi pengguna ag</w:t>
      </w:r>
      <w:r>
        <w:t>ar navigasi antar menu menjadi cepat tanpa membebani portal.</w:t>
      </w:r>
    </w:p>
    <w:p w:rsidR="00E41EFD" w:rsidRDefault="00ED3574" w14:paraId="001002F6" w14:textId="001002F7">
      <w:r>
        <w:t>Untuk keperluan peta interaktif, aplikasi memuat berkas GeoJSON batas desa dan kecamatan beserta lapisan persebaran kelompok tani, lumbung pangan, dan pasar rakyat. Berkas-berkas tersebut juga di</w:t>
      </w:r>
      <w:r>
        <w:t>salin ke penyimpanan lokal peramban agar peta termuat cepat pada kunjungan berikutnya.</w:t>
      </w:r>
    </w:p>
    <w:p w:rsidR="00E41EFD" w:rsidRDefault="00ED3574" w14:paraId="001002F8" w14:textId="001002F9">
      <w:pPr>
        <w:jc w:val="center"/>
      </w:pPr>
      <w:r>
        <w:rPr>
          <w:i/>
          <w:sz w:val="18"/>
        </w:rPr>
        <w:t>Tabel 5. Dataset utama portal yang terintegrasi</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2FA" w14:textId="001002FB">
            <w:pPr>
              <w:rPr>
                <w:b/>
              </w:rPr>
            </w:pPr>
            <w:r>
              <w:rPr>
                <w:b/>
              </w:rPr>
              <w:t>Dataset (CKAN)</w:t>
            </w:r>
          </w:p>
        </w:tc>
        <w:tc>
          <w:tcPr>
            <w:tcW w:w="0" w:type="auto"/>
          </w:tcPr>
          <w:p w:rsidR="00E41EFD" w:rsidRDefault="00ED3574" w14:paraId="001002FC" w14:textId="001002FD">
            <w:pPr>
              <w:rPr>
                <w:b/>
              </w:rPr>
            </w:pPr>
            <w:r>
              <w:rPr>
                <w:b/>
              </w:rPr>
              <w:t>Digunakan pada</w:t>
            </w:r>
          </w:p>
        </w:tc>
      </w:tr>
      <w:tr w:rsidR="00E41EFD">
        <w:tblPrEx>
          <w:tblCellMar>
            <w:top w:w="0" w:type="dxa"/>
            <w:bottom w:w="0" w:type="dxa"/>
          </w:tblCellMar>
        </w:tblPrEx>
        <w:tc>
          <w:tcPr>
            <w:tcW w:w="0" w:type="auto"/>
          </w:tcPr>
          <w:p w:rsidR="00E41EFD" w:rsidRDefault="00ED3574" w14:paraId="001002FE" w14:textId="001002FF">
            <w:r>
              <w:t>Padi produksi per kecamatan (ha)</w:t>
            </w:r>
          </w:p>
        </w:tc>
        <w:tc>
          <w:tcPr>
            <w:tcW w:w="0" w:type="auto"/>
          </w:tcPr>
          <w:p w:rsidR="00E41EFD" w:rsidRDefault="00ED3574" w14:paraId="00100300" w14:textId="00100301">
            <w:r>
              <w:t>Prediksi Panen, Neraca Komoditas Pangan, Dashboard</w:t>
            </w:r>
          </w:p>
        </w:tc>
      </w:tr>
      <w:tr w:rsidR="00E41EFD">
        <w:tblPrEx>
          <w:tblCellMar>
            <w:top w:w="0" w:type="dxa"/>
            <w:bottom w:w="0" w:type="dxa"/>
          </w:tblCellMar>
        </w:tblPrEx>
        <w:tc>
          <w:tcPr>
            <w:tcW w:w="0" w:type="auto"/>
          </w:tcPr>
          <w:p w:rsidR="00E41EFD" w:rsidRDefault="00ED3574" w14:paraId="00100302" w14:textId="00100303">
            <w:r>
              <w:t>Inflasi kabupaten per kecamatan</w:t>
            </w:r>
          </w:p>
        </w:tc>
        <w:tc>
          <w:tcPr>
            <w:tcW w:w="0" w:type="auto"/>
          </w:tcPr>
          <w:p w:rsidR="00E41EFD" w:rsidRDefault="00ED3574" w14:paraId="00100304" w14:textId="00100305">
            <w:r>
              <w:t>Fluktuasi Harga dan Inflasi</w:t>
            </w:r>
          </w:p>
        </w:tc>
      </w:tr>
      <w:tr w:rsidR="00E41EFD">
        <w:tblPrEx>
          <w:tblCellMar>
            <w:top w:w="0" w:type="dxa"/>
            <w:bottom w:w="0" w:type="dxa"/>
          </w:tblCellMar>
        </w:tblPrEx>
        <w:tc>
          <w:tcPr>
            <w:tcW w:w="0" w:type="auto"/>
          </w:tcPr>
          <w:p w:rsidR="00E41EFD" w:rsidRDefault="00ED3574" w14:paraId="00100306" w14:textId="00100307">
            <w:r>
              <w:t>Lumbung pangan per kecamatan</w:t>
            </w:r>
          </w:p>
        </w:tc>
        <w:tc>
          <w:tcPr>
            <w:tcW w:w="0" w:type="auto"/>
          </w:tcPr>
          <w:p w:rsidR="00E41EFD" w:rsidRDefault="00ED3574" w14:paraId="00100308" w14:textId="00100309">
            <w:r>
              <w:t>Neraca Komoditas Pangan, peta lumbung</w:t>
            </w:r>
          </w:p>
        </w:tc>
      </w:tr>
      <w:tr w:rsidR="00E41EFD">
        <w:tblPrEx>
          <w:tblCellMar>
            <w:top w:w="0" w:type="dxa"/>
            <w:bottom w:w="0" w:type="dxa"/>
          </w:tblCellMar>
        </w:tblPrEx>
        <w:tc>
          <w:tcPr>
            <w:tcW w:w="0" w:type="auto"/>
          </w:tcPr>
          <w:p w:rsidR="00E41EFD" w:rsidRDefault="00ED3574" w14:paraId="0010030A" w14:textId="0010030B">
            <w:r>
              <w:t>Pasar rakyat per kecamatan</w:t>
            </w:r>
          </w:p>
        </w:tc>
        <w:tc>
          <w:tcPr>
            <w:tcW w:w="0" w:type="auto"/>
          </w:tcPr>
          <w:p w:rsidR="00E41EFD" w:rsidRDefault="00ED3574" w14:paraId="0010030C" w14:textId="0010030D">
            <w:r>
              <w:t>Rantai Pasok dan Distribusi, peta pasar</w:t>
            </w:r>
          </w:p>
        </w:tc>
      </w:tr>
      <w:tr w:rsidR="00E41EFD">
        <w:tblPrEx>
          <w:tblCellMar>
            <w:top w:w="0" w:type="dxa"/>
            <w:bottom w:w="0" w:type="dxa"/>
          </w:tblCellMar>
        </w:tblPrEx>
        <w:tc>
          <w:tcPr>
            <w:tcW w:w="0" w:type="auto"/>
          </w:tcPr>
          <w:p w:rsidR="00E41EFD" w:rsidRDefault="00ED3574" w14:paraId="0010030E" w14:textId="0010030F">
            <w:r>
              <w:t>Produksi sayuran per kecamatan</w:t>
            </w:r>
          </w:p>
        </w:tc>
        <w:tc>
          <w:tcPr>
            <w:tcW w:w="0" w:type="auto"/>
          </w:tcPr>
          <w:p w:rsidR="00E41EFD" w:rsidRDefault="00ED3574" w14:paraId="00100310" w14:textId="00100311">
            <w:r>
              <w:t>Kesesuaian Lahan, Hortikultura</w:t>
            </w:r>
          </w:p>
        </w:tc>
      </w:tr>
      <w:tr w:rsidR="00E41EFD">
        <w:tblPrEx>
          <w:tblCellMar>
            <w:top w:w="0" w:type="dxa"/>
            <w:bottom w:w="0" w:type="dxa"/>
          </w:tblCellMar>
        </w:tblPrEx>
        <w:tc>
          <w:tcPr>
            <w:tcW w:w="0" w:type="auto"/>
          </w:tcPr>
          <w:p w:rsidR="00E41EFD" w:rsidRDefault="00ED3574" w14:paraId="00100312" w14:textId="00100313">
            <w:r>
              <w:t>Dataset sektoral lainnya</w:t>
            </w:r>
          </w:p>
        </w:tc>
        <w:tc>
          <w:tcPr>
            <w:tcW w:w="0" w:type="auto"/>
          </w:tcPr>
          <w:p w:rsidR="00E41EFD" w:rsidRDefault="00ED3574" w14:paraId="00100314" w14:textId="00100315">
            <w:r>
              <w:t>Palawija, perkebunan, ternak dan lalu lintas ternak, perikanan, nilai ekonomi, sensus ST2023, kelembagaan tani, renstra, serta bantuan pemerintah (mengikuti pola integrasi yang sama)</w:t>
            </w:r>
          </w:p>
        </w:tc>
      </w:tr>
    </w:tbl>
    <w:p w:rsidR="00E41EFD" w:rsidRDefault="00ED3574" w14:paraId="00100316" w14:textId="00100317">
      <w:pPr>
        <w:jc w:val="center"/>
      </w:pPr>
      <w:r>
        <w:rPr>
          <w:i/>
          <w:sz w:val="18"/>
        </w:rPr>
        <w:t>Tabel 6. Salinan data lokal (snapshot cadangan)</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318" w14:textId="00100319">
            <w:pPr>
              <w:rPr>
                <w:b/>
              </w:rPr>
            </w:pPr>
            <w:r>
              <w:rPr>
                <w:b/>
              </w:rPr>
              <w:t>Berkas</w:t>
            </w:r>
          </w:p>
        </w:tc>
        <w:tc>
          <w:tcPr>
            <w:tcW w:w="0" w:type="auto"/>
          </w:tcPr>
          <w:p w:rsidR="00E41EFD" w:rsidRDefault="00ED3574" w14:paraId="0010031A" w14:textId="0010031B">
            <w:pPr>
              <w:rPr>
                <w:b/>
              </w:rPr>
            </w:pPr>
            <w:r>
              <w:rPr>
                <w:b/>
              </w:rPr>
              <w:t>Isi</w:t>
            </w:r>
          </w:p>
        </w:tc>
      </w:tr>
      <w:tr w:rsidR="00E41EFD">
        <w:tblPrEx>
          <w:tblCellMar>
            <w:top w:w="0" w:type="dxa"/>
            <w:bottom w:w="0" w:type="dxa"/>
          </w:tblCellMar>
        </w:tblPrEx>
        <w:tc>
          <w:tcPr>
            <w:tcW w:w="0" w:type="auto"/>
          </w:tcPr>
          <w:p w:rsidR="00E41EFD" w:rsidRDefault="00ED3574" w14:paraId="0010031C" w14:textId="0010031D">
            <w:r>
              <w:t>padi-2025.csv</w:t>
            </w:r>
          </w:p>
        </w:tc>
        <w:tc>
          <w:tcPr>
            <w:tcW w:w="0" w:type="auto"/>
          </w:tcPr>
          <w:p w:rsidR="00E41EFD" w:rsidRDefault="00ED3574" w14:paraId="0010031E" w14:textId="0010031F">
            <w:r>
              <w:t>Produksi padi per kecamatan tahun berjalan</w:t>
            </w:r>
          </w:p>
        </w:tc>
      </w:tr>
      <w:tr w:rsidR="00E41EFD">
        <w:tblPrEx>
          <w:tblCellMar>
            <w:top w:w="0" w:type="dxa"/>
            <w:bottom w:w="0" w:type="dxa"/>
          </w:tblCellMar>
        </w:tblPrEx>
        <w:tc>
          <w:tcPr>
            <w:tcW w:w="0" w:type="auto"/>
          </w:tcPr>
          <w:p w:rsidR="00E41EFD" w:rsidRDefault="00ED3574" w14:paraId="00100320" w14:textId="00100321">
            <w:r>
              <w:t>inflasi-2018-2024.csv</w:t>
            </w:r>
          </w:p>
        </w:tc>
        <w:tc>
          <w:tcPr>
            <w:tcW w:w="0" w:type="auto"/>
          </w:tcPr>
          <w:p w:rsidR="00E41EFD" w:rsidRDefault="00ED3574" w14:paraId="00100322" w14:textId="00100323">
            <w:r>
              <w:t>Laju inflasi tahunan per kecamatan</w:t>
            </w:r>
          </w:p>
        </w:tc>
      </w:tr>
      <w:tr w:rsidR="00E41EFD">
        <w:tblPrEx>
          <w:tblCellMar>
            <w:top w:w="0" w:type="dxa"/>
            <w:bottom w:w="0" w:type="dxa"/>
          </w:tblCellMar>
        </w:tblPrEx>
        <w:tc>
          <w:tcPr>
            <w:tcW w:w="0" w:type="auto"/>
          </w:tcPr>
          <w:p w:rsidR="00E41EFD" w:rsidRDefault="00ED3574" w14:paraId="00100324" w14:textId="00100325">
            <w:r>
              <w:t>lumbung-pangan-2025.csv</w:t>
            </w:r>
          </w:p>
        </w:tc>
        <w:tc>
          <w:tcPr>
            <w:tcW w:w="0" w:type="auto"/>
          </w:tcPr>
          <w:p w:rsidR="00E41EFD" w:rsidRDefault="00ED3574" w14:paraId="00100326" w14:textId="00100327">
            <w:r>
              <w:t>Kapasitas lumbung dan gudang pangan per kecamatan</w:t>
            </w:r>
          </w:p>
        </w:tc>
      </w:tr>
      <w:tr w:rsidR="00E41EFD">
        <w:tblPrEx>
          <w:tblCellMar>
            <w:top w:w="0" w:type="dxa"/>
            <w:bottom w:w="0" w:type="dxa"/>
          </w:tblCellMar>
        </w:tblPrEx>
        <w:tc>
          <w:tcPr>
            <w:tcW w:w="0" w:type="auto"/>
          </w:tcPr>
          <w:p w:rsidR="00E41EFD" w:rsidRDefault="00ED3574" w14:paraId="00100328" w14:textId="00100329">
            <w:r>
              <w:t>pasar</w:t>
            </w:r>
            <w:r>
              <w:t>-2016-2025.csv</w:t>
            </w:r>
          </w:p>
        </w:tc>
        <w:tc>
          <w:tcPr>
            <w:tcW w:w="0" w:type="auto"/>
          </w:tcPr>
          <w:p w:rsidR="00E41EFD" w:rsidRDefault="00ED3574" w14:paraId="0010032A" w14:textId="0010032B">
            <w:r>
              <w:t>Jumlah pasar rakyat per kecamatan antar tahun</w:t>
            </w:r>
          </w:p>
        </w:tc>
      </w:tr>
      <w:tr w:rsidR="00E41EFD">
        <w:tblPrEx>
          <w:tblCellMar>
            <w:top w:w="0" w:type="dxa"/>
            <w:bottom w:w="0" w:type="dxa"/>
          </w:tblCellMar>
        </w:tblPrEx>
        <w:tc>
          <w:tcPr>
            <w:tcW w:w="0" w:type="auto"/>
          </w:tcPr>
          <w:p w:rsidR="00E41EFD" w:rsidRDefault="00ED3574" w14:paraId="0010032C" w14:textId="0010032D">
            <w:r>
              <w:t>sayuran-2018-2024.csv</w:t>
            </w:r>
          </w:p>
        </w:tc>
        <w:tc>
          <w:tcPr>
            <w:tcW w:w="0" w:type="auto"/>
          </w:tcPr>
          <w:p w:rsidR="00E41EFD" w:rsidRDefault="00ED3574" w14:paraId="0010032E" w14:textId="0010032F">
            <w:r>
              <w:t>Produksi sayuran per kecamatan antar tahun</w:t>
            </w:r>
          </w:p>
        </w:tc>
      </w:tr>
      <w:tr w:rsidR="00E41EFD">
        <w:tblPrEx>
          <w:tblCellMar>
            <w:top w:w="0" w:type="dxa"/>
            <w:bottom w:w="0" w:type="dxa"/>
          </w:tblCellMar>
        </w:tblPrEx>
        <w:tc>
          <w:tcPr>
            <w:tcW w:w="0" w:type="auto"/>
          </w:tcPr>
          <w:p w:rsidR="00E41EFD" w:rsidRDefault="00ED3574" w14:paraId="00100330" w14:textId="00100331">
            <w:r>
              <w:t>lahan-fallback.json</w:t>
            </w:r>
          </w:p>
        </w:tc>
        <w:tc>
          <w:tcPr>
            <w:tcW w:w="0" w:type="auto"/>
          </w:tcPr>
          <w:p w:rsidR="00E41EFD" w:rsidRDefault="00ED3574" w14:paraId="00100332" w14:textId="00100333">
            <w:r>
              <w:t>Luas lahan sawah dan bukan sawah per desa</w:t>
            </w:r>
          </w:p>
        </w:tc>
      </w:tr>
      <w:tr w:rsidR="00E41EFD">
        <w:tblPrEx>
          <w:tblCellMar>
            <w:top w:w="0" w:type="dxa"/>
            <w:bottom w:w="0" w:type="dxa"/>
          </w:tblCellMar>
        </w:tblPrEx>
        <w:tc>
          <w:tcPr>
            <w:tcW w:w="0" w:type="auto"/>
          </w:tcPr>
          <w:p w:rsidR="00E41EFD" w:rsidRDefault="00ED3574" w14:paraId="00100334" w14:textId="00100335">
            <w:r>
              <w:t>kelompok-tani.json</w:t>
            </w:r>
          </w:p>
        </w:tc>
        <w:tc>
          <w:tcPr>
            <w:tcW w:w="0" w:type="auto"/>
          </w:tcPr>
          <w:p w:rsidR="00E41EFD" w:rsidRDefault="00ED3574" w14:paraId="00100336" w14:textId="00100337">
            <w:r>
              <w:t>Data kelompok tani dan gapoktan per desa</w:t>
            </w:r>
          </w:p>
        </w:tc>
      </w:tr>
      <w:tr w:rsidR="00E41EFD">
        <w:tblPrEx>
          <w:tblCellMar>
            <w:top w:w="0" w:type="dxa"/>
            <w:bottom w:w="0" w:type="dxa"/>
          </w:tblCellMar>
        </w:tblPrEx>
        <w:tc>
          <w:tcPr>
            <w:tcW w:w="0" w:type="auto"/>
          </w:tcPr>
          <w:p w:rsidR="00E41EFD" w:rsidRDefault="00ED3574" w14:paraId="00100338" w14:textId="00100339">
            <w:r>
              <w:t>st2023-desa-extra.json</w:t>
            </w:r>
          </w:p>
        </w:tc>
        <w:tc>
          <w:tcPr>
            <w:tcW w:w="0" w:type="auto"/>
          </w:tcPr>
          <w:p w:rsidR="00E41EFD" w:rsidRDefault="00ED3574" w14:paraId="0010033A" w14:textId="0010033B">
            <w:r>
              <w:t>Data Sensus Pertanian 2023 tingkat desa</w:t>
            </w:r>
          </w:p>
        </w:tc>
      </w:tr>
      <w:tr w:rsidR="00E41EFD">
        <w:tblPrEx>
          <w:tblCellMar>
            <w:top w:w="0" w:type="dxa"/>
            <w:bottom w:w="0" w:type="dxa"/>
          </w:tblCellMar>
        </w:tblPrEx>
        <w:tc>
          <w:tcPr>
            <w:tcW w:w="0" w:type="auto"/>
          </w:tcPr>
          <w:p w:rsidR="00E41EFD" w:rsidRDefault="00ED3574" w14:paraId="0010033C" w14:textId="0010033D">
            <w:r>
              <w:t>peta_desa_v3.geojson, peta_kecamatan.geojson, dan lapisan pendukung</w:t>
            </w:r>
          </w:p>
        </w:tc>
        <w:tc>
          <w:tcPr>
            <w:tcW w:w="0" w:type="auto"/>
          </w:tcPr>
          <w:p w:rsidR="00E41EFD" w:rsidRDefault="00ED3574" w14:paraId="0010033E" w14:textId="0010033F">
            <w:r>
              <w:t>Batas wilayah dan titik persebaran untuk peta interaktif</w:t>
            </w:r>
          </w:p>
        </w:tc>
      </w:tr>
    </w:tbl>
    <w:p w:rsidR="00E41EFD" w:rsidRDefault="00ED3574" w14:paraId="00100340" w14:textId="00100341">
      <w:r>
        <w:br w:type="page"/>
      </w:r>
    </w:p>
    <w:p w:rsidR="00E41EFD" w:rsidRDefault="00ED3574" w14:paraId="00100342" w14:textId="00100343">
      <w:r>
        <w:rPr>
          <w:b/>
          <w:color w:val="1F3864"/>
          <w:sz w:val="40"/>
        </w:rPr>
        <w:t>LAMPIRAN B - GLOSARIUM DAN PEMECAHAN MASALAH</w:t>
      </w:r>
    </w:p>
    <w:p w:rsidR="00E41EFD" w:rsidRDefault="00ED3574" w14:paraId="00100344" w14:textId="00100345">
      <w:r>
        <w:rPr>
          <w:b/>
          <w:color w:val="1F3864"/>
          <w:sz w:val="28"/>
        </w:rPr>
        <w:t>Glosarium</w:t>
      </w:r>
    </w:p>
    <w:p w:rsidR="00E41EFD" w:rsidRDefault="00ED3574" w14:paraId="00100346" w14:textId="00100347">
      <w:pPr>
        <w:jc w:val="center"/>
      </w:pPr>
      <w:r>
        <w:rPr>
          <w:i/>
          <w:sz w:val="18"/>
        </w:rPr>
        <w:t xml:space="preserve">Tabel 7. </w:t>
      </w:r>
      <w:r>
        <w:rPr>
          <w:i/>
          <w:sz w:val="18"/>
        </w:rPr>
        <w:t>Istilah yang digunakan pada aplikasi dan manual ini</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348" w14:textId="00100349">
            <w:pPr>
              <w:rPr>
                <w:b/>
              </w:rPr>
            </w:pPr>
            <w:r>
              <w:rPr>
                <w:b/>
              </w:rPr>
              <w:t>Istilah</w:t>
            </w:r>
          </w:p>
        </w:tc>
        <w:tc>
          <w:tcPr>
            <w:tcW w:w="0" w:type="auto"/>
          </w:tcPr>
          <w:p w:rsidR="00E41EFD" w:rsidRDefault="00ED3574" w14:paraId="0010034A" w14:textId="0010034B">
            <w:pPr>
              <w:rPr>
                <w:b/>
              </w:rPr>
            </w:pPr>
            <w:r>
              <w:rPr>
                <w:b/>
              </w:rPr>
              <w:t>Arti</w:t>
            </w:r>
          </w:p>
        </w:tc>
      </w:tr>
      <w:tr w:rsidR="00E41EFD">
        <w:tblPrEx>
          <w:tblCellMar>
            <w:top w:w="0" w:type="dxa"/>
            <w:bottom w:w="0" w:type="dxa"/>
          </w:tblCellMar>
        </w:tblPrEx>
        <w:tc>
          <w:tcPr>
            <w:tcW w:w="0" w:type="auto"/>
          </w:tcPr>
          <w:p w:rsidR="00E41EFD" w:rsidRDefault="00ED3574" w14:paraId="0010034C" w14:textId="0010034D">
            <w:r>
              <w:t>Alsintan</w:t>
            </w:r>
          </w:p>
        </w:tc>
        <w:tc>
          <w:tcPr>
            <w:tcW w:w="0" w:type="auto"/>
          </w:tcPr>
          <w:p w:rsidR="00E41EFD" w:rsidRDefault="00ED3574" w14:paraId="0010034E" w14:textId="0010034F">
            <w:r>
              <w:t>Alat dan mesin pertanian</w:t>
            </w:r>
          </w:p>
        </w:tc>
      </w:tr>
      <w:tr w:rsidR="00E41EFD">
        <w:tblPrEx>
          <w:tblCellMar>
            <w:top w:w="0" w:type="dxa"/>
            <w:bottom w:w="0" w:type="dxa"/>
          </w:tblCellMar>
        </w:tblPrEx>
        <w:tc>
          <w:tcPr>
            <w:tcW w:w="0" w:type="auto"/>
          </w:tcPr>
          <w:p w:rsidR="00E41EFD" w:rsidRDefault="00ED3574" w14:paraId="00100350" w14:textId="00100351">
            <w:r>
              <w:t>API</w:t>
            </w:r>
          </w:p>
        </w:tc>
        <w:tc>
          <w:tcPr>
            <w:tcW w:w="0" w:type="auto"/>
          </w:tcPr>
          <w:p w:rsidR="00E41EFD" w:rsidRDefault="00ED3574" w14:paraId="00100352" w14:textId="00100353">
            <w:r>
              <w:t>Antarmuka pemrograman yang memungkinkan aplikasi saling bertukar data</w:t>
            </w:r>
          </w:p>
        </w:tc>
      </w:tr>
      <w:tr w:rsidR="00E41EFD">
        <w:tblPrEx>
          <w:tblCellMar>
            <w:top w:w="0" w:type="dxa"/>
            <w:bottom w:w="0" w:type="dxa"/>
          </w:tblCellMar>
        </w:tblPrEx>
        <w:tc>
          <w:tcPr>
            <w:tcW w:w="0" w:type="auto"/>
          </w:tcPr>
          <w:p w:rsidR="00E41EFD" w:rsidRDefault="00ED3574" w14:paraId="00100354" w14:textId="00100355">
            <w:r>
              <w:t>ARDA</w:t>
            </w:r>
          </w:p>
        </w:tc>
        <w:tc>
          <w:tcPr>
            <w:tcW w:w="0" w:type="auto"/>
          </w:tcPr>
          <w:p w:rsidR="00E41EFD" w:rsidRDefault="00ED3574" w14:paraId="00100356" w14:textId="00100357">
            <w:r>
              <w:t>Alat Rekomendasi Digital Pertanian</w:t>
            </w:r>
          </w:p>
        </w:tc>
      </w:tr>
      <w:tr w:rsidR="00E41EFD">
        <w:tblPrEx>
          <w:tblCellMar>
            <w:top w:w="0" w:type="dxa"/>
            <w:bottom w:w="0" w:type="dxa"/>
          </w:tblCellMar>
        </w:tblPrEx>
        <w:tc>
          <w:tcPr>
            <w:tcW w:w="0" w:type="auto"/>
          </w:tcPr>
          <w:p w:rsidR="00E41EFD" w:rsidRDefault="00ED3574" w14:paraId="00100358" w14:textId="00100359">
            <w:r>
              <w:t>Baspil</w:t>
            </w:r>
          </w:p>
        </w:tc>
        <w:tc>
          <w:tcPr>
            <w:tcW w:w="0" w:type="auto"/>
          </w:tcPr>
          <w:p w:rsidR="00E41EFD" w:rsidRDefault="00ED3574" w14:paraId="0010035A" w14:textId="0010035B">
            <w:r>
              <w:t>Basis Data Pangan Lokal</w:t>
            </w:r>
          </w:p>
        </w:tc>
      </w:tr>
      <w:tr w:rsidR="00E41EFD">
        <w:tblPrEx>
          <w:tblCellMar>
            <w:top w:w="0" w:type="dxa"/>
            <w:bottom w:w="0" w:type="dxa"/>
          </w:tblCellMar>
        </w:tblPrEx>
        <w:tc>
          <w:tcPr>
            <w:tcW w:w="0" w:type="auto"/>
          </w:tcPr>
          <w:p w:rsidR="00E41EFD" w:rsidRDefault="00ED3574" w14:paraId="0010035C" w14:textId="0010035D">
            <w:r>
              <w:t>CAGR</w:t>
            </w:r>
          </w:p>
        </w:tc>
        <w:tc>
          <w:tcPr>
            <w:tcW w:w="0" w:type="auto"/>
          </w:tcPr>
          <w:p w:rsidR="00E41EFD" w:rsidRDefault="00ED3574" w14:paraId="0010035E" w14:textId="0010035F">
            <w:r>
              <w:t>Compound Annual Growth Rate; laju pertumbuhan majemuk tahunan</w:t>
            </w:r>
          </w:p>
        </w:tc>
      </w:tr>
      <w:tr w:rsidR="00E41EFD">
        <w:tblPrEx>
          <w:tblCellMar>
            <w:top w:w="0" w:type="dxa"/>
            <w:bottom w:w="0" w:type="dxa"/>
          </w:tblCellMar>
        </w:tblPrEx>
        <w:tc>
          <w:tcPr>
            <w:tcW w:w="0" w:type="auto"/>
          </w:tcPr>
          <w:p w:rsidR="00E41EFD" w:rsidRDefault="00ED3574" w14:paraId="00100360" w14:textId="00100361">
            <w:r>
              <w:t>Cache</w:t>
            </w:r>
          </w:p>
        </w:tc>
        <w:tc>
          <w:tcPr>
            <w:tcW w:w="0" w:type="auto"/>
          </w:tcPr>
          <w:p w:rsidR="00E41EFD" w:rsidRDefault="00ED3574" w14:paraId="00100362" w14:textId="00100363">
            <w:r>
              <w:t>Penyimpanan sementara hasil permintaan data agar akses berikutnya lebih cepat</w:t>
            </w:r>
          </w:p>
        </w:tc>
      </w:tr>
      <w:tr w:rsidR="00E41EFD">
        <w:tblPrEx>
          <w:tblCellMar>
            <w:top w:w="0" w:type="dxa"/>
            <w:bottom w:w="0" w:type="dxa"/>
          </w:tblCellMar>
        </w:tblPrEx>
        <w:tc>
          <w:tcPr>
            <w:tcW w:w="0" w:type="auto"/>
          </w:tcPr>
          <w:p w:rsidR="00E41EFD" w:rsidRDefault="00ED3574" w14:paraId="00100364" w14:textId="00100365">
            <w:r>
              <w:t>Choropleth</w:t>
            </w:r>
          </w:p>
        </w:tc>
        <w:tc>
          <w:tcPr>
            <w:tcW w:w="0" w:type="auto"/>
          </w:tcPr>
          <w:p w:rsidR="00E41EFD" w:rsidRDefault="00ED3574" w14:paraId="00100366" w14:textId="00100367">
            <w:r>
              <w:t>Peta yang mewarnai wilayah menurut besaran data</w:t>
            </w:r>
          </w:p>
        </w:tc>
      </w:tr>
      <w:tr w:rsidR="00E41EFD">
        <w:tblPrEx>
          <w:tblCellMar>
            <w:top w:w="0" w:type="dxa"/>
            <w:bottom w:w="0" w:type="dxa"/>
          </w:tblCellMar>
        </w:tblPrEx>
        <w:tc>
          <w:tcPr>
            <w:tcW w:w="0" w:type="auto"/>
          </w:tcPr>
          <w:p w:rsidR="00E41EFD" w:rsidRDefault="00ED3574" w14:paraId="00100368" w14:textId="00100369">
            <w:r>
              <w:t>CKAN</w:t>
            </w:r>
          </w:p>
        </w:tc>
        <w:tc>
          <w:tcPr>
            <w:tcW w:w="0" w:type="auto"/>
          </w:tcPr>
          <w:p w:rsidR="00E41EFD" w:rsidRDefault="00ED3574" w14:paraId="0010036A" w14:textId="0010036B">
            <w:r>
              <w:t>Perangkat lunak portal open data yang dipakai Kabupaten Banjarnegara</w:t>
            </w:r>
          </w:p>
        </w:tc>
      </w:tr>
      <w:tr w:rsidR="00E41EFD">
        <w:tblPrEx>
          <w:tblCellMar>
            <w:top w:w="0" w:type="dxa"/>
            <w:bottom w:w="0" w:type="dxa"/>
          </w:tblCellMar>
        </w:tblPrEx>
        <w:tc>
          <w:tcPr>
            <w:tcW w:w="0" w:type="auto"/>
          </w:tcPr>
          <w:p w:rsidR="00E41EFD" w:rsidRDefault="00ED3574" w14:paraId="0010036C" w14:textId="0010036D">
            <w:r>
              <w:t>CV</w:t>
            </w:r>
          </w:p>
        </w:tc>
        <w:tc>
          <w:tcPr>
            <w:tcW w:w="0" w:type="auto"/>
          </w:tcPr>
          <w:p w:rsidR="00E41EFD" w:rsidRDefault="00ED3574" w14:paraId="0010036E" w14:textId="0010036F">
            <w:r>
              <w:t>Coefficient of Variation; koefisien variasi (keragaman relatif data)</w:t>
            </w:r>
          </w:p>
        </w:tc>
      </w:tr>
      <w:tr w:rsidR="00E41EFD">
        <w:tblPrEx>
          <w:tblCellMar>
            <w:top w:w="0" w:type="dxa"/>
            <w:bottom w:w="0" w:type="dxa"/>
          </w:tblCellMar>
        </w:tblPrEx>
        <w:tc>
          <w:tcPr>
            <w:tcW w:w="0" w:type="auto"/>
          </w:tcPr>
          <w:p w:rsidR="00E41EFD" w:rsidRDefault="00ED3574" w14:paraId="00100370" w14:textId="00100371">
            <w:r>
              <w:t>Gapoktan</w:t>
            </w:r>
          </w:p>
        </w:tc>
        <w:tc>
          <w:tcPr>
            <w:tcW w:w="0" w:type="auto"/>
          </w:tcPr>
          <w:p w:rsidR="00E41EFD" w:rsidRDefault="00ED3574" w14:paraId="00100372" w14:textId="00100373">
            <w:r>
              <w:t>Gabungan kelompok tani</w:t>
            </w:r>
          </w:p>
        </w:tc>
      </w:tr>
      <w:tr w:rsidR="00E41EFD">
        <w:tblPrEx>
          <w:tblCellMar>
            <w:top w:w="0" w:type="dxa"/>
            <w:bottom w:w="0" w:type="dxa"/>
          </w:tblCellMar>
        </w:tblPrEx>
        <w:tc>
          <w:tcPr>
            <w:tcW w:w="0" w:type="auto"/>
          </w:tcPr>
          <w:p w:rsidR="00E41EFD" w:rsidRDefault="00ED3574" w14:paraId="00100374" w14:textId="00100375">
            <w:r>
              <w:t>GeoJSON</w:t>
            </w:r>
          </w:p>
        </w:tc>
        <w:tc>
          <w:tcPr>
            <w:tcW w:w="0" w:type="auto"/>
          </w:tcPr>
          <w:p w:rsidR="00E41EFD" w:rsidRDefault="00ED3574" w14:paraId="00100376" w14:textId="00100377">
            <w:r>
              <w:t>Format berkas data geografis (batas wilayah dan titik lokasi)</w:t>
            </w:r>
          </w:p>
        </w:tc>
      </w:tr>
      <w:tr w:rsidR="00E41EFD">
        <w:tblPrEx>
          <w:tblCellMar>
            <w:top w:w="0" w:type="dxa"/>
            <w:bottom w:w="0" w:type="dxa"/>
          </w:tblCellMar>
        </w:tblPrEx>
        <w:tc>
          <w:tcPr>
            <w:tcW w:w="0" w:type="auto"/>
          </w:tcPr>
          <w:p w:rsidR="00E41EFD" w:rsidRDefault="00ED3574" w14:paraId="00100378" w14:textId="00100379">
            <w:r>
              <w:t>HHI</w:t>
            </w:r>
          </w:p>
        </w:tc>
        <w:tc>
          <w:tcPr>
            <w:tcW w:w="0" w:type="auto"/>
          </w:tcPr>
          <w:p w:rsidR="00E41EFD" w:rsidRDefault="00ED3574" w14:paraId="0010037A" w14:textId="0010037B">
            <w:r>
              <w:t>Herfi</w:t>
            </w:r>
            <w:r>
              <w:t>ndahl-Hirschman Index; ukuran konsentrasi produksi antarwilayah</w:t>
            </w:r>
          </w:p>
        </w:tc>
      </w:tr>
      <w:tr w:rsidR="00E41EFD">
        <w:tblPrEx>
          <w:tblCellMar>
            <w:top w:w="0" w:type="dxa"/>
            <w:bottom w:w="0" w:type="dxa"/>
          </w:tblCellMar>
        </w:tblPrEx>
        <w:tc>
          <w:tcPr>
            <w:tcW w:w="0" w:type="auto"/>
          </w:tcPr>
          <w:p w:rsidR="00E41EFD" w:rsidRDefault="00ED3574" w14:paraId="0010037C" w14:textId="0010037D">
            <w:r>
              <w:t>KPI</w:t>
            </w:r>
          </w:p>
        </w:tc>
        <w:tc>
          <w:tcPr>
            <w:tcW w:w="0" w:type="auto"/>
          </w:tcPr>
          <w:p w:rsidR="00E41EFD" w:rsidRDefault="00ED3574" w14:paraId="0010037E" w14:textId="0010037F">
            <w:r>
              <w:t>Key Performance Indicator; indikator kinerja utama yang tampil sebagai kartu angka</w:t>
            </w:r>
          </w:p>
        </w:tc>
      </w:tr>
      <w:tr w:rsidR="00E41EFD">
        <w:tblPrEx>
          <w:tblCellMar>
            <w:top w:w="0" w:type="dxa"/>
            <w:bottom w:w="0" w:type="dxa"/>
          </w:tblCellMar>
        </w:tblPrEx>
        <w:tc>
          <w:tcPr>
            <w:tcW w:w="0" w:type="auto"/>
          </w:tcPr>
          <w:p w:rsidR="00E41EFD" w:rsidRDefault="00ED3574" w14:paraId="00100380" w14:textId="00100381">
            <w:r>
              <w:t>NPP</w:t>
            </w:r>
          </w:p>
        </w:tc>
        <w:tc>
          <w:tcPr>
            <w:tcW w:w="0" w:type="auto"/>
          </w:tcPr>
          <w:p w:rsidR="00E41EFD" w:rsidRDefault="00ED3574" w14:paraId="00100382" w14:textId="00100383">
            <w:r>
              <w:t>Nomor Petani Peserta program bantuan</w:t>
            </w:r>
          </w:p>
        </w:tc>
      </w:tr>
      <w:tr w:rsidR="00E41EFD">
        <w:tblPrEx>
          <w:tblCellMar>
            <w:top w:w="0" w:type="dxa"/>
            <w:bottom w:w="0" w:type="dxa"/>
          </w:tblCellMar>
        </w:tblPrEx>
        <w:tc>
          <w:tcPr>
            <w:tcW w:w="0" w:type="auto"/>
          </w:tcPr>
          <w:p w:rsidR="00E41EFD" w:rsidRDefault="00ED3574" w14:paraId="00100384" w14:textId="00100385">
            <w:r>
              <w:t>Open Data</w:t>
            </w:r>
          </w:p>
        </w:tc>
        <w:tc>
          <w:tcPr>
            <w:tcW w:w="0" w:type="auto"/>
          </w:tcPr>
          <w:p w:rsidR="00E41EFD" w:rsidRDefault="00ED3574" w14:paraId="00100386" w14:textId="00100387">
            <w:r>
              <w:t>Praktik membuka data publik agar dapat diakses siapa pun</w:t>
            </w:r>
          </w:p>
        </w:tc>
      </w:tr>
      <w:tr w:rsidR="00E41EFD">
        <w:tblPrEx>
          <w:tblCellMar>
            <w:top w:w="0" w:type="dxa"/>
            <w:bottom w:w="0" w:type="dxa"/>
          </w:tblCellMar>
        </w:tblPrEx>
        <w:tc>
          <w:tcPr>
            <w:tcW w:w="0" w:type="auto"/>
          </w:tcPr>
          <w:p w:rsidR="00E41EFD" w:rsidRDefault="00ED3574" w14:paraId="00100388" w14:textId="00100389">
            <w:r>
              <w:t>OPT</w:t>
            </w:r>
          </w:p>
        </w:tc>
        <w:tc>
          <w:tcPr>
            <w:tcW w:w="0" w:type="auto"/>
          </w:tcPr>
          <w:p w:rsidR="00E41EFD" w:rsidRDefault="00ED3574" w14:paraId="0010038A" w14:textId="0010038B">
            <w:r>
              <w:t>Organisme pengganggu tanaman (hama dan penyakit)</w:t>
            </w:r>
          </w:p>
        </w:tc>
      </w:tr>
      <w:tr w:rsidR="00E41EFD">
        <w:tblPrEx>
          <w:tblCellMar>
            <w:top w:w="0" w:type="dxa"/>
            <w:bottom w:w="0" w:type="dxa"/>
          </w:tblCellMar>
        </w:tblPrEx>
        <w:tc>
          <w:tcPr>
            <w:tcW w:w="0" w:type="auto"/>
          </w:tcPr>
          <w:p w:rsidR="00E41EFD" w:rsidRDefault="00ED3574" w14:paraId="0010038C" w14:textId="0010038D">
            <w:r>
              <w:t>Poktan</w:t>
            </w:r>
          </w:p>
        </w:tc>
        <w:tc>
          <w:tcPr>
            <w:tcW w:w="0" w:type="auto"/>
          </w:tcPr>
          <w:p w:rsidR="00E41EFD" w:rsidRDefault="00ED3574" w14:paraId="0010038E" w14:textId="0010038F">
            <w:r>
              <w:t>Kelompok tani</w:t>
            </w:r>
          </w:p>
        </w:tc>
      </w:tr>
      <w:tr w:rsidR="00E41EFD">
        <w:tblPrEx>
          <w:tblCellMar>
            <w:top w:w="0" w:type="dxa"/>
            <w:bottom w:w="0" w:type="dxa"/>
          </w:tblCellMar>
        </w:tblPrEx>
        <w:tc>
          <w:tcPr>
            <w:tcW w:w="0" w:type="auto"/>
          </w:tcPr>
          <w:p w:rsidR="00E41EFD" w:rsidRDefault="00ED3574" w14:paraId="00100390" w14:textId="00100391">
            <w:r>
              <w:t>R kuadrat</w:t>
            </w:r>
          </w:p>
        </w:tc>
        <w:tc>
          <w:tcPr>
            <w:tcW w:w="0" w:type="auto"/>
          </w:tcPr>
          <w:p w:rsidR="00E41EFD" w:rsidRDefault="00ED3574" w14:paraId="00100392" w14:textId="00100393">
            <w:r>
              <w:t>Koefisien determinasi; ukuran kecocokan garis prediksi terhadap data</w:t>
            </w:r>
          </w:p>
        </w:tc>
      </w:tr>
      <w:tr w:rsidR="00E41EFD">
        <w:tblPrEx>
          <w:tblCellMar>
            <w:top w:w="0" w:type="dxa"/>
            <w:bottom w:w="0" w:type="dxa"/>
          </w:tblCellMar>
        </w:tblPrEx>
        <w:tc>
          <w:tcPr>
            <w:tcW w:w="0" w:type="auto"/>
          </w:tcPr>
          <w:p w:rsidR="00E41EFD" w:rsidRDefault="00ED3574" w14:paraId="00100394" w14:textId="00100395">
            <w:r>
              <w:t>Regresi linear</w:t>
            </w:r>
          </w:p>
        </w:tc>
        <w:tc>
          <w:tcPr>
            <w:tcW w:w="0" w:type="auto"/>
          </w:tcPr>
          <w:p w:rsidR="00E41EFD" w:rsidRDefault="00ED3574" w14:paraId="00100396" w14:textId="00100397">
            <w:r>
              <w:t>Metode statistik untuk menc</w:t>
            </w:r>
            <w:r>
              <w:t>ari garis tren terbaik dari data historis</w:t>
            </w:r>
          </w:p>
        </w:tc>
      </w:tr>
      <w:tr w:rsidR="00E41EFD">
        <w:tblPrEx>
          <w:tblCellMar>
            <w:top w:w="0" w:type="dxa"/>
            <w:bottom w:w="0" w:type="dxa"/>
          </w:tblCellMar>
        </w:tblPrEx>
        <w:tc>
          <w:tcPr>
            <w:tcW w:w="0" w:type="auto"/>
          </w:tcPr>
          <w:p w:rsidR="00E41EFD" w:rsidRDefault="00ED3574" w14:paraId="00100398" w14:textId="00100399">
            <w:r>
              <w:t>RPH</w:t>
            </w:r>
          </w:p>
        </w:tc>
        <w:tc>
          <w:tcPr>
            <w:tcW w:w="0" w:type="auto"/>
          </w:tcPr>
          <w:p w:rsidR="00E41EFD" w:rsidRDefault="00ED3574" w14:paraId="0010039A" w14:textId="0010039B">
            <w:r>
              <w:t>Rumah potong hewan</w:t>
            </w:r>
          </w:p>
        </w:tc>
      </w:tr>
      <w:tr w:rsidR="00E41EFD">
        <w:tblPrEx>
          <w:tblCellMar>
            <w:top w:w="0" w:type="dxa"/>
            <w:bottom w:w="0" w:type="dxa"/>
          </w:tblCellMar>
        </w:tblPrEx>
        <w:tc>
          <w:tcPr>
            <w:tcW w:w="0" w:type="auto"/>
          </w:tcPr>
          <w:p w:rsidR="00E41EFD" w:rsidRDefault="00ED3574" w14:paraId="0010039C" w14:textId="0010039D">
            <w:r>
              <w:t>Simpangan baku</w:t>
            </w:r>
          </w:p>
        </w:tc>
        <w:tc>
          <w:tcPr>
            <w:tcW w:w="0" w:type="auto"/>
          </w:tcPr>
          <w:p w:rsidR="00E41EFD" w:rsidRDefault="00ED3574" w14:paraId="0010039E" w14:textId="0010039F">
            <w:r>
              <w:t>Ukuran penyebaran data terhadap rata-rata (standar deviasi)</w:t>
            </w:r>
          </w:p>
        </w:tc>
      </w:tr>
      <w:tr w:rsidR="00E41EFD">
        <w:tblPrEx>
          <w:tblCellMar>
            <w:top w:w="0" w:type="dxa"/>
            <w:bottom w:w="0" w:type="dxa"/>
          </w:tblCellMar>
        </w:tblPrEx>
        <w:tc>
          <w:tcPr>
            <w:tcW w:w="0" w:type="auto"/>
          </w:tcPr>
          <w:p w:rsidR="00E41EFD" w:rsidRDefault="00ED3574" w14:paraId="001003A0" w14:textId="001003A1">
            <w:r>
              <w:t>Snapshot</w:t>
            </w:r>
          </w:p>
        </w:tc>
        <w:tc>
          <w:tcPr>
            <w:tcW w:w="0" w:type="auto"/>
          </w:tcPr>
          <w:p w:rsidR="00E41EFD" w:rsidRDefault="00ED3574" w14:paraId="001003A2" w14:textId="001003A3">
            <w:r>
              <w:t>Salinan data statis sebagai cadangan bila portal open data tidak terjangkau</w:t>
            </w:r>
          </w:p>
        </w:tc>
      </w:tr>
      <w:tr w:rsidR="00E41EFD">
        <w:tblPrEx>
          <w:tblCellMar>
            <w:top w:w="0" w:type="dxa"/>
            <w:bottom w:w="0" w:type="dxa"/>
          </w:tblCellMar>
        </w:tblPrEx>
        <w:tc>
          <w:tcPr>
            <w:tcW w:w="0" w:type="auto"/>
          </w:tcPr>
          <w:p w:rsidR="00E41EFD" w:rsidRDefault="00ED3574" w14:paraId="001003A4" w14:textId="001003A5">
            <w:r>
              <w:t>ST2023</w:t>
            </w:r>
          </w:p>
        </w:tc>
        <w:tc>
          <w:tcPr>
            <w:tcW w:w="0" w:type="auto"/>
          </w:tcPr>
          <w:p w:rsidR="00E41EFD" w:rsidRDefault="00ED3574" w14:paraId="001003A6" w14:textId="001003A7">
            <w:r>
              <w:t>Sensus Pertanian 2023 yang diselenggarakan BPS</w:t>
            </w:r>
          </w:p>
        </w:tc>
      </w:tr>
      <w:tr w:rsidR="00E41EFD">
        <w:tblPrEx>
          <w:tblCellMar>
            <w:top w:w="0" w:type="dxa"/>
            <w:bottom w:w="0" w:type="dxa"/>
          </w:tblCellMar>
        </w:tblPrEx>
        <w:tc>
          <w:tcPr>
            <w:tcW w:w="0" w:type="auto"/>
          </w:tcPr>
          <w:p w:rsidR="00E41EFD" w:rsidRDefault="00ED3574" w14:paraId="001003A8" w14:textId="001003A9">
            <w:r>
              <w:t>Varians</w:t>
            </w:r>
          </w:p>
        </w:tc>
        <w:tc>
          <w:tcPr>
            <w:tcW w:w="0" w:type="auto"/>
          </w:tcPr>
          <w:p w:rsidR="00E41EFD" w:rsidRDefault="00ED3574" w14:paraId="001003AA" w14:textId="001003AB">
            <w:r>
              <w:t>Rata-rata kuadrat simpangan data terhadap rata-ratanya</w:t>
            </w:r>
          </w:p>
        </w:tc>
      </w:tr>
      <w:tr w:rsidR="00E41EFD">
        <w:tblPrEx>
          <w:tblCellMar>
            <w:top w:w="0" w:type="dxa"/>
            <w:bottom w:w="0" w:type="dxa"/>
          </w:tblCellMar>
        </w:tblPrEx>
        <w:tc>
          <w:tcPr>
            <w:tcW w:w="0" w:type="auto"/>
          </w:tcPr>
          <w:p w:rsidR="00E41EFD" w:rsidRDefault="00ED3574" w14:paraId="001003AC" w14:textId="001003AD">
            <w:r>
              <w:t>Volatilitas</w:t>
            </w:r>
          </w:p>
        </w:tc>
        <w:tc>
          <w:tcPr>
            <w:tcW w:w="0" w:type="auto"/>
          </w:tcPr>
          <w:p w:rsidR="00E41EFD" w:rsidRDefault="00ED3574" w14:paraId="001003AE" w14:textId="001003AF">
            <w:r>
              <w:t>Ukuran gejolak perubahan nilai antar waktu (di sini: simpangan baku inflasi)</w:t>
            </w:r>
          </w:p>
        </w:tc>
      </w:tr>
      <w:tr w:rsidR="00E41EFD">
        <w:tblPrEx>
          <w:tblCellMar>
            <w:top w:w="0" w:type="dxa"/>
            <w:bottom w:w="0" w:type="dxa"/>
          </w:tblCellMar>
        </w:tblPrEx>
        <w:tc>
          <w:tcPr>
            <w:tcW w:w="0" w:type="auto"/>
          </w:tcPr>
          <w:p w:rsidR="00E41EFD" w:rsidRDefault="00ED3574" w14:paraId="001003B0" w14:textId="001003B1">
            <w:r>
              <w:t>YoY</w:t>
            </w:r>
          </w:p>
        </w:tc>
        <w:tc>
          <w:tcPr>
            <w:tcW w:w="0" w:type="auto"/>
          </w:tcPr>
          <w:p w:rsidR="00E41EFD" w:rsidRDefault="00ED3574" w14:paraId="001003B2" w14:textId="001003B3">
            <w:r>
              <w:t xml:space="preserve">Year over Year; perbandingan nilai terhadap tahun </w:t>
            </w:r>
            <w:r>
              <w:t>sebelumnya</w:t>
            </w:r>
          </w:p>
        </w:tc>
      </w:tr>
    </w:tbl>
    <w:p w:rsidR="00E41EFD" w:rsidRDefault="00ED3574" w14:paraId="001003B4" w14:textId="001003B5">
      <w:r>
        <w:rPr>
          <w:b/>
          <w:color w:val="1F3864"/>
          <w:sz w:val="28"/>
        </w:rPr>
        <w:t>Pemecahan Masalah</w:t>
      </w:r>
    </w:p>
    <w:p w:rsidR="00E41EFD" w:rsidRDefault="00ED3574" w14:paraId="001003B6" w14:textId="001003B7">
      <w:pPr>
        <w:jc w:val="center"/>
      </w:pPr>
      <w:r>
        <w:rPr>
          <w:i/>
          <w:sz w:val="18"/>
        </w:rPr>
        <w:t>Tabel 8. Gangguan umum dan cara mengatasinya</w:t>
      </w:r>
    </w:p>
    <w:tbl>
      <w:tblPr>
        <w:tblW w:w="830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153"/>
        <w:gridCol w:w="4153"/>
      </w:tblGrid>
      <w:tr w:rsidR="00E41EFD">
        <w:tblPrEx>
          <w:tblCellMar>
            <w:top w:w="0" w:type="dxa"/>
            <w:bottom w:w="0" w:type="dxa"/>
          </w:tblCellMar>
        </w:tblPrEx>
        <w:tc>
          <w:tcPr>
            <w:tcW w:w="0" w:type="auto"/>
          </w:tcPr>
          <w:p w:rsidR="00E41EFD" w:rsidRDefault="00ED3574" w14:paraId="001003B8" w14:textId="001003B9">
            <w:pPr>
              <w:rPr>
                <w:b/>
              </w:rPr>
            </w:pPr>
            <w:r>
              <w:rPr>
                <w:b/>
              </w:rPr>
              <w:t>Gejala</w:t>
            </w:r>
          </w:p>
        </w:tc>
        <w:tc>
          <w:tcPr>
            <w:tcW w:w="0" w:type="auto"/>
          </w:tcPr>
          <w:p w:rsidR="00E41EFD" w:rsidRDefault="00ED3574" w14:paraId="001003BA" w14:textId="001003BB">
            <w:pPr>
              <w:rPr>
                <w:b/>
              </w:rPr>
            </w:pPr>
            <w:r>
              <w:rPr>
                <w:b/>
              </w:rPr>
              <w:t>Cara mengatasi</w:t>
            </w:r>
          </w:p>
        </w:tc>
      </w:tr>
      <w:tr w:rsidR="00E41EFD">
        <w:tblPrEx>
          <w:tblCellMar>
            <w:top w:w="0" w:type="dxa"/>
            <w:bottom w:w="0" w:type="dxa"/>
          </w:tblCellMar>
        </w:tblPrEx>
        <w:tc>
          <w:tcPr>
            <w:tcW w:w="0" w:type="auto"/>
          </w:tcPr>
          <w:p w:rsidR="00E41EFD" w:rsidRDefault="00ED3574" w14:paraId="001003BC" w14:textId="001003BD">
            <w:r>
              <w:t>Data atau grafik tidak muncul</w:t>
            </w:r>
          </w:p>
        </w:tc>
        <w:tc>
          <w:tcPr>
            <w:tcW w:w="0" w:type="auto"/>
          </w:tcPr>
          <w:p w:rsidR="00E41EFD" w:rsidRDefault="00ED3574" w14:paraId="001003BE" w14:textId="001003BF">
            <w:r>
              <w:t>Muat ulang halaman; bila belum berhasil gunakan muat ulang penuh dengan Ctrl + Shift + R; pastikan koneksi internet stabil; coba peramban lain</w:t>
            </w:r>
          </w:p>
        </w:tc>
      </w:tr>
      <w:tr w:rsidR="00E41EFD">
        <w:tblPrEx>
          <w:tblCellMar>
            <w:top w:w="0" w:type="dxa"/>
            <w:bottom w:w="0" w:type="dxa"/>
          </w:tblCellMar>
        </w:tblPrEx>
        <w:tc>
          <w:tcPr>
            <w:tcW w:w="0" w:type="auto"/>
          </w:tcPr>
          <w:p w:rsidR="00E41EFD" w:rsidRDefault="00ED3574" w14:paraId="001003C0" w14:textId="001003C1">
            <w:r>
              <w:t>Peta kosong atau lambat termuat</w:t>
            </w:r>
          </w:p>
        </w:tc>
        <w:tc>
          <w:tcPr>
            <w:tcW w:w="0" w:type="auto"/>
          </w:tcPr>
          <w:p w:rsidR="00E41EFD" w:rsidRDefault="00ED3574" w14:paraId="001003C2" w14:textId="001003C3">
            <w:r>
              <w:t>Tunggu beberapa saat karena peta memuat batas desa dan ubin peta; bila tetap kos</w:t>
            </w:r>
            <w:r>
              <w:t>ong, muat ulang halaman; wilayah abu-abu berarti data belum tersedia</w:t>
            </w:r>
          </w:p>
        </w:tc>
      </w:tr>
      <w:tr w:rsidR="00E41EFD">
        <w:tblPrEx>
          <w:tblCellMar>
            <w:top w:w="0" w:type="dxa"/>
            <w:bottom w:w="0" w:type="dxa"/>
          </w:tblCellMar>
        </w:tblPrEx>
        <w:tc>
          <w:tcPr>
            <w:tcW w:w="0" w:type="auto"/>
          </w:tcPr>
          <w:p w:rsidR="00E41EFD" w:rsidRDefault="00ED3574" w14:paraId="001003C4" w14:textId="001003C5">
            <w:r>
              <w:t>Halaman terasa lambat saat pertama dibuka</w:t>
            </w:r>
          </w:p>
        </w:tc>
        <w:tc>
          <w:tcPr>
            <w:tcW w:w="0" w:type="auto"/>
          </w:tcPr>
          <w:p w:rsidR="00E41EFD" w:rsidRDefault="00ED3574" w14:paraId="001003C6" w14:textId="001003C7">
            <w:r>
              <w:t>Wajar pada kunjungan pertama karena data diambil dari portal; kunjungan berikutnya lebih cepat berkat penyimpanan sementara</w:t>
            </w:r>
          </w:p>
        </w:tc>
      </w:tr>
      <w:tr w:rsidR="00E41EFD">
        <w:tblPrEx>
          <w:tblCellMar>
            <w:top w:w="0" w:type="dxa"/>
            <w:bottom w:w="0" w:type="dxa"/>
          </w:tblCellMar>
        </w:tblPrEx>
        <w:tc>
          <w:tcPr>
            <w:tcW w:w="0" w:type="auto"/>
          </w:tcPr>
          <w:p w:rsidR="00E41EFD" w:rsidRDefault="00ED3574" w14:paraId="001003C8" w14:textId="001003C9">
            <w:r>
              <w:t>Angka prediksi berb</w:t>
            </w:r>
            <w:r>
              <w:t>eda dari kondisi nyata</w:t>
            </w:r>
          </w:p>
        </w:tc>
        <w:tc>
          <w:tcPr>
            <w:tcW w:w="0" w:type="auto"/>
          </w:tcPr>
          <w:p w:rsidR="00E41EFD" w:rsidRDefault="00ED3574" w14:paraId="001003CA" w14:textId="001003CB">
            <w:r>
              <w:t>Hasil prediksi dan simulasi bersifat statistik-indikatif; validasi dengan kondisi lapangan sebelum dipakai mengambil keputusan</w:t>
            </w:r>
          </w:p>
        </w:tc>
      </w:tr>
      <w:tr w:rsidR="00E41EFD">
        <w:tblPrEx>
          <w:tblCellMar>
            <w:top w:w="0" w:type="dxa"/>
            <w:bottom w:w="0" w:type="dxa"/>
          </w:tblCellMar>
        </w:tblPrEx>
        <w:tc>
          <w:tcPr>
            <w:tcW w:w="0" w:type="auto"/>
          </w:tcPr>
          <w:p w:rsidR="00E41EFD" w:rsidRDefault="00ED3574" w14:paraId="001003CC" w14:textId="001003CD">
            <w:r>
              <w:t>Ingin menyimpan laporan</w:t>
            </w:r>
          </w:p>
        </w:tc>
        <w:tc>
          <w:tcPr>
            <w:tcW w:w="0" w:type="auto"/>
          </w:tcPr>
          <w:p w:rsidR="00E41EFD" w:rsidRDefault="00ED3574" w14:paraId="001003CE" w14:textId="001003CF">
            <w:r>
              <w:t>Gunakan tombol cetak pada halaman Manual Book atau Rekomendasi Kebijakan, lalu pi</w:t>
            </w:r>
            <w:r>
              <w:t>lih Simpan sebagai PDF pada jendela cetak peramban</w:t>
            </w:r>
          </w:p>
        </w:tc>
      </w:tr>
    </w:tbl>
    <w:p w:rsidR="00E41EFD" w:rsidRDefault="00ED3574" w14:paraId="001003D0" w14:textId="001003D1">
      <w:r>
        <w:t xml:space="preserve"> </w:t>
      </w:r>
    </w:p>
    <w:p w:rsidR="00E41EFD" w:rsidRDefault="00ED3574" w14:paraId="001003D2" w14:textId="001003D3">
      <w:r>
        <w:rPr>
          <w:i/>
        </w:rPr>
        <w:t>Dokumen ini disusun berdasarkan kondisi aplikasi SISPERTANI Versi 1.0. Pertanyaan lebih lanjut dapat disampaikan melalui kontak resmi yang tercantum pada menu Informasi SISPERTANI di dalam aplikasi.</w:t>
      </w:r>
    </w:p>
    <w:sectPr w:rsidR="00E41EFD">
      <w:footerReference w:type="default" r:id="rId25"/>
      <w:pgSz w:w="11906" w:h="16838"/>
      <w:pgMar w:top="1440" w:right="1800" w:bottom="1440" w:left="180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ED3574" w14:paraId="001003DA" w14:textId="001003DB">
      <w:pPr>
        <w:spacing w:line="240" w:lineRule="auto"/>
      </w:pPr>
      <w:r>
        <w:separator/>
      </w:r>
    </w:p>
  </w:endnote>
  <w:endnote w:type="continuationSeparator" w:id="0">
    <w:p w:rsidR="00000000" w:rsidRDefault="00ED3574" w14:paraId="001003DC" w14:textId="001003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1"/>
    <w:family w:val="roman"/>
    <w:notTrueType/>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41EFD" w:rsidRDefault="00ED3574" w14:paraId="001003D4" w14:textId="001003D5">
    <w:r>
      <w:t xml:space="preserve">Manual Pengguna SISPERTANI - Distankan Kabupaten Banjarnegara - Halaman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ED3574" w14:paraId="001003D6" w14:textId="001003D7">
      <w:pPr>
        <w:spacing w:line="240" w:lineRule="auto"/>
      </w:pPr>
      <w:r>
        <w:separator/>
      </w:r>
    </w:p>
  </w:footnote>
  <w:footnote w:type="continuationSeparator" w:id="0">
    <w:p w:rsidR="00000000" w:rsidRDefault="00ED3574" w14:paraId="001003D8" w14:textId="001003D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EFD"/>
    <w:rsid w:val="00E41EFD"/>
    <w:rsid w:val="00ED35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CF9627E-86F7-48D7-AE0D-605A0541D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2"/>
        <w:szCs w:val="22"/>
        <w:lang w:val="en-ID" w:eastAsia="en-ID"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spacing w:line="259" w:lineRule="auto"/>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7403</Words>
  <Characters>42198</Characters>
  <Application>Microsoft Office Word</Application>
  <DocSecurity>0</DocSecurity>
  <Lines>351</Lines>
  <Paragraphs>99</Paragraphs>
  <ScaleCrop>false</ScaleCrop>
  <Company>Clasnet Group</Company>
  <LinksUpToDate>false</LinksUpToDate>
  <CharactersWithSpaces>49502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Agrado Talagatta</cp:lastModifiedBy>
  <cp:revision>2</cp:revision>
  <dcterms:created xsi:type="dcterms:W3CDTF">2026-09-18T21:02:00Z</dcterms:created>
  <dcterms:modified xsi:type="dcterms:W3CDTF">2026-09-18T21:03:00Z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1.0.151</vt:lpwstr>
  </property>
  <property fmtid="{D5CDD505-2E9C-101B-9397-08002B2CF9AE}" pid="3" name="OfficeCLI.LastModified">
    <vt:lpwstr>2026-09-18T21:03:16Z</vt:lpwstr>
  </property>
</Properties>
</file>