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11FD8" w14:textId="77777777" w:rsidR="00B05523" w:rsidRDefault="00B05523">
      <w:pPr>
        <w:autoSpaceDE w:val="0"/>
        <w:autoSpaceDN w:val="0"/>
        <w:spacing w:after="574" w:line="220" w:lineRule="exact"/>
      </w:pPr>
    </w:p>
    <w:p w14:paraId="086F6715" w14:textId="77777777" w:rsidR="00B05523" w:rsidRDefault="00000000">
      <w:pPr>
        <w:tabs>
          <w:tab w:val="left" w:pos="6270"/>
        </w:tabs>
        <w:autoSpaceDE w:val="0"/>
        <w:autoSpaceDN w:val="0"/>
        <w:spacing w:after="0" w:line="300" w:lineRule="exact"/>
        <w:ind w:left="360"/>
        <w:rPr>
          <w:lang w:eastAsia="zh-CN"/>
        </w:rPr>
      </w:pPr>
      <w:r>
        <w:rPr>
          <w:rFonts w:ascii="宋体" w:eastAsia="宋体" w:hAnsi="宋体"/>
          <w:color w:val="000000"/>
          <w:sz w:val="30"/>
          <w:lang w:eastAsia="zh-CN"/>
        </w:rPr>
        <w:t>证券简称：东方通</w:t>
      </w:r>
      <w:r>
        <w:rPr>
          <w:lang w:eastAsia="zh-CN"/>
        </w:rPr>
        <w:tab/>
      </w:r>
      <w:r>
        <w:rPr>
          <w:rFonts w:ascii="宋体" w:eastAsia="宋体" w:hAnsi="宋体"/>
          <w:color w:val="000000"/>
          <w:sz w:val="30"/>
          <w:lang w:eastAsia="zh-CN"/>
        </w:rPr>
        <w:t>证券代码：</w:t>
      </w:r>
      <w:r>
        <w:rPr>
          <w:rFonts w:ascii="Times New Roman,Bold" w:eastAsia="Times New Roman,Bold" w:hAnsi="Times New Roman,Bold"/>
          <w:b/>
          <w:color w:val="000000"/>
          <w:sz w:val="30"/>
          <w:lang w:eastAsia="zh-CN"/>
        </w:rPr>
        <w:t>300379</w:t>
      </w:r>
    </w:p>
    <w:p w14:paraId="34D23A4A" w14:textId="77777777" w:rsidR="00B05523" w:rsidRDefault="00000000">
      <w:pPr>
        <w:autoSpaceDE w:val="0"/>
        <w:autoSpaceDN w:val="0"/>
        <w:spacing w:before="3948" w:after="0" w:line="440" w:lineRule="exact"/>
        <w:jc w:val="center"/>
        <w:rPr>
          <w:lang w:eastAsia="zh-CN"/>
        </w:rPr>
      </w:pPr>
      <w:r>
        <w:rPr>
          <w:rFonts w:ascii="宋体" w:eastAsia="宋体" w:hAnsi="宋体"/>
          <w:color w:val="000000"/>
          <w:sz w:val="44"/>
          <w:lang w:eastAsia="zh-CN"/>
        </w:rPr>
        <w:t>北京东方通科技股份有限公司</w:t>
      </w:r>
    </w:p>
    <w:p w14:paraId="0013026D" w14:textId="77777777" w:rsidR="00B05523" w:rsidRDefault="00000000">
      <w:pPr>
        <w:autoSpaceDE w:val="0"/>
        <w:autoSpaceDN w:val="0"/>
        <w:spacing w:before="402" w:after="0" w:line="486" w:lineRule="exact"/>
        <w:jc w:val="center"/>
        <w:rPr>
          <w:lang w:eastAsia="zh-CN"/>
        </w:rPr>
      </w:pPr>
      <w:r>
        <w:rPr>
          <w:rFonts w:ascii="Times New Roman,Bold" w:eastAsia="Times New Roman,Bold" w:hAnsi="Times New Roman,Bold"/>
          <w:b/>
          <w:color w:val="000000"/>
          <w:sz w:val="44"/>
          <w:lang w:eastAsia="zh-CN"/>
        </w:rPr>
        <w:t>2025</w:t>
      </w:r>
      <w:r>
        <w:rPr>
          <w:rFonts w:ascii="宋体" w:eastAsia="宋体" w:hAnsi="宋体"/>
          <w:color w:val="000000"/>
          <w:sz w:val="44"/>
          <w:lang w:eastAsia="zh-CN"/>
        </w:rPr>
        <w:t xml:space="preserve"> 年股票期权激励计划</w:t>
      </w:r>
    </w:p>
    <w:p w14:paraId="7450C565" w14:textId="77777777" w:rsidR="00B05523" w:rsidRDefault="00000000">
      <w:pPr>
        <w:autoSpaceDE w:val="0"/>
        <w:autoSpaceDN w:val="0"/>
        <w:spacing w:before="384" w:after="0" w:line="440" w:lineRule="exact"/>
        <w:jc w:val="center"/>
        <w:rPr>
          <w:lang w:eastAsia="zh-CN"/>
        </w:rPr>
      </w:pPr>
      <w:r>
        <w:rPr>
          <w:rFonts w:ascii="宋体" w:eastAsia="宋体" w:hAnsi="宋体"/>
          <w:color w:val="000000"/>
          <w:sz w:val="44"/>
          <w:lang w:eastAsia="zh-CN"/>
        </w:rPr>
        <w:t>（草案）</w:t>
      </w:r>
    </w:p>
    <w:p w14:paraId="59B19D91" w14:textId="77777777" w:rsidR="00B05523" w:rsidRDefault="00000000">
      <w:pPr>
        <w:autoSpaceDE w:val="0"/>
        <w:autoSpaceDN w:val="0"/>
        <w:spacing w:before="6754" w:after="0" w:line="300" w:lineRule="exact"/>
        <w:jc w:val="center"/>
        <w:rPr>
          <w:lang w:eastAsia="zh-CN"/>
        </w:rPr>
      </w:pPr>
      <w:r>
        <w:rPr>
          <w:rFonts w:ascii="宋体" w:eastAsia="宋体" w:hAnsi="宋体"/>
          <w:color w:val="000000"/>
          <w:sz w:val="30"/>
          <w:lang w:eastAsia="zh-CN"/>
        </w:rPr>
        <w:t>二〇二五年一月</w:t>
      </w:r>
    </w:p>
    <w:p w14:paraId="0DF69E1E" w14:textId="77777777" w:rsidR="00B05523" w:rsidRDefault="00B05523">
      <w:pPr>
        <w:rPr>
          <w:lang w:eastAsia="zh-CN"/>
        </w:rPr>
        <w:sectPr w:rsidR="00B05523">
          <w:pgSz w:w="11906" w:h="16838"/>
          <w:pgMar w:top="796" w:right="1440" w:bottom="882" w:left="1440" w:header="720" w:footer="720" w:gutter="0"/>
          <w:cols w:space="720"/>
          <w:docGrid w:linePitch="360"/>
        </w:sectPr>
      </w:pPr>
    </w:p>
    <w:p w14:paraId="491CA197" w14:textId="77777777" w:rsidR="00B05523" w:rsidRDefault="00B05523">
      <w:pPr>
        <w:autoSpaceDE w:val="0"/>
        <w:autoSpaceDN w:val="0"/>
        <w:spacing w:after="216" w:line="220" w:lineRule="exact"/>
        <w:rPr>
          <w:lang w:eastAsia="zh-CN"/>
        </w:rPr>
      </w:pPr>
    </w:p>
    <w:p w14:paraId="6A6FFCA3"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653BF0CC"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声明</w:t>
      </w:r>
    </w:p>
    <w:p w14:paraId="4791BE6A" w14:textId="77777777" w:rsidR="00B05523" w:rsidRDefault="00000000">
      <w:pPr>
        <w:autoSpaceDE w:val="0"/>
        <w:autoSpaceDN w:val="0"/>
        <w:spacing w:before="450" w:after="0" w:line="468" w:lineRule="exact"/>
        <w:ind w:left="360" w:right="144" w:firstLine="480"/>
        <w:rPr>
          <w:lang w:eastAsia="zh-CN"/>
        </w:rPr>
      </w:pPr>
      <w:r>
        <w:rPr>
          <w:rFonts w:ascii="宋体" w:eastAsia="宋体" w:hAnsi="宋体"/>
          <w:color w:val="000000"/>
          <w:sz w:val="24"/>
          <w:lang w:eastAsia="zh-CN"/>
        </w:rPr>
        <w:t>公司及全体董事、监事、高级管理人员保证本激励计划内容不存在虚假记载、误导性陈述或者重大遗漏，并对本激励计划内容的真实性、准确性、完整性承担个别和连带的法律责任。</w:t>
      </w:r>
    </w:p>
    <w:p w14:paraId="3D42CF76" w14:textId="77777777" w:rsidR="00B05523" w:rsidRDefault="00000000">
      <w:pPr>
        <w:autoSpaceDE w:val="0"/>
        <w:autoSpaceDN w:val="0"/>
        <w:spacing w:before="11390" w:after="0" w:line="200" w:lineRule="exact"/>
        <w:jc w:val="center"/>
        <w:rPr>
          <w:lang w:eastAsia="zh-CN"/>
        </w:rPr>
      </w:pPr>
      <w:r>
        <w:rPr>
          <w:rFonts w:ascii="Times New Roman" w:eastAsia="Times New Roman" w:hAnsi="Times New Roman"/>
          <w:color w:val="000000"/>
          <w:sz w:val="18"/>
          <w:lang w:eastAsia="zh-CN"/>
        </w:rPr>
        <w:t>1</w:t>
      </w:r>
    </w:p>
    <w:p w14:paraId="471DAB5F"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58443C9E" w14:textId="77777777" w:rsidR="00B05523" w:rsidRDefault="00B05523">
      <w:pPr>
        <w:autoSpaceDE w:val="0"/>
        <w:autoSpaceDN w:val="0"/>
        <w:spacing w:after="216" w:line="220" w:lineRule="exact"/>
        <w:rPr>
          <w:lang w:eastAsia="zh-CN"/>
        </w:rPr>
      </w:pPr>
    </w:p>
    <w:p w14:paraId="4CD662D2"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579A01EE"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特别提示</w:t>
      </w:r>
    </w:p>
    <w:p w14:paraId="4A48FA07" w14:textId="77777777" w:rsidR="00B05523" w:rsidRDefault="00000000">
      <w:pPr>
        <w:autoSpaceDE w:val="0"/>
        <w:autoSpaceDN w:val="0"/>
        <w:spacing w:before="450" w:after="0" w:line="468" w:lineRule="exact"/>
        <w:ind w:left="360" w:right="356" w:firstLine="480"/>
        <w:jc w:val="both"/>
        <w:rPr>
          <w:lang w:eastAsia="zh-CN"/>
        </w:rPr>
      </w:pPr>
      <w:r>
        <w:rPr>
          <w:rFonts w:ascii="宋体" w:eastAsia="宋体" w:hAnsi="宋体"/>
          <w:color w:val="000000"/>
          <w:sz w:val="24"/>
          <w:lang w:eastAsia="zh-CN"/>
        </w:rPr>
        <w:t>一、北京东方通科技股份有限公司（以下简称“公司”）依据《中华人民共和国公司法》《中华人民共和国证券法》《上市公司股权激励管理办法》《深圳证券交易所创业板股票上市规则》《深圳证券交易所创业板上市公司自律监管指南第</w:t>
      </w:r>
      <w:r>
        <w:rPr>
          <w:rFonts w:ascii="Times New Roman" w:eastAsia="Times New Roman" w:hAnsi="Times New Roman"/>
          <w:color w:val="000000"/>
          <w:sz w:val="24"/>
          <w:lang w:eastAsia="zh-CN"/>
        </w:rPr>
        <w:t>1</w:t>
      </w:r>
      <w:r>
        <w:rPr>
          <w:rFonts w:ascii="宋体" w:eastAsia="宋体" w:hAnsi="宋体"/>
          <w:color w:val="000000"/>
          <w:sz w:val="24"/>
          <w:lang w:eastAsia="zh-CN"/>
        </w:rPr>
        <w:t xml:space="preserve"> 号—业务办理》《公司章程》等规定，结合实际情况，制定</w:t>
      </w:r>
      <w:r>
        <w:rPr>
          <w:rFonts w:ascii="Times New Roman" w:eastAsia="Times New Roman" w:hAnsi="Times New Roman"/>
          <w:color w:val="000000"/>
          <w:sz w:val="24"/>
          <w:lang w:eastAsia="zh-CN"/>
        </w:rPr>
        <w:t>2025</w:t>
      </w:r>
      <w:r>
        <w:rPr>
          <w:rFonts w:ascii="宋体" w:eastAsia="宋体" w:hAnsi="宋体"/>
          <w:color w:val="000000"/>
          <w:sz w:val="24"/>
          <w:lang w:eastAsia="zh-CN"/>
        </w:rPr>
        <w:t xml:space="preserve"> 年股票期权激励计划（以下简称“本激励计划”）。</w:t>
      </w:r>
    </w:p>
    <w:p w14:paraId="6CACADF7"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二、公司不存在《上市公司股权激励管理办法》第七条规定的不得实行股权激励的下列情形：</w:t>
      </w:r>
      <w:r>
        <w:rPr>
          <w:lang w:eastAsia="zh-CN"/>
        </w:rPr>
        <w:br/>
      </w:r>
      <w:r>
        <w:rPr>
          <w:lang w:eastAsia="zh-CN"/>
        </w:rPr>
        <w:tab/>
      </w:r>
      <w:r>
        <w:rPr>
          <w:rFonts w:ascii="宋体" w:eastAsia="宋体" w:hAnsi="宋体"/>
          <w:color w:val="000000"/>
          <w:sz w:val="24"/>
          <w:lang w:eastAsia="zh-CN"/>
        </w:rPr>
        <w:t>（一）最近一个会计年度财务会计报告被注册会计师出具否定意见或者无法表示意见的审计报告；</w:t>
      </w:r>
      <w:r>
        <w:rPr>
          <w:lang w:eastAsia="zh-CN"/>
        </w:rPr>
        <w:br/>
      </w:r>
      <w:r>
        <w:rPr>
          <w:lang w:eastAsia="zh-CN"/>
        </w:rPr>
        <w:tab/>
      </w:r>
      <w:r>
        <w:rPr>
          <w:rFonts w:ascii="宋体" w:eastAsia="宋体" w:hAnsi="宋体"/>
          <w:color w:val="000000"/>
          <w:sz w:val="24"/>
          <w:lang w:eastAsia="zh-CN"/>
        </w:rPr>
        <w:t>（二）最近一个会计年度财务报告内部控制被注册会计师出具否定意见或者无法表示意见的审计报告；</w:t>
      </w:r>
      <w:r>
        <w:rPr>
          <w:lang w:eastAsia="zh-CN"/>
        </w:rPr>
        <w:br/>
      </w:r>
      <w:r>
        <w:rPr>
          <w:lang w:eastAsia="zh-CN"/>
        </w:rPr>
        <w:tab/>
      </w:r>
      <w:r>
        <w:rPr>
          <w:rFonts w:ascii="宋体" w:eastAsia="宋体" w:hAnsi="宋体"/>
          <w:color w:val="000000"/>
          <w:sz w:val="24"/>
          <w:lang w:eastAsia="zh-CN"/>
        </w:rPr>
        <w:t>（三）上市后最近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个月内出现过未按法律法规、公司章程、公开承诺进行利润分配的情形；</w:t>
      </w:r>
      <w:r>
        <w:rPr>
          <w:lang w:eastAsia="zh-CN"/>
        </w:rPr>
        <w:br/>
      </w:r>
      <w:r>
        <w:rPr>
          <w:lang w:eastAsia="zh-CN"/>
        </w:rPr>
        <w:tab/>
      </w:r>
      <w:r>
        <w:rPr>
          <w:rFonts w:ascii="宋体" w:eastAsia="宋体" w:hAnsi="宋体"/>
          <w:color w:val="000000"/>
          <w:sz w:val="24"/>
          <w:lang w:eastAsia="zh-CN"/>
        </w:rPr>
        <w:t>（四）法律法规规定的不得实行股权激励的情形；</w:t>
      </w:r>
      <w:r>
        <w:rPr>
          <w:lang w:eastAsia="zh-CN"/>
        </w:rPr>
        <w:br/>
      </w:r>
      <w:r>
        <w:rPr>
          <w:lang w:eastAsia="zh-CN"/>
        </w:rPr>
        <w:tab/>
      </w:r>
      <w:r>
        <w:rPr>
          <w:rFonts w:ascii="宋体" w:eastAsia="宋体" w:hAnsi="宋体"/>
          <w:color w:val="000000"/>
          <w:sz w:val="24"/>
          <w:lang w:eastAsia="zh-CN"/>
        </w:rPr>
        <w:t>（五）中国证监会认定的其他情形。</w:t>
      </w:r>
    </w:p>
    <w:p w14:paraId="379ACB40"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三、本激励计划的激励对象不包括公司独立董事和监事，符合《深圳证券交易所创业板股票上市规则》第</w:t>
      </w:r>
      <w:r>
        <w:rPr>
          <w:rFonts w:ascii="Times New Roman" w:eastAsia="Times New Roman" w:hAnsi="Times New Roman"/>
          <w:color w:val="000000"/>
          <w:sz w:val="24"/>
          <w:lang w:eastAsia="zh-CN"/>
        </w:rPr>
        <w:t>8.4.2</w:t>
      </w:r>
      <w:r>
        <w:rPr>
          <w:rFonts w:ascii="宋体" w:eastAsia="宋体" w:hAnsi="宋体"/>
          <w:color w:val="000000"/>
          <w:sz w:val="24"/>
          <w:lang w:eastAsia="zh-CN"/>
        </w:rPr>
        <w:t xml:space="preserve"> 条的规定，不存在不得成为激励对象的下列情形：</w:t>
      </w:r>
      <w:r>
        <w:rPr>
          <w:lang w:eastAsia="zh-CN"/>
        </w:rPr>
        <w:br/>
      </w:r>
      <w:r>
        <w:rPr>
          <w:lang w:eastAsia="zh-CN"/>
        </w:rPr>
        <w:tab/>
      </w:r>
      <w:r>
        <w:rPr>
          <w:rFonts w:ascii="宋体" w:eastAsia="宋体" w:hAnsi="宋体"/>
          <w:color w:val="000000"/>
          <w:sz w:val="24"/>
          <w:lang w:eastAsia="zh-CN"/>
        </w:rPr>
        <w:t>（一）最近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个月内被证券交易所认定为不适当人选；</w:t>
      </w:r>
      <w:r>
        <w:rPr>
          <w:lang w:eastAsia="zh-CN"/>
        </w:rPr>
        <w:br/>
      </w:r>
      <w:r>
        <w:rPr>
          <w:lang w:eastAsia="zh-CN"/>
        </w:rPr>
        <w:tab/>
      </w:r>
      <w:r>
        <w:rPr>
          <w:rFonts w:ascii="宋体" w:eastAsia="宋体" w:hAnsi="宋体"/>
          <w:color w:val="000000"/>
          <w:sz w:val="24"/>
          <w:lang w:eastAsia="zh-CN"/>
        </w:rPr>
        <w:t>（二）最近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个月内被中国证监会及其派出机构认定为不适当人选；</w:t>
      </w:r>
      <w:r>
        <w:rPr>
          <w:lang w:eastAsia="zh-CN"/>
        </w:rPr>
        <w:tab/>
      </w:r>
      <w:r>
        <w:rPr>
          <w:rFonts w:ascii="宋体" w:eastAsia="宋体" w:hAnsi="宋体"/>
          <w:color w:val="000000"/>
          <w:sz w:val="24"/>
          <w:lang w:eastAsia="zh-CN"/>
        </w:rPr>
        <w:t>（三）最近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个月内因重大违法违规行为被中国证监会及其派出机构行政处罚或者采取市场禁入措施；</w:t>
      </w:r>
      <w:r>
        <w:rPr>
          <w:lang w:eastAsia="zh-CN"/>
        </w:rPr>
        <w:br/>
      </w:r>
      <w:r>
        <w:rPr>
          <w:lang w:eastAsia="zh-CN"/>
        </w:rPr>
        <w:tab/>
      </w:r>
      <w:r>
        <w:rPr>
          <w:rFonts w:ascii="宋体" w:eastAsia="宋体" w:hAnsi="宋体"/>
          <w:color w:val="000000"/>
          <w:sz w:val="24"/>
          <w:lang w:eastAsia="zh-CN"/>
        </w:rPr>
        <w:t>（四）具有《中华人民共和国公司法》规定的不得担任公司董事、高级管理人员的情形；</w:t>
      </w:r>
      <w:r>
        <w:rPr>
          <w:lang w:eastAsia="zh-CN"/>
        </w:rPr>
        <w:br/>
      </w:r>
      <w:r>
        <w:rPr>
          <w:lang w:eastAsia="zh-CN"/>
        </w:rPr>
        <w:tab/>
      </w:r>
      <w:r>
        <w:rPr>
          <w:rFonts w:ascii="宋体" w:eastAsia="宋体" w:hAnsi="宋体"/>
          <w:color w:val="000000"/>
          <w:sz w:val="24"/>
          <w:lang w:eastAsia="zh-CN"/>
        </w:rPr>
        <w:t>（五）法律法规规定的不得参与上市公司股权激励的情形；</w:t>
      </w:r>
      <w:r>
        <w:rPr>
          <w:lang w:eastAsia="zh-CN"/>
        </w:rPr>
        <w:br/>
      </w:r>
      <w:r>
        <w:rPr>
          <w:lang w:eastAsia="zh-CN"/>
        </w:rPr>
        <w:tab/>
      </w:r>
      <w:r>
        <w:rPr>
          <w:rFonts w:ascii="宋体" w:eastAsia="宋体" w:hAnsi="宋体"/>
          <w:color w:val="000000"/>
          <w:sz w:val="24"/>
          <w:lang w:eastAsia="zh-CN"/>
        </w:rPr>
        <w:t>（六）中国证监会认定的其他情形。</w:t>
      </w:r>
    </w:p>
    <w:p w14:paraId="48742D17" w14:textId="77777777" w:rsidR="00B05523" w:rsidRDefault="00000000">
      <w:pPr>
        <w:autoSpaceDE w:val="0"/>
        <w:autoSpaceDN w:val="0"/>
        <w:spacing w:before="624" w:after="0" w:line="200" w:lineRule="exact"/>
        <w:jc w:val="center"/>
        <w:rPr>
          <w:lang w:eastAsia="zh-CN"/>
        </w:rPr>
      </w:pPr>
      <w:r>
        <w:rPr>
          <w:rFonts w:ascii="Times New Roman" w:eastAsia="Times New Roman" w:hAnsi="Times New Roman"/>
          <w:color w:val="000000"/>
          <w:sz w:val="18"/>
          <w:lang w:eastAsia="zh-CN"/>
        </w:rPr>
        <w:t>2</w:t>
      </w:r>
    </w:p>
    <w:p w14:paraId="2BF2B934"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9B7BE4F" w14:textId="77777777" w:rsidR="00B05523" w:rsidRDefault="00B05523">
      <w:pPr>
        <w:autoSpaceDE w:val="0"/>
        <w:autoSpaceDN w:val="0"/>
        <w:spacing w:after="216" w:line="220" w:lineRule="exact"/>
        <w:rPr>
          <w:lang w:eastAsia="zh-CN"/>
        </w:rPr>
      </w:pPr>
    </w:p>
    <w:p w14:paraId="390C9BF0"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33C72BB7" w14:textId="77777777" w:rsidR="00B05523" w:rsidRDefault="00000000">
      <w:pPr>
        <w:autoSpaceDE w:val="0"/>
        <w:autoSpaceDN w:val="0"/>
        <w:spacing w:before="484" w:after="0" w:line="240" w:lineRule="exact"/>
        <w:ind w:left="840"/>
        <w:rPr>
          <w:lang w:eastAsia="zh-CN"/>
        </w:rPr>
      </w:pPr>
      <w:r>
        <w:rPr>
          <w:rFonts w:ascii="宋体" w:eastAsia="宋体" w:hAnsi="宋体"/>
          <w:color w:val="000000"/>
          <w:sz w:val="24"/>
          <w:lang w:eastAsia="zh-CN"/>
        </w:rPr>
        <w:t>四、本激励计划采取的激励工具为股票期权。</w:t>
      </w:r>
    </w:p>
    <w:p w14:paraId="7AE4EA09" w14:textId="77777777" w:rsidR="00B05523" w:rsidRDefault="00000000">
      <w:pPr>
        <w:tabs>
          <w:tab w:val="left" w:pos="840"/>
        </w:tabs>
        <w:autoSpaceDE w:val="0"/>
        <w:autoSpaceDN w:val="0"/>
        <w:spacing w:before="36" w:after="0" w:line="450" w:lineRule="exact"/>
        <w:ind w:left="360" w:right="288"/>
        <w:rPr>
          <w:lang w:eastAsia="zh-CN"/>
        </w:rPr>
      </w:pPr>
      <w:r>
        <w:rPr>
          <w:lang w:eastAsia="zh-CN"/>
        </w:rPr>
        <w:tab/>
      </w:r>
      <w:r>
        <w:rPr>
          <w:rFonts w:ascii="宋体" w:eastAsia="宋体" w:hAnsi="宋体"/>
          <w:color w:val="000000"/>
          <w:sz w:val="24"/>
          <w:lang w:eastAsia="zh-CN"/>
        </w:rPr>
        <w:t>五、本激励计划的股份来源为公司自二级市场回购及</w:t>
      </w:r>
      <w:r>
        <w:rPr>
          <w:rFonts w:ascii="Times New Roman" w:eastAsia="Times New Roman" w:hAnsi="Times New Roman"/>
          <w:color w:val="000000"/>
          <w:sz w:val="24"/>
          <w:lang w:eastAsia="zh-CN"/>
        </w:rPr>
        <w:t>/</w:t>
      </w:r>
      <w:r>
        <w:rPr>
          <w:rFonts w:ascii="宋体" w:eastAsia="宋体" w:hAnsi="宋体"/>
          <w:color w:val="000000"/>
          <w:sz w:val="24"/>
          <w:lang w:eastAsia="zh-CN"/>
        </w:rPr>
        <w:t>或定向增发</w:t>
      </w:r>
      <w:r>
        <w:rPr>
          <w:rFonts w:ascii="Times New Roman" w:eastAsia="Times New Roman" w:hAnsi="Times New Roman"/>
          <w:color w:val="000000"/>
          <w:sz w:val="24"/>
          <w:lang w:eastAsia="zh-CN"/>
        </w:rPr>
        <w:t>A</w:t>
      </w:r>
      <w:r>
        <w:rPr>
          <w:rFonts w:ascii="宋体" w:eastAsia="宋体" w:hAnsi="宋体"/>
          <w:color w:val="000000"/>
          <w:sz w:val="24"/>
          <w:lang w:eastAsia="zh-CN"/>
        </w:rPr>
        <w:t xml:space="preserve"> 股普通股。</w:t>
      </w:r>
    </w:p>
    <w:p w14:paraId="3AF36450" w14:textId="77777777" w:rsidR="00B05523" w:rsidRDefault="00000000">
      <w:pPr>
        <w:tabs>
          <w:tab w:val="left" w:pos="840"/>
        </w:tabs>
        <w:autoSpaceDE w:val="0"/>
        <w:autoSpaceDN w:val="0"/>
        <w:spacing w:before="18" w:after="0" w:line="468" w:lineRule="exact"/>
        <w:ind w:left="360" w:right="288"/>
        <w:rPr>
          <w:lang w:eastAsia="zh-CN"/>
        </w:rPr>
      </w:pPr>
      <w:r>
        <w:rPr>
          <w:lang w:eastAsia="zh-CN"/>
        </w:rPr>
        <w:tab/>
      </w:r>
      <w:r>
        <w:rPr>
          <w:rFonts w:ascii="宋体" w:eastAsia="宋体" w:hAnsi="宋体"/>
          <w:color w:val="000000"/>
          <w:sz w:val="24"/>
          <w:lang w:eastAsia="zh-CN"/>
        </w:rPr>
        <w:t>六、本激励计划授予股票期权共计</w:t>
      </w:r>
      <w:r>
        <w:rPr>
          <w:rFonts w:ascii="Times New Roman" w:eastAsia="Times New Roman" w:hAnsi="Times New Roman"/>
          <w:color w:val="000000"/>
          <w:sz w:val="24"/>
          <w:lang w:eastAsia="zh-CN"/>
        </w:rPr>
        <w:t>1,200.00</w:t>
      </w:r>
      <w:r>
        <w:rPr>
          <w:rFonts w:ascii="宋体" w:eastAsia="宋体" w:hAnsi="宋体"/>
          <w:color w:val="000000"/>
          <w:sz w:val="24"/>
          <w:lang w:eastAsia="zh-CN"/>
        </w:rPr>
        <w:t xml:space="preserve"> 万份，占本激励计划公告之日公司股本总额的</w:t>
      </w:r>
      <w:r>
        <w:rPr>
          <w:rFonts w:ascii="Times New Roman" w:eastAsia="Times New Roman" w:hAnsi="Times New Roman"/>
          <w:color w:val="000000"/>
          <w:sz w:val="24"/>
          <w:lang w:eastAsia="zh-CN"/>
        </w:rPr>
        <w:t>2.15%</w:t>
      </w:r>
      <w:r>
        <w:rPr>
          <w:rFonts w:ascii="宋体" w:eastAsia="宋体" w:hAnsi="宋体"/>
          <w:color w:val="000000"/>
          <w:sz w:val="24"/>
          <w:lang w:eastAsia="zh-CN"/>
        </w:rPr>
        <w:t>。</w:t>
      </w:r>
    </w:p>
    <w:p w14:paraId="265C3372" w14:textId="77777777" w:rsidR="00B05523" w:rsidRDefault="00000000">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截至本激励计划公告之日，公司</w:t>
      </w:r>
      <w:r>
        <w:rPr>
          <w:rFonts w:ascii="Times New Roman" w:eastAsia="Times New Roman" w:hAnsi="Times New Roman"/>
          <w:color w:val="000000"/>
          <w:sz w:val="24"/>
          <w:lang w:eastAsia="zh-CN"/>
        </w:rPr>
        <w:t>2023</w:t>
      </w:r>
      <w:r>
        <w:rPr>
          <w:rFonts w:ascii="宋体" w:eastAsia="宋体" w:hAnsi="宋体"/>
          <w:color w:val="000000"/>
          <w:sz w:val="24"/>
          <w:lang w:eastAsia="zh-CN"/>
        </w:rPr>
        <w:t xml:space="preserve"> 年股票期权激励计划尚在实施，公司全部在有效期内的股权激励计划涉及的公司股票累计不超过公司股本总额的</w:t>
      </w:r>
      <w:r>
        <w:rPr>
          <w:rFonts w:ascii="Times New Roman" w:eastAsia="Times New Roman" w:hAnsi="Times New Roman"/>
          <w:color w:val="000000"/>
          <w:sz w:val="24"/>
          <w:lang w:eastAsia="zh-CN"/>
        </w:rPr>
        <w:t>20.00%</w:t>
      </w:r>
      <w:r>
        <w:rPr>
          <w:rFonts w:ascii="宋体" w:eastAsia="宋体" w:hAnsi="宋体"/>
          <w:color w:val="000000"/>
          <w:sz w:val="24"/>
          <w:lang w:eastAsia="zh-CN"/>
        </w:rPr>
        <w:t>；本激励计划的任何一名激励对象通过全部在有效期内的股权激励计划获授的公司股票累计不超过公司股本总额的</w:t>
      </w:r>
      <w:r>
        <w:rPr>
          <w:rFonts w:ascii="Times New Roman" w:eastAsia="Times New Roman" w:hAnsi="Times New Roman"/>
          <w:color w:val="000000"/>
          <w:sz w:val="24"/>
          <w:lang w:eastAsia="zh-CN"/>
        </w:rPr>
        <w:t>1.00%</w:t>
      </w:r>
      <w:r>
        <w:rPr>
          <w:rFonts w:ascii="宋体" w:eastAsia="宋体" w:hAnsi="宋体"/>
          <w:color w:val="000000"/>
          <w:sz w:val="24"/>
          <w:lang w:eastAsia="zh-CN"/>
        </w:rPr>
        <w:t>。</w:t>
      </w:r>
    </w:p>
    <w:p w14:paraId="3A2E62D9" w14:textId="77777777" w:rsidR="00B05523" w:rsidRDefault="00000000">
      <w:pPr>
        <w:autoSpaceDE w:val="0"/>
        <w:autoSpaceDN w:val="0"/>
        <w:spacing w:after="0" w:line="462" w:lineRule="exact"/>
        <w:ind w:left="360" w:right="358" w:firstLine="480"/>
        <w:jc w:val="both"/>
        <w:rPr>
          <w:lang w:eastAsia="zh-CN"/>
        </w:rPr>
      </w:pPr>
      <w:r>
        <w:rPr>
          <w:rFonts w:ascii="宋体" w:eastAsia="宋体" w:hAnsi="宋体"/>
          <w:color w:val="000000"/>
          <w:sz w:val="24"/>
          <w:lang w:eastAsia="zh-CN"/>
        </w:rPr>
        <w:t>自本激励计划公告之日起至股票期权完成登记期间，如公司发生资本公积转增股本、派发股票红利、股票拆细、配股、缩股等事项的，股票期权的授予数量将做出相应调整。</w:t>
      </w:r>
    </w:p>
    <w:p w14:paraId="2092EEC8" w14:textId="77777777" w:rsidR="00B05523" w:rsidRDefault="00000000">
      <w:pPr>
        <w:autoSpaceDE w:val="0"/>
        <w:autoSpaceDN w:val="0"/>
        <w:spacing w:before="220" w:after="0" w:line="266" w:lineRule="exact"/>
        <w:ind w:left="840"/>
        <w:rPr>
          <w:lang w:eastAsia="zh-CN"/>
        </w:rPr>
      </w:pPr>
      <w:r>
        <w:rPr>
          <w:rFonts w:ascii="宋体" w:eastAsia="宋体" w:hAnsi="宋体"/>
          <w:color w:val="000000"/>
          <w:sz w:val="24"/>
          <w:lang w:eastAsia="zh-CN"/>
        </w:rPr>
        <w:t>七、本激励计划授予股票期权的行权价格为</w:t>
      </w:r>
      <w:r>
        <w:rPr>
          <w:rFonts w:ascii="Times New Roman" w:eastAsia="Times New Roman" w:hAnsi="Times New Roman"/>
          <w:color w:val="000000"/>
          <w:sz w:val="24"/>
          <w:lang w:eastAsia="zh-CN"/>
        </w:rPr>
        <w:t>14.43</w:t>
      </w:r>
      <w:r>
        <w:rPr>
          <w:rFonts w:ascii="宋体" w:eastAsia="宋体" w:hAnsi="宋体"/>
          <w:color w:val="000000"/>
          <w:sz w:val="24"/>
          <w:lang w:eastAsia="zh-CN"/>
        </w:rPr>
        <w:t xml:space="preserve"> 元</w:t>
      </w:r>
      <w:r>
        <w:rPr>
          <w:rFonts w:ascii="Times New Roman" w:eastAsia="Times New Roman" w:hAnsi="Times New Roman"/>
          <w:color w:val="000000"/>
          <w:sz w:val="24"/>
          <w:lang w:eastAsia="zh-CN"/>
        </w:rPr>
        <w:t>/</w:t>
      </w:r>
      <w:r>
        <w:rPr>
          <w:rFonts w:ascii="宋体" w:eastAsia="宋体" w:hAnsi="宋体"/>
          <w:color w:val="000000"/>
          <w:sz w:val="24"/>
          <w:lang w:eastAsia="zh-CN"/>
        </w:rPr>
        <w:t>股。</w:t>
      </w:r>
    </w:p>
    <w:p w14:paraId="3FDF413A" w14:textId="77777777" w:rsidR="00B05523" w:rsidRDefault="00000000">
      <w:pPr>
        <w:autoSpaceDE w:val="0"/>
        <w:autoSpaceDN w:val="0"/>
        <w:spacing w:after="0" w:line="462" w:lineRule="exact"/>
        <w:ind w:left="360" w:right="358" w:firstLine="480"/>
        <w:jc w:val="both"/>
        <w:rPr>
          <w:lang w:eastAsia="zh-CN"/>
        </w:rPr>
      </w:pPr>
      <w:r>
        <w:rPr>
          <w:rFonts w:ascii="宋体" w:eastAsia="宋体" w:hAnsi="宋体"/>
          <w:color w:val="000000"/>
          <w:sz w:val="24"/>
          <w:lang w:eastAsia="zh-CN"/>
        </w:rPr>
        <w:t>自本激励计划公告之日起至股票期权完成登记期间，如公司发生资本公积转增股本、派发股票红利、股票拆细、配股、缩股、派息等事项的，股票期权的行权价格将做出相应调整。</w:t>
      </w:r>
    </w:p>
    <w:p w14:paraId="72D62E5A" w14:textId="77777777" w:rsidR="00B05523" w:rsidRDefault="00000000">
      <w:pPr>
        <w:tabs>
          <w:tab w:val="left" w:pos="840"/>
        </w:tabs>
        <w:autoSpaceDE w:val="0"/>
        <w:autoSpaceDN w:val="0"/>
        <w:spacing w:before="36" w:after="0" w:line="450" w:lineRule="exact"/>
        <w:ind w:left="360" w:right="288"/>
        <w:rPr>
          <w:lang w:eastAsia="zh-CN"/>
        </w:rPr>
      </w:pPr>
      <w:r>
        <w:rPr>
          <w:lang w:eastAsia="zh-CN"/>
        </w:rPr>
        <w:tab/>
      </w:r>
      <w:r>
        <w:rPr>
          <w:rFonts w:ascii="宋体" w:eastAsia="宋体" w:hAnsi="宋体"/>
          <w:color w:val="000000"/>
          <w:sz w:val="24"/>
          <w:lang w:eastAsia="zh-CN"/>
        </w:rPr>
        <w:t>八、本激励计划授予的激励对象共计</w:t>
      </w:r>
      <w:r>
        <w:rPr>
          <w:rFonts w:ascii="Times New Roman" w:eastAsia="Times New Roman" w:hAnsi="Times New Roman"/>
          <w:color w:val="000000"/>
          <w:sz w:val="24"/>
          <w:lang w:eastAsia="zh-CN"/>
        </w:rPr>
        <w:t>130</w:t>
      </w:r>
      <w:r>
        <w:rPr>
          <w:rFonts w:ascii="宋体" w:eastAsia="宋体" w:hAnsi="宋体"/>
          <w:color w:val="000000"/>
          <w:sz w:val="24"/>
          <w:lang w:eastAsia="zh-CN"/>
        </w:rPr>
        <w:t xml:space="preserve"> 人，包括公司董事、高级管理人员以及公司（含子公司）其他核心人员。</w:t>
      </w:r>
    </w:p>
    <w:p w14:paraId="1DBD1C32" w14:textId="77777777" w:rsidR="00B05523" w:rsidRDefault="00000000">
      <w:pPr>
        <w:tabs>
          <w:tab w:val="left" w:pos="840"/>
        </w:tabs>
        <w:autoSpaceDE w:val="0"/>
        <w:autoSpaceDN w:val="0"/>
        <w:spacing w:after="0" w:line="478" w:lineRule="exact"/>
        <w:ind w:left="360" w:right="288"/>
        <w:rPr>
          <w:lang w:eastAsia="zh-CN"/>
        </w:rPr>
      </w:pPr>
      <w:r>
        <w:rPr>
          <w:lang w:eastAsia="zh-CN"/>
        </w:rPr>
        <w:tab/>
      </w:r>
      <w:r>
        <w:rPr>
          <w:rFonts w:ascii="宋体" w:eastAsia="宋体" w:hAnsi="宋体"/>
          <w:color w:val="000000"/>
          <w:sz w:val="24"/>
          <w:lang w:eastAsia="zh-CN"/>
        </w:rPr>
        <w:t>九、本激励计划的有效期为自股票期权授予登记完成之日起至全部行权或者注销之日止，最长不超过</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w:t>
      </w:r>
    </w:p>
    <w:p w14:paraId="7AEF7A69" w14:textId="77777777" w:rsidR="00B05523" w:rsidRDefault="00000000">
      <w:pPr>
        <w:tabs>
          <w:tab w:val="left" w:pos="840"/>
        </w:tabs>
        <w:autoSpaceDE w:val="0"/>
        <w:autoSpaceDN w:val="0"/>
        <w:spacing w:after="0" w:line="458" w:lineRule="exact"/>
        <w:ind w:left="360" w:right="288"/>
        <w:rPr>
          <w:lang w:eastAsia="zh-CN"/>
        </w:rPr>
      </w:pPr>
      <w:r>
        <w:rPr>
          <w:lang w:eastAsia="zh-CN"/>
        </w:rPr>
        <w:tab/>
      </w:r>
      <w:r>
        <w:rPr>
          <w:rFonts w:ascii="宋体" w:eastAsia="宋体" w:hAnsi="宋体"/>
          <w:color w:val="000000"/>
          <w:sz w:val="24"/>
          <w:lang w:eastAsia="zh-CN"/>
        </w:rPr>
        <w:t>十、公司承诺，不为激励对象依本激励计划获取有关权益提供贷款以及其他任何形式的财务资助，包括为其贷款提供担保。</w:t>
      </w:r>
    </w:p>
    <w:p w14:paraId="5037FC97" w14:textId="77777777" w:rsidR="00B05523" w:rsidRDefault="00000000">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十一、激励对象承诺，因公司有关信息披露文件存在虚假记载、误导性陈述或者重大遗漏，导致不符合授予权益或者行使权益安排的，自公司有关信息披露文件被确认存在虚假记载、误导性陈述或者重大遗漏后，将参与本激励计划所获利益返还公司。</w:t>
      </w:r>
    </w:p>
    <w:p w14:paraId="0EE1FCCF" w14:textId="77777777" w:rsidR="00B05523" w:rsidRDefault="00000000">
      <w:pPr>
        <w:autoSpaceDE w:val="0"/>
        <w:autoSpaceDN w:val="0"/>
        <w:spacing w:before="20" w:after="0" w:line="466" w:lineRule="exact"/>
        <w:ind w:left="360" w:right="358" w:firstLine="480"/>
        <w:jc w:val="both"/>
        <w:rPr>
          <w:lang w:eastAsia="zh-CN"/>
        </w:rPr>
      </w:pPr>
      <w:r>
        <w:rPr>
          <w:rFonts w:ascii="宋体" w:eastAsia="宋体" w:hAnsi="宋体"/>
          <w:color w:val="000000"/>
          <w:sz w:val="24"/>
          <w:lang w:eastAsia="zh-CN"/>
        </w:rPr>
        <w:t>十二、自股东会审议通过本激励计划之日起</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日内满足授予条件的，公司将按规定向激励对象授予股票期权，并完成登记、公告等有关程序。如公司未能在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日内完成上述工作的，应当及时披露未完成的原因，终止实施本激励计划，</w:t>
      </w:r>
    </w:p>
    <w:p w14:paraId="0EAC3D69" w14:textId="77777777" w:rsidR="00B05523" w:rsidRDefault="00000000">
      <w:pPr>
        <w:autoSpaceDE w:val="0"/>
        <w:autoSpaceDN w:val="0"/>
        <w:spacing w:before="624" w:after="0" w:line="200" w:lineRule="exact"/>
        <w:jc w:val="center"/>
        <w:rPr>
          <w:lang w:eastAsia="zh-CN"/>
        </w:rPr>
      </w:pPr>
      <w:r>
        <w:rPr>
          <w:rFonts w:ascii="Times New Roman" w:eastAsia="Times New Roman" w:hAnsi="Times New Roman"/>
          <w:color w:val="000000"/>
          <w:sz w:val="18"/>
          <w:lang w:eastAsia="zh-CN"/>
        </w:rPr>
        <w:t>3</w:t>
      </w:r>
    </w:p>
    <w:p w14:paraId="00BC9F11"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5F2F124F" w14:textId="77777777" w:rsidR="00B05523" w:rsidRDefault="00B05523">
      <w:pPr>
        <w:autoSpaceDE w:val="0"/>
        <w:autoSpaceDN w:val="0"/>
        <w:spacing w:after="216" w:line="220" w:lineRule="exact"/>
        <w:rPr>
          <w:lang w:eastAsia="zh-CN"/>
        </w:rPr>
      </w:pPr>
    </w:p>
    <w:p w14:paraId="2BDE5750"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0BC86B9C" w14:textId="77777777" w:rsidR="00B05523" w:rsidRDefault="00000000">
      <w:pPr>
        <w:autoSpaceDE w:val="0"/>
        <w:autoSpaceDN w:val="0"/>
        <w:spacing w:before="484" w:after="0" w:line="240" w:lineRule="exact"/>
        <w:ind w:left="360"/>
        <w:rPr>
          <w:lang w:eastAsia="zh-CN"/>
        </w:rPr>
      </w:pPr>
      <w:r>
        <w:rPr>
          <w:rFonts w:ascii="宋体" w:eastAsia="宋体" w:hAnsi="宋体"/>
          <w:color w:val="000000"/>
          <w:sz w:val="24"/>
          <w:lang w:eastAsia="zh-CN"/>
        </w:rPr>
        <w:t>未授予的股票期权作废失效。</w:t>
      </w:r>
    </w:p>
    <w:p w14:paraId="22D50775" w14:textId="77777777" w:rsidR="00B05523" w:rsidRDefault="00000000">
      <w:pPr>
        <w:autoSpaceDE w:val="0"/>
        <w:autoSpaceDN w:val="0"/>
        <w:spacing w:after="0" w:line="468" w:lineRule="exact"/>
        <w:ind w:left="840" w:right="1152"/>
        <w:rPr>
          <w:lang w:eastAsia="zh-CN"/>
        </w:rPr>
      </w:pPr>
      <w:r>
        <w:rPr>
          <w:rFonts w:ascii="宋体" w:eastAsia="宋体" w:hAnsi="宋体"/>
          <w:color w:val="000000"/>
          <w:sz w:val="24"/>
          <w:lang w:eastAsia="zh-CN"/>
        </w:rPr>
        <w:t>十三、本激励计划的实施不会导致公司股权分布不符合上市条件。十四、本激励计划经股东会审议通过后方可实施。</w:t>
      </w:r>
    </w:p>
    <w:p w14:paraId="618BC76D" w14:textId="77777777" w:rsidR="00B05523" w:rsidRDefault="00000000">
      <w:pPr>
        <w:autoSpaceDE w:val="0"/>
        <w:autoSpaceDN w:val="0"/>
        <w:spacing w:before="12810" w:after="0" w:line="200" w:lineRule="exact"/>
        <w:jc w:val="center"/>
        <w:rPr>
          <w:lang w:eastAsia="zh-CN"/>
        </w:rPr>
      </w:pPr>
      <w:r>
        <w:rPr>
          <w:rFonts w:ascii="Times New Roman" w:eastAsia="Times New Roman" w:hAnsi="Times New Roman"/>
          <w:color w:val="000000"/>
          <w:sz w:val="18"/>
          <w:lang w:eastAsia="zh-CN"/>
        </w:rPr>
        <w:t>4</w:t>
      </w:r>
    </w:p>
    <w:p w14:paraId="4A6E9C14"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066924C" w14:textId="77777777" w:rsidR="00B05523" w:rsidRDefault="00B05523">
      <w:pPr>
        <w:autoSpaceDE w:val="0"/>
        <w:autoSpaceDN w:val="0"/>
        <w:spacing w:after="216" w:line="220" w:lineRule="exact"/>
        <w:rPr>
          <w:lang w:eastAsia="zh-CN"/>
        </w:rPr>
      </w:pPr>
    </w:p>
    <w:p w14:paraId="4A0717B8"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0D25CAD5"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目录</w:t>
      </w:r>
    </w:p>
    <w:p w14:paraId="7DE310D0" w14:textId="77777777" w:rsidR="00B05523" w:rsidRDefault="00000000">
      <w:pPr>
        <w:autoSpaceDE w:val="0"/>
        <w:autoSpaceDN w:val="0"/>
        <w:spacing w:before="452" w:after="0" w:line="468" w:lineRule="exact"/>
        <w:ind w:left="360" w:right="304"/>
        <w:jc w:val="both"/>
        <w:rPr>
          <w:lang w:eastAsia="zh-CN"/>
        </w:rPr>
      </w:pPr>
      <w:r>
        <w:rPr>
          <w:rFonts w:ascii="宋体" w:eastAsia="宋体" w:hAnsi="宋体"/>
          <w:color w:val="000000"/>
          <w:sz w:val="21"/>
          <w:lang w:eastAsia="zh-CN"/>
        </w:rPr>
        <w:t>声明</w:t>
      </w:r>
      <w:r>
        <w:rPr>
          <w:rFonts w:ascii="Times New Roman" w:eastAsia="Times New Roman" w:hAnsi="Times New Roman"/>
          <w:color w:val="000000"/>
          <w:sz w:val="21"/>
          <w:lang w:eastAsia="zh-CN"/>
        </w:rPr>
        <w:t xml:space="preserve"> .................................................................................................................................................. 1 </w:t>
      </w:r>
      <w:r>
        <w:rPr>
          <w:rFonts w:ascii="宋体" w:eastAsia="宋体" w:hAnsi="宋体"/>
          <w:color w:val="000000"/>
          <w:sz w:val="21"/>
          <w:lang w:eastAsia="zh-CN"/>
        </w:rPr>
        <w:t>特别提示</w:t>
      </w:r>
      <w:r>
        <w:rPr>
          <w:rFonts w:ascii="Times New Roman" w:eastAsia="Times New Roman" w:hAnsi="Times New Roman"/>
          <w:color w:val="000000"/>
          <w:sz w:val="21"/>
          <w:lang w:eastAsia="zh-CN"/>
        </w:rPr>
        <w:t xml:space="preserve">........................................................................................................................................... 2 </w:t>
      </w:r>
      <w:r>
        <w:rPr>
          <w:rFonts w:ascii="宋体" w:eastAsia="宋体" w:hAnsi="宋体"/>
          <w:color w:val="000000"/>
          <w:sz w:val="21"/>
          <w:lang w:eastAsia="zh-CN"/>
        </w:rPr>
        <w:t>目录</w:t>
      </w:r>
      <w:r>
        <w:rPr>
          <w:rFonts w:ascii="Times New Roman" w:eastAsia="Times New Roman" w:hAnsi="Times New Roman"/>
          <w:color w:val="000000"/>
          <w:sz w:val="21"/>
          <w:lang w:eastAsia="zh-CN"/>
        </w:rPr>
        <w:t xml:space="preserve"> .................................................................................................................................................. 5 </w:t>
      </w:r>
      <w:r>
        <w:rPr>
          <w:rFonts w:ascii="宋体" w:eastAsia="宋体" w:hAnsi="宋体"/>
          <w:color w:val="000000"/>
          <w:sz w:val="21"/>
          <w:lang w:eastAsia="zh-CN"/>
        </w:rPr>
        <w:t>第一章释义</w:t>
      </w:r>
      <w:r>
        <w:rPr>
          <w:rFonts w:ascii="Times New Roman" w:eastAsia="Times New Roman" w:hAnsi="Times New Roman"/>
          <w:color w:val="000000"/>
          <w:sz w:val="21"/>
          <w:lang w:eastAsia="zh-CN"/>
        </w:rPr>
        <w:t xml:space="preserve"> ..................................................................................................................................... 6 </w:t>
      </w:r>
      <w:r>
        <w:rPr>
          <w:rFonts w:ascii="宋体" w:eastAsia="宋体" w:hAnsi="宋体"/>
          <w:color w:val="000000"/>
          <w:sz w:val="21"/>
          <w:lang w:eastAsia="zh-CN"/>
        </w:rPr>
        <w:t>第二章本激励计划的实施目的</w:t>
      </w:r>
      <w:r>
        <w:rPr>
          <w:rFonts w:ascii="Times New Roman" w:eastAsia="Times New Roman" w:hAnsi="Times New Roman"/>
          <w:color w:val="000000"/>
          <w:sz w:val="21"/>
          <w:lang w:eastAsia="zh-CN"/>
        </w:rPr>
        <w:t xml:space="preserve"> ..................................................................................................... 7 </w:t>
      </w:r>
      <w:r>
        <w:rPr>
          <w:rFonts w:ascii="宋体" w:eastAsia="宋体" w:hAnsi="宋体"/>
          <w:color w:val="000000"/>
          <w:sz w:val="21"/>
          <w:lang w:eastAsia="zh-CN"/>
        </w:rPr>
        <w:t>第三章本激励计划的管理机构</w:t>
      </w:r>
      <w:r>
        <w:rPr>
          <w:rFonts w:ascii="Times New Roman" w:eastAsia="Times New Roman" w:hAnsi="Times New Roman"/>
          <w:color w:val="000000"/>
          <w:sz w:val="21"/>
          <w:lang w:eastAsia="zh-CN"/>
        </w:rPr>
        <w:t xml:space="preserve"> ..................................................................................................... 8 </w:t>
      </w:r>
      <w:r>
        <w:rPr>
          <w:rFonts w:ascii="宋体" w:eastAsia="宋体" w:hAnsi="宋体"/>
          <w:color w:val="000000"/>
          <w:sz w:val="21"/>
          <w:lang w:eastAsia="zh-CN"/>
        </w:rPr>
        <w:t>第四章本激励计划的激励对象</w:t>
      </w:r>
      <w:r>
        <w:rPr>
          <w:rFonts w:ascii="Times New Roman" w:eastAsia="Times New Roman" w:hAnsi="Times New Roman"/>
          <w:color w:val="000000"/>
          <w:sz w:val="21"/>
          <w:lang w:eastAsia="zh-CN"/>
        </w:rPr>
        <w:t xml:space="preserve"> ..................................................................................................... 9 </w:t>
      </w:r>
      <w:r>
        <w:rPr>
          <w:rFonts w:ascii="宋体" w:eastAsia="宋体" w:hAnsi="宋体"/>
          <w:color w:val="000000"/>
          <w:sz w:val="21"/>
          <w:lang w:eastAsia="zh-CN"/>
        </w:rPr>
        <w:t>第五章本激励计划的股份来源、授予数量及分配情况</w:t>
      </w:r>
      <w:r>
        <w:rPr>
          <w:rFonts w:ascii="Times New Roman" w:eastAsia="Times New Roman" w:hAnsi="Times New Roman"/>
          <w:color w:val="000000"/>
          <w:sz w:val="21"/>
          <w:lang w:eastAsia="zh-CN"/>
        </w:rPr>
        <w:t xml:space="preserve"> ........................................................... 10 </w:t>
      </w:r>
      <w:r>
        <w:rPr>
          <w:rFonts w:ascii="宋体" w:eastAsia="宋体" w:hAnsi="宋体"/>
          <w:color w:val="000000"/>
          <w:sz w:val="21"/>
          <w:lang w:eastAsia="zh-CN"/>
        </w:rPr>
        <w:t>第六章本激励计划的有效期、授予日、行权安排及限售规定</w:t>
      </w:r>
      <w:r>
        <w:rPr>
          <w:rFonts w:ascii="Times New Roman" w:eastAsia="Times New Roman" w:hAnsi="Times New Roman"/>
          <w:color w:val="000000"/>
          <w:sz w:val="21"/>
          <w:lang w:eastAsia="zh-CN"/>
        </w:rPr>
        <w:t xml:space="preserve"> ............................................... 11 </w:t>
      </w:r>
      <w:r>
        <w:rPr>
          <w:rFonts w:ascii="宋体" w:eastAsia="宋体" w:hAnsi="宋体"/>
          <w:color w:val="000000"/>
          <w:sz w:val="21"/>
          <w:lang w:eastAsia="zh-CN"/>
        </w:rPr>
        <w:t>第七章本激励计划的激励价格</w:t>
      </w:r>
      <w:r>
        <w:rPr>
          <w:rFonts w:ascii="Times New Roman" w:eastAsia="Times New Roman" w:hAnsi="Times New Roman"/>
          <w:color w:val="000000"/>
          <w:sz w:val="21"/>
          <w:lang w:eastAsia="zh-CN"/>
        </w:rPr>
        <w:t xml:space="preserve"> ................................................................................................... 13 </w:t>
      </w:r>
      <w:r>
        <w:rPr>
          <w:rFonts w:ascii="宋体" w:eastAsia="宋体" w:hAnsi="宋体"/>
          <w:color w:val="000000"/>
          <w:sz w:val="21"/>
          <w:lang w:eastAsia="zh-CN"/>
        </w:rPr>
        <w:t>第八章本激励计划的授予条件与行权条件</w:t>
      </w:r>
      <w:r>
        <w:rPr>
          <w:rFonts w:ascii="Times New Roman" w:eastAsia="Times New Roman" w:hAnsi="Times New Roman"/>
          <w:color w:val="000000"/>
          <w:sz w:val="21"/>
          <w:lang w:eastAsia="zh-CN"/>
        </w:rPr>
        <w:t xml:space="preserve"> ............................................................................... 14 </w:t>
      </w:r>
      <w:r>
        <w:rPr>
          <w:rFonts w:ascii="宋体" w:eastAsia="宋体" w:hAnsi="宋体"/>
          <w:color w:val="000000"/>
          <w:sz w:val="21"/>
          <w:lang w:eastAsia="zh-CN"/>
        </w:rPr>
        <w:t>第九章本激励计划的调整方法及程序</w:t>
      </w:r>
      <w:r>
        <w:rPr>
          <w:rFonts w:ascii="Times New Roman" w:eastAsia="Times New Roman" w:hAnsi="Times New Roman"/>
          <w:color w:val="000000"/>
          <w:sz w:val="21"/>
          <w:lang w:eastAsia="zh-CN"/>
        </w:rPr>
        <w:t xml:space="preserve"> ....................................................................................... 17 </w:t>
      </w:r>
      <w:r>
        <w:rPr>
          <w:rFonts w:ascii="宋体" w:eastAsia="宋体" w:hAnsi="宋体"/>
          <w:color w:val="000000"/>
          <w:sz w:val="21"/>
          <w:lang w:eastAsia="zh-CN"/>
        </w:rPr>
        <w:t>第十章本激励计划的会计处理</w:t>
      </w:r>
      <w:r>
        <w:rPr>
          <w:rFonts w:ascii="Times New Roman" w:eastAsia="Times New Roman" w:hAnsi="Times New Roman"/>
          <w:color w:val="000000"/>
          <w:sz w:val="21"/>
          <w:lang w:eastAsia="zh-CN"/>
        </w:rPr>
        <w:t xml:space="preserve"> ................................................................................................... 19 </w:t>
      </w:r>
      <w:r>
        <w:rPr>
          <w:rFonts w:ascii="宋体" w:eastAsia="宋体" w:hAnsi="宋体"/>
          <w:color w:val="000000"/>
          <w:sz w:val="21"/>
          <w:lang w:eastAsia="zh-CN"/>
        </w:rPr>
        <w:t>第十一章本激励计划的实施程序</w:t>
      </w:r>
      <w:r>
        <w:rPr>
          <w:rFonts w:ascii="Times New Roman" w:eastAsia="Times New Roman" w:hAnsi="Times New Roman"/>
          <w:color w:val="000000"/>
          <w:sz w:val="21"/>
          <w:lang w:eastAsia="zh-CN"/>
        </w:rPr>
        <w:t xml:space="preserve"> ............................................................................................... 20 </w:t>
      </w:r>
      <w:r>
        <w:rPr>
          <w:rFonts w:ascii="宋体" w:eastAsia="宋体" w:hAnsi="宋体"/>
          <w:color w:val="000000"/>
          <w:sz w:val="21"/>
          <w:lang w:eastAsia="zh-CN"/>
        </w:rPr>
        <w:t>第十二章公司</w:t>
      </w:r>
      <w:r>
        <w:rPr>
          <w:rFonts w:ascii="Times New Roman" w:eastAsia="Times New Roman" w:hAnsi="Times New Roman"/>
          <w:color w:val="000000"/>
          <w:sz w:val="21"/>
          <w:lang w:eastAsia="zh-CN"/>
        </w:rPr>
        <w:t>/</w:t>
      </w:r>
      <w:r>
        <w:rPr>
          <w:rFonts w:ascii="宋体" w:eastAsia="宋体" w:hAnsi="宋体"/>
          <w:color w:val="000000"/>
          <w:sz w:val="21"/>
          <w:lang w:eastAsia="zh-CN"/>
        </w:rPr>
        <w:t>激励对象的权利与义务</w:t>
      </w:r>
      <w:r>
        <w:rPr>
          <w:rFonts w:ascii="Times New Roman" w:eastAsia="Times New Roman" w:hAnsi="Times New Roman"/>
          <w:color w:val="000000"/>
          <w:sz w:val="21"/>
          <w:lang w:eastAsia="zh-CN"/>
        </w:rPr>
        <w:t xml:space="preserve"> ...................................................................................... 23 </w:t>
      </w:r>
      <w:r>
        <w:rPr>
          <w:rFonts w:ascii="宋体" w:eastAsia="宋体" w:hAnsi="宋体"/>
          <w:color w:val="000000"/>
          <w:sz w:val="21"/>
          <w:lang w:eastAsia="zh-CN"/>
        </w:rPr>
        <w:t>第十三章公司</w:t>
      </w:r>
      <w:r>
        <w:rPr>
          <w:rFonts w:ascii="Times New Roman" w:eastAsia="Times New Roman" w:hAnsi="Times New Roman"/>
          <w:color w:val="000000"/>
          <w:sz w:val="21"/>
          <w:lang w:eastAsia="zh-CN"/>
        </w:rPr>
        <w:t>/</w:t>
      </w:r>
      <w:r>
        <w:rPr>
          <w:rFonts w:ascii="宋体" w:eastAsia="宋体" w:hAnsi="宋体"/>
          <w:color w:val="000000"/>
          <w:sz w:val="21"/>
          <w:lang w:eastAsia="zh-CN"/>
        </w:rPr>
        <w:t>激励对象情况发生变化的处理方式</w:t>
      </w:r>
      <w:r>
        <w:rPr>
          <w:rFonts w:ascii="Times New Roman" w:eastAsia="Times New Roman" w:hAnsi="Times New Roman"/>
          <w:color w:val="000000"/>
          <w:sz w:val="21"/>
          <w:lang w:eastAsia="zh-CN"/>
        </w:rPr>
        <w:t xml:space="preserve"> .................................................................. 25 </w:t>
      </w:r>
      <w:r>
        <w:rPr>
          <w:rFonts w:ascii="宋体" w:eastAsia="宋体" w:hAnsi="宋体"/>
          <w:color w:val="000000"/>
          <w:sz w:val="21"/>
          <w:lang w:eastAsia="zh-CN"/>
        </w:rPr>
        <w:t>第十四章公司与激励对象有关争议或者纠纷的解决机制</w:t>
      </w:r>
      <w:r>
        <w:rPr>
          <w:rFonts w:ascii="Times New Roman" w:eastAsia="Times New Roman" w:hAnsi="Times New Roman"/>
          <w:color w:val="000000"/>
          <w:sz w:val="21"/>
          <w:lang w:eastAsia="zh-CN"/>
        </w:rPr>
        <w:t xml:space="preserve"> ....................................................... 27 </w:t>
      </w:r>
      <w:r>
        <w:rPr>
          <w:rFonts w:ascii="宋体" w:eastAsia="宋体" w:hAnsi="宋体"/>
          <w:color w:val="000000"/>
          <w:sz w:val="21"/>
          <w:lang w:eastAsia="zh-CN"/>
        </w:rPr>
        <w:t>第十五章附则</w:t>
      </w:r>
      <w:r>
        <w:rPr>
          <w:rFonts w:ascii="Times New Roman" w:eastAsia="Times New Roman" w:hAnsi="Times New Roman"/>
          <w:color w:val="000000"/>
          <w:sz w:val="21"/>
          <w:lang w:eastAsia="zh-CN"/>
        </w:rPr>
        <w:t xml:space="preserve"> ............................................................................................................................... 28 </w:t>
      </w:r>
    </w:p>
    <w:p w14:paraId="0B08E7B0" w14:textId="77777777" w:rsidR="00B05523" w:rsidRDefault="00000000">
      <w:pPr>
        <w:autoSpaceDE w:val="0"/>
        <w:autoSpaceDN w:val="0"/>
        <w:spacing w:before="4366" w:after="0" w:line="200" w:lineRule="exact"/>
        <w:jc w:val="center"/>
        <w:rPr>
          <w:lang w:eastAsia="zh-CN"/>
        </w:rPr>
      </w:pPr>
      <w:r>
        <w:rPr>
          <w:rFonts w:ascii="Times New Roman" w:eastAsia="Times New Roman" w:hAnsi="Times New Roman"/>
          <w:color w:val="000000"/>
          <w:sz w:val="18"/>
          <w:lang w:eastAsia="zh-CN"/>
        </w:rPr>
        <w:t>5</w:t>
      </w:r>
    </w:p>
    <w:p w14:paraId="6FAD029B"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5B49F2F0" w14:textId="77777777" w:rsidR="00B05523" w:rsidRDefault="00B05523">
      <w:pPr>
        <w:autoSpaceDE w:val="0"/>
        <w:autoSpaceDN w:val="0"/>
        <w:spacing w:after="216" w:line="220" w:lineRule="exact"/>
        <w:rPr>
          <w:lang w:eastAsia="zh-CN"/>
        </w:rPr>
      </w:pPr>
    </w:p>
    <w:p w14:paraId="3EF9BA21"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0D664EC5"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第一章释义</w:t>
      </w:r>
    </w:p>
    <w:p w14:paraId="28E899AF" w14:textId="77777777" w:rsidR="00B05523" w:rsidRDefault="00000000">
      <w:pPr>
        <w:autoSpaceDE w:val="0"/>
        <w:autoSpaceDN w:val="0"/>
        <w:spacing w:before="680" w:after="226" w:line="240" w:lineRule="exact"/>
        <w:ind w:left="840"/>
        <w:rPr>
          <w:lang w:eastAsia="zh-CN"/>
        </w:rPr>
      </w:pPr>
      <w:r>
        <w:rPr>
          <w:rFonts w:ascii="宋体" w:eastAsia="宋体" w:hAnsi="宋体"/>
          <w:color w:val="000000"/>
          <w:sz w:val="24"/>
          <w:lang w:eastAsia="zh-CN"/>
        </w:rPr>
        <w:t>以下词语如无特殊说明，具有如下含义：</w:t>
      </w:r>
    </w:p>
    <w:tbl>
      <w:tblPr>
        <w:tblW w:w="0" w:type="auto"/>
        <w:tblInd w:w="251" w:type="dxa"/>
        <w:tblLayout w:type="fixed"/>
        <w:tblLook w:val="04A0" w:firstRow="1" w:lastRow="0" w:firstColumn="1" w:lastColumn="0" w:noHBand="0" w:noVBand="1"/>
      </w:tblPr>
      <w:tblGrid>
        <w:gridCol w:w="2282"/>
        <w:gridCol w:w="448"/>
        <w:gridCol w:w="5794"/>
      </w:tblGrid>
      <w:tr w:rsidR="00B05523" w14:paraId="33D8D9F3" w14:textId="77777777">
        <w:trPr>
          <w:trHeight w:hRule="exact" w:val="624"/>
        </w:trPr>
        <w:tc>
          <w:tcPr>
            <w:tcW w:w="2282" w:type="dxa"/>
            <w:tcBorders>
              <w:top w:val="single" w:sz="8" w:space="0" w:color="000000"/>
              <w:left w:val="single" w:sz="8" w:space="0" w:color="000000"/>
              <w:bottom w:val="single" w:sz="4" w:space="0" w:color="000000"/>
              <w:right w:val="single" w:sz="4" w:space="0" w:color="000000"/>
            </w:tcBorders>
            <w:tcMar>
              <w:left w:w="0" w:type="dxa"/>
              <w:right w:w="0" w:type="dxa"/>
            </w:tcMar>
          </w:tcPr>
          <w:p w14:paraId="7E5C984D" w14:textId="77777777" w:rsidR="00B05523" w:rsidRDefault="00000000">
            <w:pPr>
              <w:autoSpaceDE w:val="0"/>
              <w:autoSpaceDN w:val="0"/>
              <w:spacing w:before="200" w:after="0" w:line="210" w:lineRule="exact"/>
              <w:ind w:left="98"/>
            </w:pPr>
            <w:r>
              <w:rPr>
                <w:rFonts w:ascii="宋体" w:eastAsia="宋体" w:hAnsi="宋体"/>
                <w:color w:val="000000"/>
                <w:sz w:val="21"/>
              </w:rPr>
              <w:t>东方通、公司</w:t>
            </w:r>
          </w:p>
        </w:tc>
        <w:tc>
          <w:tcPr>
            <w:tcW w:w="448" w:type="dxa"/>
            <w:tcBorders>
              <w:top w:val="single" w:sz="8" w:space="0" w:color="000000"/>
              <w:left w:val="single" w:sz="4" w:space="0" w:color="000000"/>
              <w:bottom w:val="single" w:sz="4" w:space="0" w:color="000000"/>
              <w:right w:val="single" w:sz="4" w:space="0" w:color="000000"/>
            </w:tcBorders>
            <w:tcMar>
              <w:left w:w="0" w:type="dxa"/>
              <w:right w:w="0" w:type="dxa"/>
            </w:tcMar>
          </w:tcPr>
          <w:p w14:paraId="414BB7FC" w14:textId="77777777" w:rsidR="00B05523" w:rsidRDefault="00000000">
            <w:pPr>
              <w:autoSpaceDE w:val="0"/>
              <w:autoSpaceDN w:val="0"/>
              <w:spacing w:before="200" w:after="0" w:line="210" w:lineRule="exact"/>
              <w:jc w:val="center"/>
            </w:pPr>
            <w:r>
              <w:rPr>
                <w:rFonts w:ascii="宋体" w:eastAsia="宋体" w:hAnsi="宋体"/>
                <w:color w:val="000000"/>
                <w:sz w:val="21"/>
              </w:rPr>
              <w:t>指</w:t>
            </w:r>
          </w:p>
        </w:tc>
        <w:tc>
          <w:tcPr>
            <w:tcW w:w="5794" w:type="dxa"/>
            <w:tcBorders>
              <w:top w:val="single" w:sz="8" w:space="0" w:color="000000"/>
              <w:left w:val="single" w:sz="4" w:space="0" w:color="000000"/>
              <w:bottom w:val="single" w:sz="4" w:space="0" w:color="000000"/>
              <w:right w:val="single" w:sz="8" w:space="0" w:color="000000"/>
            </w:tcBorders>
            <w:tcMar>
              <w:left w:w="0" w:type="dxa"/>
              <w:right w:w="0" w:type="dxa"/>
            </w:tcMar>
          </w:tcPr>
          <w:p w14:paraId="10DE1BB0" w14:textId="77777777" w:rsidR="00B05523" w:rsidRDefault="00000000">
            <w:pPr>
              <w:autoSpaceDE w:val="0"/>
              <w:autoSpaceDN w:val="0"/>
              <w:spacing w:before="200" w:after="0" w:line="210" w:lineRule="exact"/>
              <w:ind w:left="104"/>
              <w:rPr>
                <w:lang w:eastAsia="zh-CN"/>
              </w:rPr>
            </w:pPr>
            <w:r>
              <w:rPr>
                <w:rFonts w:ascii="宋体" w:eastAsia="宋体" w:hAnsi="宋体"/>
                <w:color w:val="000000"/>
                <w:sz w:val="21"/>
                <w:lang w:eastAsia="zh-CN"/>
              </w:rPr>
              <w:t>北京东方通科技股份有限公司</w:t>
            </w:r>
          </w:p>
        </w:tc>
      </w:tr>
      <w:tr w:rsidR="00B05523" w14:paraId="3CBEBC9E"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212DFCCC" w14:textId="77777777" w:rsidR="00B05523" w:rsidRDefault="00000000">
            <w:pPr>
              <w:autoSpaceDE w:val="0"/>
              <w:autoSpaceDN w:val="0"/>
              <w:spacing w:before="198" w:after="0" w:line="212" w:lineRule="exact"/>
              <w:ind w:left="98"/>
            </w:pPr>
            <w:r>
              <w:rPr>
                <w:rFonts w:ascii="宋体" w:eastAsia="宋体" w:hAnsi="宋体"/>
                <w:color w:val="000000"/>
                <w:sz w:val="21"/>
              </w:rPr>
              <w:t>本激励计划</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7C47D674" w14:textId="77777777" w:rsidR="00B05523" w:rsidRDefault="00000000">
            <w:pPr>
              <w:autoSpaceDE w:val="0"/>
              <w:autoSpaceDN w:val="0"/>
              <w:spacing w:before="198"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6AFB10C1" w14:textId="77777777" w:rsidR="00B05523" w:rsidRDefault="00000000">
            <w:pPr>
              <w:autoSpaceDE w:val="0"/>
              <w:autoSpaceDN w:val="0"/>
              <w:spacing w:before="192" w:after="0" w:line="234" w:lineRule="exact"/>
              <w:ind w:left="104"/>
              <w:rPr>
                <w:lang w:eastAsia="zh-CN"/>
              </w:rPr>
            </w:pPr>
            <w:r>
              <w:rPr>
                <w:rFonts w:ascii="宋体" w:eastAsia="宋体" w:hAnsi="宋体"/>
                <w:color w:val="000000"/>
                <w:sz w:val="21"/>
                <w:lang w:eastAsia="zh-CN"/>
              </w:rPr>
              <w:t>北京东方通科技股份有限公司</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年股票期权激励计划</w:t>
            </w:r>
          </w:p>
        </w:tc>
      </w:tr>
      <w:tr w:rsidR="00B05523" w14:paraId="5E46113F" w14:textId="77777777">
        <w:trPr>
          <w:trHeight w:hRule="exact" w:val="632"/>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7C56C0A7" w14:textId="77777777" w:rsidR="00B05523" w:rsidRDefault="00000000">
            <w:pPr>
              <w:autoSpaceDE w:val="0"/>
              <w:autoSpaceDN w:val="0"/>
              <w:spacing w:before="204" w:after="0" w:line="212" w:lineRule="exact"/>
              <w:ind w:left="98"/>
            </w:pPr>
            <w:r>
              <w:rPr>
                <w:rFonts w:ascii="宋体" w:eastAsia="宋体" w:hAnsi="宋体"/>
                <w:color w:val="000000"/>
                <w:sz w:val="21"/>
              </w:rPr>
              <w:t>股票期权</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2729BCE8" w14:textId="77777777" w:rsidR="00B05523" w:rsidRDefault="00000000">
            <w:pPr>
              <w:autoSpaceDE w:val="0"/>
              <w:autoSpaceDN w:val="0"/>
              <w:spacing w:before="204"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0740DC0A" w14:textId="77777777" w:rsidR="00B05523" w:rsidRDefault="00000000">
            <w:pPr>
              <w:autoSpaceDE w:val="0"/>
              <w:autoSpaceDN w:val="0"/>
              <w:spacing w:after="0" w:line="286" w:lineRule="exact"/>
              <w:ind w:left="104"/>
              <w:rPr>
                <w:lang w:eastAsia="zh-CN"/>
              </w:rPr>
            </w:pPr>
            <w:r>
              <w:rPr>
                <w:rFonts w:ascii="宋体" w:eastAsia="宋体" w:hAnsi="宋体"/>
                <w:color w:val="000000"/>
                <w:sz w:val="21"/>
                <w:lang w:eastAsia="zh-CN"/>
              </w:rPr>
              <w:t>公司根据本激励计划的规定，授予激励对象在未来一定期限内以预先确定的价格和条件购买一定数量的公司股票的权利</w:t>
            </w:r>
          </w:p>
        </w:tc>
      </w:tr>
      <w:tr w:rsidR="00B05523" w14:paraId="155C554C" w14:textId="77777777">
        <w:trPr>
          <w:trHeight w:hRule="exact" w:val="618"/>
        </w:trPr>
        <w:tc>
          <w:tcPr>
            <w:tcW w:w="2282" w:type="dxa"/>
            <w:tcBorders>
              <w:top w:val="single" w:sz="4" w:space="0" w:color="000000"/>
              <w:left w:val="single" w:sz="8" w:space="0" w:color="000000"/>
              <w:bottom w:val="single" w:sz="3" w:space="0" w:color="000000"/>
              <w:right w:val="single" w:sz="4" w:space="0" w:color="000000"/>
            </w:tcBorders>
            <w:tcMar>
              <w:left w:w="0" w:type="dxa"/>
              <w:right w:w="0" w:type="dxa"/>
            </w:tcMar>
          </w:tcPr>
          <w:p w14:paraId="41107EC5" w14:textId="77777777" w:rsidR="00B05523" w:rsidRDefault="00000000">
            <w:pPr>
              <w:autoSpaceDE w:val="0"/>
              <w:autoSpaceDN w:val="0"/>
              <w:spacing w:before="200" w:after="0" w:line="210" w:lineRule="exact"/>
              <w:ind w:left="98"/>
            </w:pPr>
            <w:r>
              <w:rPr>
                <w:rFonts w:ascii="宋体" w:eastAsia="宋体" w:hAnsi="宋体"/>
                <w:color w:val="000000"/>
                <w:sz w:val="21"/>
              </w:rPr>
              <w:t>激励对象</w:t>
            </w:r>
          </w:p>
        </w:tc>
        <w:tc>
          <w:tcPr>
            <w:tcW w:w="448" w:type="dxa"/>
            <w:tcBorders>
              <w:top w:val="single" w:sz="4" w:space="0" w:color="000000"/>
              <w:left w:val="single" w:sz="4" w:space="0" w:color="000000"/>
              <w:bottom w:val="single" w:sz="3" w:space="0" w:color="000000"/>
              <w:right w:val="single" w:sz="4" w:space="0" w:color="000000"/>
            </w:tcBorders>
            <w:tcMar>
              <w:left w:w="0" w:type="dxa"/>
              <w:right w:w="0" w:type="dxa"/>
            </w:tcMar>
          </w:tcPr>
          <w:p w14:paraId="30DC2016" w14:textId="77777777" w:rsidR="00B05523" w:rsidRDefault="00000000">
            <w:pPr>
              <w:autoSpaceDE w:val="0"/>
              <w:autoSpaceDN w:val="0"/>
              <w:spacing w:before="200"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3" w:space="0" w:color="000000"/>
              <w:right w:val="single" w:sz="8" w:space="0" w:color="000000"/>
            </w:tcBorders>
            <w:tcMar>
              <w:left w:w="0" w:type="dxa"/>
              <w:right w:w="0" w:type="dxa"/>
            </w:tcMar>
          </w:tcPr>
          <w:p w14:paraId="07C7C1A4" w14:textId="77777777" w:rsidR="00B05523" w:rsidRDefault="00000000">
            <w:pPr>
              <w:autoSpaceDE w:val="0"/>
              <w:autoSpaceDN w:val="0"/>
              <w:spacing w:before="202" w:after="0" w:line="212" w:lineRule="exact"/>
              <w:ind w:left="104"/>
              <w:rPr>
                <w:lang w:eastAsia="zh-CN"/>
              </w:rPr>
            </w:pPr>
            <w:r>
              <w:rPr>
                <w:rFonts w:ascii="宋体" w:eastAsia="宋体" w:hAnsi="宋体"/>
                <w:color w:val="000000"/>
                <w:sz w:val="21"/>
                <w:lang w:eastAsia="zh-CN"/>
              </w:rPr>
              <w:t>参与本激励计划的人员</w:t>
            </w:r>
          </w:p>
        </w:tc>
      </w:tr>
      <w:tr w:rsidR="00B05523" w14:paraId="7BFDE46F" w14:textId="77777777">
        <w:trPr>
          <w:trHeight w:hRule="exact" w:val="632"/>
        </w:trPr>
        <w:tc>
          <w:tcPr>
            <w:tcW w:w="2282" w:type="dxa"/>
            <w:tcBorders>
              <w:top w:val="single" w:sz="3" w:space="0" w:color="000000"/>
              <w:left w:val="single" w:sz="8" w:space="0" w:color="000000"/>
              <w:bottom w:val="single" w:sz="4" w:space="0" w:color="000000"/>
              <w:right w:val="single" w:sz="4" w:space="0" w:color="000000"/>
            </w:tcBorders>
            <w:tcMar>
              <w:left w:w="0" w:type="dxa"/>
              <w:right w:w="0" w:type="dxa"/>
            </w:tcMar>
          </w:tcPr>
          <w:p w14:paraId="1240F83D" w14:textId="77777777" w:rsidR="00B05523" w:rsidRDefault="00000000">
            <w:pPr>
              <w:autoSpaceDE w:val="0"/>
              <w:autoSpaceDN w:val="0"/>
              <w:spacing w:before="208" w:after="0" w:line="212" w:lineRule="exact"/>
              <w:ind w:left="98"/>
            </w:pPr>
            <w:r>
              <w:rPr>
                <w:rFonts w:ascii="宋体" w:eastAsia="宋体" w:hAnsi="宋体"/>
                <w:color w:val="000000"/>
                <w:sz w:val="21"/>
              </w:rPr>
              <w:t>有效期</w:t>
            </w:r>
          </w:p>
        </w:tc>
        <w:tc>
          <w:tcPr>
            <w:tcW w:w="448" w:type="dxa"/>
            <w:tcBorders>
              <w:top w:val="single" w:sz="3" w:space="0" w:color="000000"/>
              <w:left w:val="single" w:sz="4" w:space="0" w:color="000000"/>
              <w:bottom w:val="single" w:sz="4" w:space="0" w:color="000000"/>
              <w:right w:val="single" w:sz="4" w:space="0" w:color="000000"/>
            </w:tcBorders>
            <w:tcMar>
              <w:left w:w="0" w:type="dxa"/>
              <w:right w:w="0" w:type="dxa"/>
            </w:tcMar>
          </w:tcPr>
          <w:p w14:paraId="617FF567" w14:textId="77777777" w:rsidR="00B05523" w:rsidRDefault="00000000">
            <w:pPr>
              <w:autoSpaceDE w:val="0"/>
              <w:autoSpaceDN w:val="0"/>
              <w:spacing w:before="208" w:after="0" w:line="212" w:lineRule="exact"/>
              <w:jc w:val="center"/>
            </w:pPr>
            <w:r>
              <w:rPr>
                <w:rFonts w:ascii="宋体" w:eastAsia="宋体" w:hAnsi="宋体"/>
                <w:color w:val="000000"/>
                <w:sz w:val="21"/>
              </w:rPr>
              <w:t>指</w:t>
            </w:r>
          </w:p>
        </w:tc>
        <w:tc>
          <w:tcPr>
            <w:tcW w:w="5794" w:type="dxa"/>
            <w:tcBorders>
              <w:top w:val="single" w:sz="3" w:space="0" w:color="000000"/>
              <w:left w:val="single" w:sz="4" w:space="0" w:color="000000"/>
              <w:bottom w:val="single" w:sz="4" w:space="0" w:color="000000"/>
              <w:right w:val="single" w:sz="8" w:space="0" w:color="000000"/>
            </w:tcBorders>
            <w:tcMar>
              <w:left w:w="0" w:type="dxa"/>
              <w:right w:w="0" w:type="dxa"/>
            </w:tcMar>
          </w:tcPr>
          <w:p w14:paraId="04F667EF" w14:textId="77777777" w:rsidR="00B05523" w:rsidRDefault="00000000">
            <w:pPr>
              <w:autoSpaceDE w:val="0"/>
              <w:autoSpaceDN w:val="0"/>
              <w:spacing w:after="0" w:line="288" w:lineRule="exact"/>
              <w:ind w:left="104"/>
              <w:rPr>
                <w:lang w:eastAsia="zh-CN"/>
              </w:rPr>
            </w:pPr>
            <w:r>
              <w:rPr>
                <w:rFonts w:ascii="宋体" w:eastAsia="宋体" w:hAnsi="宋体"/>
                <w:color w:val="000000"/>
                <w:sz w:val="21"/>
                <w:lang w:eastAsia="zh-CN"/>
              </w:rPr>
              <w:t>自股票期权授予登记完成之日起至全部行权或者注销完毕之日止</w:t>
            </w:r>
          </w:p>
        </w:tc>
      </w:tr>
      <w:tr w:rsidR="00B05523" w14:paraId="7B3914F2"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56316165" w14:textId="77777777" w:rsidR="00B05523" w:rsidRDefault="00000000">
            <w:pPr>
              <w:autoSpaceDE w:val="0"/>
              <w:autoSpaceDN w:val="0"/>
              <w:spacing w:before="202" w:after="0" w:line="212" w:lineRule="exact"/>
              <w:ind w:left="98"/>
            </w:pPr>
            <w:r>
              <w:rPr>
                <w:rFonts w:ascii="宋体" w:eastAsia="宋体" w:hAnsi="宋体"/>
                <w:color w:val="000000"/>
                <w:sz w:val="21"/>
              </w:rPr>
              <w:t>授予日</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3F724F43" w14:textId="77777777" w:rsidR="00B05523" w:rsidRDefault="00000000">
            <w:pPr>
              <w:autoSpaceDE w:val="0"/>
              <w:autoSpaceDN w:val="0"/>
              <w:spacing w:before="202"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1F578293" w14:textId="77777777" w:rsidR="00B05523" w:rsidRDefault="00000000">
            <w:pPr>
              <w:autoSpaceDE w:val="0"/>
              <w:autoSpaceDN w:val="0"/>
              <w:spacing w:before="202" w:after="0" w:line="212" w:lineRule="exact"/>
              <w:ind w:left="104"/>
              <w:rPr>
                <w:lang w:eastAsia="zh-CN"/>
              </w:rPr>
            </w:pPr>
            <w:r>
              <w:rPr>
                <w:rFonts w:ascii="宋体" w:eastAsia="宋体" w:hAnsi="宋体"/>
                <w:color w:val="000000"/>
                <w:sz w:val="21"/>
                <w:lang w:eastAsia="zh-CN"/>
              </w:rPr>
              <w:t>公司向激励对象授予股票期权的日期，授予日必须为交易日</w:t>
            </w:r>
          </w:p>
        </w:tc>
      </w:tr>
      <w:tr w:rsidR="00B05523" w14:paraId="3A6FA71A" w14:textId="77777777">
        <w:trPr>
          <w:trHeight w:hRule="exact" w:val="618"/>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57E5760F" w14:textId="77777777" w:rsidR="00B05523" w:rsidRDefault="00000000">
            <w:pPr>
              <w:autoSpaceDE w:val="0"/>
              <w:autoSpaceDN w:val="0"/>
              <w:spacing w:before="200" w:after="0" w:line="210" w:lineRule="exact"/>
              <w:ind w:left="98"/>
            </w:pPr>
            <w:r>
              <w:rPr>
                <w:rFonts w:ascii="宋体" w:eastAsia="宋体" w:hAnsi="宋体"/>
                <w:color w:val="000000"/>
                <w:sz w:val="21"/>
              </w:rPr>
              <w:t>行权价格</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18EEF7E4" w14:textId="77777777" w:rsidR="00B05523" w:rsidRDefault="00000000">
            <w:pPr>
              <w:autoSpaceDE w:val="0"/>
              <w:autoSpaceDN w:val="0"/>
              <w:spacing w:before="200"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22A8A286" w14:textId="77777777" w:rsidR="00B05523" w:rsidRDefault="00000000">
            <w:pPr>
              <w:autoSpaceDE w:val="0"/>
              <w:autoSpaceDN w:val="0"/>
              <w:spacing w:before="202" w:after="0" w:line="210" w:lineRule="exact"/>
              <w:ind w:left="104"/>
              <w:rPr>
                <w:lang w:eastAsia="zh-CN"/>
              </w:rPr>
            </w:pPr>
            <w:r>
              <w:rPr>
                <w:rFonts w:ascii="宋体" w:eastAsia="宋体" w:hAnsi="宋体"/>
                <w:color w:val="000000"/>
                <w:sz w:val="21"/>
                <w:lang w:eastAsia="zh-CN"/>
              </w:rPr>
              <w:t>激励对象行使股票期权购买公司股票的价格</w:t>
            </w:r>
          </w:p>
        </w:tc>
      </w:tr>
      <w:tr w:rsidR="00B05523" w14:paraId="0E2D4FB6"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686A61AA" w14:textId="77777777" w:rsidR="00B05523" w:rsidRDefault="00000000">
            <w:pPr>
              <w:autoSpaceDE w:val="0"/>
              <w:autoSpaceDN w:val="0"/>
              <w:spacing w:before="198" w:after="0" w:line="212" w:lineRule="exact"/>
              <w:ind w:left="98"/>
            </w:pPr>
            <w:r>
              <w:rPr>
                <w:rFonts w:ascii="宋体" w:eastAsia="宋体" w:hAnsi="宋体"/>
                <w:color w:val="000000"/>
                <w:sz w:val="21"/>
              </w:rPr>
              <w:t>行权条件</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5431B310" w14:textId="77777777" w:rsidR="00B05523" w:rsidRDefault="00000000">
            <w:pPr>
              <w:autoSpaceDE w:val="0"/>
              <w:autoSpaceDN w:val="0"/>
              <w:spacing w:before="198"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11AF53C4" w14:textId="77777777" w:rsidR="00B05523" w:rsidRDefault="00000000">
            <w:pPr>
              <w:autoSpaceDE w:val="0"/>
              <w:autoSpaceDN w:val="0"/>
              <w:spacing w:before="198" w:after="0" w:line="212" w:lineRule="exact"/>
              <w:ind w:left="104"/>
              <w:rPr>
                <w:lang w:eastAsia="zh-CN"/>
              </w:rPr>
            </w:pPr>
            <w:r>
              <w:rPr>
                <w:rFonts w:ascii="宋体" w:eastAsia="宋体" w:hAnsi="宋体"/>
                <w:color w:val="000000"/>
                <w:sz w:val="21"/>
                <w:lang w:eastAsia="zh-CN"/>
              </w:rPr>
              <w:t>激励对象获授的股票期权行权所必需满足的预先确定的条件</w:t>
            </w:r>
          </w:p>
        </w:tc>
      </w:tr>
      <w:tr w:rsidR="00B05523" w14:paraId="5EEF9E2E" w14:textId="77777777">
        <w:trPr>
          <w:trHeight w:hRule="exact" w:val="616"/>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7B57B3DC" w14:textId="77777777" w:rsidR="00B05523" w:rsidRDefault="00000000">
            <w:pPr>
              <w:autoSpaceDE w:val="0"/>
              <w:autoSpaceDN w:val="0"/>
              <w:spacing w:before="196" w:after="0" w:line="210" w:lineRule="exact"/>
              <w:ind w:left="98"/>
            </w:pPr>
            <w:r>
              <w:rPr>
                <w:rFonts w:ascii="宋体" w:eastAsia="宋体" w:hAnsi="宋体"/>
                <w:color w:val="000000"/>
                <w:sz w:val="21"/>
              </w:rPr>
              <w:t>《公司法》</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6E9BE858" w14:textId="77777777" w:rsidR="00B05523" w:rsidRDefault="00000000">
            <w:pPr>
              <w:autoSpaceDE w:val="0"/>
              <w:autoSpaceDN w:val="0"/>
              <w:spacing w:before="198"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6E2D67AF" w14:textId="77777777" w:rsidR="00B05523" w:rsidRDefault="00000000">
            <w:pPr>
              <w:autoSpaceDE w:val="0"/>
              <w:autoSpaceDN w:val="0"/>
              <w:spacing w:before="198" w:after="0" w:line="210" w:lineRule="exact"/>
              <w:ind w:left="104"/>
              <w:rPr>
                <w:lang w:eastAsia="zh-CN"/>
              </w:rPr>
            </w:pPr>
            <w:r>
              <w:rPr>
                <w:rFonts w:ascii="宋体" w:eastAsia="宋体" w:hAnsi="宋体"/>
                <w:color w:val="000000"/>
                <w:sz w:val="21"/>
                <w:lang w:eastAsia="zh-CN"/>
              </w:rPr>
              <w:t>《中华人民共和国公司法》</w:t>
            </w:r>
          </w:p>
        </w:tc>
      </w:tr>
      <w:tr w:rsidR="00B05523" w14:paraId="6DA82DE4"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2994436C" w14:textId="77777777" w:rsidR="00B05523" w:rsidRDefault="00000000">
            <w:pPr>
              <w:autoSpaceDE w:val="0"/>
              <w:autoSpaceDN w:val="0"/>
              <w:spacing w:before="198" w:after="0" w:line="212" w:lineRule="exact"/>
              <w:ind w:left="98"/>
            </w:pPr>
            <w:r>
              <w:rPr>
                <w:rFonts w:ascii="宋体" w:eastAsia="宋体" w:hAnsi="宋体"/>
                <w:color w:val="000000"/>
                <w:sz w:val="21"/>
              </w:rPr>
              <w:t>《证券法》</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37EB519D" w14:textId="77777777" w:rsidR="00B05523" w:rsidRDefault="00000000">
            <w:pPr>
              <w:autoSpaceDE w:val="0"/>
              <w:autoSpaceDN w:val="0"/>
              <w:spacing w:before="198"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59A6C388" w14:textId="77777777" w:rsidR="00B05523" w:rsidRDefault="00000000">
            <w:pPr>
              <w:autoSpaceDE w:val="0"/>
              <w:autoSpaceDN w:val="0"/>
              <w:spacing w:before="198" w:after="0" w:line="212" w:lineRule="exact"/>
              <w:ind w:left="104"/>
              <w:rPr>
                <w:lang w:eastAsia="zh-CN"/>
              </w:rPr>
            </w:pPr>
            <w:r>
              <w:rPr>
                <w:rFonts w:ascii="宋体" w:eastAsia="宋体" w:hAnsi="宋体"/>
                <w:color w:val="000000"/>
                <w:sz w:val="21"/>
                <w:lang w:eastAsia="zh-CN"/>
              </w:rPr>
              <w:t>《中华人民共和国证券法》</w:t>
            </w:r>
          </w:p>
        </w:tc>
      </w:tr>
      <w:tr w:rsidR="00B05523" w14:paraId="115F662F" w14:textId="77777777">
        <w:trPr>
          <w:trHeight w:hRule="exact" w:val="616"/>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67F57CD6" w14:textId="77777777" w:rsidR="00B05523" w:rsidRDefault="00000000">
            <w:pPr>
              <w:autoSpaceDE w:val="0"/>
              <w:autoSpaceDN w:val="0"/>
              <w:spacing w:before="196" w:after="0" w:line="210" w:lineRule="exact"/>
              <w:ind w:left="98"/>
            </w:pPr>
            <w:r>
              <w:rPr>
                <w:rFonts w:ascii="宋体" w:eastAsia="宋体" w:hAnsi="宋体"/>
                <w:color w:val="000000"/>
                <w:sz w:val="21"/>
              </w:rPr>
              <w:t>《管理办法》</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4FC30511" w14:textId="77777777" w:rsidR="00B05523" w:rsidRDefault="00000000">
            <w:pPr>
              <w:autoSpaceDE w:val="0"/>
              <w:autoSpaceDN w:val="0"/>
              <w:spacing w:before="196"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07A64987" w14:textId="77777777" w:rsidR="00B05523" w:rsidRDefault="00000000">
            <w:pPr>
              <w:autoSpaceDE w:val="0"/>
              <w:autoSpaceDN w:val="0"/>
              <w:spacing w:before="198" w:after="0" w:line="212" w:lineRule="exact"/>
              <w:ind w:left="104"/>
              <w:rPr>
                <w:lang w:eastAsia="zh-CN"/>
              </w:rPr>
            </w:pPr>
            <w:r>
              <w:rPr>
                <w:rFonts w:ascii="宋体" w:eastAsia="宋体" w:hAnsi="宋体"/>
                <w:color w:val="000000"/>
                <w:sz w:val="21"/>
                <w:lang w:eastAsia="zh-CN"/>
              </w:rPr>
              <w:t>《上市公司股权激励管理办法》</w:t>
            </w:r>
          </w:p>
        </w:tc>
      </w:tr>
      <w:tr w:rsidR="00B05523" w14:paraId="46066199"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13DFDE03" w14:textId="77777777" w:rsidR="00B05523" w:rsidRDefault="00000000">
            <w:pPr>
              <w:autoSpaceDE w:val="0"/>
              <w:autoSpaceDN w:val="0"/>
              <w:spacing w:before="200" w:after="0" w:line="212" w:lineRule="exact"/>
              <w:ind w:left="98"/>
            </w:pPr>
            <w:r>
              <w:rPr>
                <w:rFonts w:ascii="宋体" w:eastAsia="宋体" w:hAnsi="宋体"/>
                <w:color w:val="000000"/>
                <w:sz w:val="21"/>
              </w:rPr>
              <w:t>《上市规则》</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0E54D0C4" w14:textId="77777777" w:rsidR="00B05523" w:rsidRDefault="00000000">
            <w:pPr>
              <w:autoSpaceDE w:val="0"/>
              <w:autoSpaceDN w:val="0"/>
              <w:spacing w:before="200"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66D9A11A" w14:textId="77777777" w:rsidR="00B05523" w:rsidRDefault="00000000">
            <w:pPr>
              <w:autoSpaceDE w:val="0"/>
              <w:autoSpaceDN w:val="0"/>
              <w:spacing w:before="200" w:after="0" w:line="212" w:lineRule="exact"/>
              <w:ind w:left="104"/>
              <w:rPr>
                <w:lang w:eastAsia="zh-CN"/>
              </w:rPr>
            </w:pPr>
            <w:r>
              <w:rPr>
                <w:rFonts w:ascii="宋体" w:eastAsia="宋体" w:hAnsi="宋体"/>
                <w:color w:val="000000"/>
                <w:sz w:val="21"/>
                <w:lang w:eastAsia="zh-CN"/>
              </w:rPr>
              <w:t>《深圳证券交易所创业板股票上市规则》</w:t>
            </w:r>
          </w:p>
        </w:tc>
      </w:tr>
      <w:tr w:rsidR="00B05523" w14:paraId="3832BAED" w14:textId="77777777">
        <w:trPr>
          <w:trHeight w:hRule="exact" w:val="632"/>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7DDB0DC9" w14:textId="77777777" w:rsidR="00B05523" w:rsidRDefault="00000000">
            <w:pPr>
              <w:autoSpaceDE w:val="0"/>
              <w:autoSpaceDN w:val="0"/>
              <w:spacing w:before="204" w:after="0" w:line="212" w:lineRule="exact"/>
              <w:ind w:left="98"/>
            </w:pPr>
            <w:r>
              <w:rPr>
                <w:rFonts w:ascii="宋体" w:eastAsia="宋体" w:hAnsi="宋体"/>
                <w:color w:val="000000"/>
                <w:sz w:val="21"/>
              </w:rPr>
              <w:t>《业务办理指南》</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57ACC4BD" w14:textId="77777777" w:rsidR="00B05523" w:rsidRDefault="00000000">
            <w:pPr>
              <w:autoSpaceDE w:val="0"/>
              <w:autoSpaceDN w:val="0"/>
              <w:spacing w:before="204"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1A047615" w14:textId="77777777" w:rsidR="00B05523" w:rsidRDefault="00000000">
            <w:pPr>
              <w:autoSpaceDE w:val="0"/>
              <w:autoSpaceDN w:val="0"/>
              <w:spacing w:after="0" w:line="286" w:lineRule="exact"/>
              <w:ind w:left="104"/>
              <w:rPr>
                <w:lang w:eastAsia="zh-CN"/>
              </w:rPr>
            </w:pPr>
            <w:r>
              <w:rPr>
                <w:rFonts w:ascii="宋体" w:eastAsia="宋体" w:hAnsi="宋体"/>
                <w:color w:val="000000"/>
                <w:sz w:val="21"/>
                <w:lang w:eastAsia="zh-CN"/>
              </w:rPr>
              <w:t>《深圳证券交易所创业板上市公司自律监管指南第</w:t>
            </w:r>
            <w:r>
              <w:rPr>
                <w:rFonts w:ascii="Times New Roman" w:eastAsia="Times New Roman" w:hAnsi="Times New Roman"/>
                <w:color w:val="000000"/>
                <w:sz w:val="21"/>
                <w:lang w:eastAsia="zh-CN"/>
              </w:rPr>
              <w:t>1</w:t>
            </w:r>
            <w:r>
              <w:rPr>
                <w:rFonts w:ascii="宋体" w:eastAsia="宋体" w:hAnsi="宋体"/>
                <w:color w:val="000000"/>
                <w:sz w:val="21"/>
                <w:lang w:eastAsia="zh-CN"/>
              </w:rPr>
              <w:t xml:space="preserve"> 号—业务办理》</w:t>
            </w:r>
          </w:p>
        </w:tc>
      </w:tr>
      <w:tr w:rsidR="00B05523" w14:paraId="34529090" w14:textId="77777777">
        <w:trPr>
          <w:trHeight w:hRule="exact" w:val="620"/>
        </w:trPr>
        <w:tc>
          <w:tcPr>
            <w:tcW w:w="2282" w:type="dxa"/>
            <w:tcBorders>
              <w:top w:val="single" w:sz="4" w:space="0" w:color="000000"/>
              <w:left w:val="single" w:sz="8" w:space="0" w:color="000000"/>
              <w:bottom w:val="single" w:sz="3" w:space="0" w:color="000000"/>
              <w:right w:val="single" w:sz="4" w:space="0" w:color="000000"/>
            </w:tcBorders>
            <w:tcMar>
              <w:left w:w="0" w:type="dxa"/>
              <w:right w:w="0" w:type="dxa"/>
            </w:tcMar>
          </w:tcPr>
          <w:p w14:paraId="0D39F1E3" w14:textId="77777777" w:rsidR="00B05523" w:rsidRDefault="00000000">
            <w:pPr>
              <w:autoSpaceDE w:val="0"/>
              <w:autoSpaceDN w:val="0"/>
              <w:spacing w:before="200" w:after="0" w:line="210" w:lineRule="exact"/>
              <w:ind w:left="98"/>
            </w:pPr>
            <w:r>
              <w:rPr>
                <w:rFonts w:ascii="宋体" w:eastAsia="宋体" w:hAnsi="宋体"/>
                <w:color w:val="000000"/>
                <w:sz w:val="21"/>
              </w:rPr>
              <w:t>《公司章程》</w:t>
            </w:r>
          </w:p>
        </w:tc>
        <w:tc>
          <w:tcPr>
            <w:tcW w:w="448" w:type="dxa"/>
            <w:tcBorders>
              <w:top w:val="single" w:sz="4" w:space="0" w:color="000000"/>
              <w:left w:val="single" w:sz="4" w:space="0" w:color="000000"/>
              <w:bottom w:val="single" w:sz="3" w:space="0" w:color="000000"/>
              <w:right w:val="single" w:sz="4" w:space="0" w:color="000000"/>
            </w:tcBorders>
            <w:tcMar>
              <w:left w:w="0" w:type="dxa"/>
              <w:right w:w="0" w:type="dxa"/>
            </w:tcMar>
          </w:tcPr>
          <w:p w14:paraId="03015880" w14:textId="77777777" w:rsidR="00B05523" w:rsidRDefault="00000000">
            <w:pPr>
              <w:autoSpaceDE w:val="0"/>
              <w:autoSpaceDN w:val="0"/>
              <w:spacing w:before="200"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3" w:space="0" w:color="000000"/>
              <w:right w:val="single" w:sz="8" w:space="0" w:color="000000"/>
            </w:tcBorders>
            <w:tcMar>
              <w:left w:w="0" w:type="dxa"/>
              <w:right w:w="0" w:type="dxa"/>
            </w:tcMar>
          </w:tcPr>
          <w:p w14:paraId="65ACE177" w14:textId="77777777" w:rsidR="00B05523" w:rsidRDefault="00000000">
            <w:pPr>
              <w:autoSpaceDE w:val="0"/>
              <w:autoSpaceDN w:val="0"/>
              <w:spacing w:before="200" w:after="0" w:line="210" w:lineRule="exact"/>
              <w:ind w:left="104"/>
              <w:rPr>
                <w:lang w:eastAsia="zh-CN"/>
              </w:rPr>
            </w:pPr>
            <w:r>
              <w:rPr>
                <w:rFonts w:ascii="宋体" w:eastAsia="宋体" w:hAnsi="宋体"/>
                <w:color w:val="000000"/>
                <w:sz w:val="21"/>
                <w:lang w:eastAsia="zh-CN"/>
              </w:rPr>
              <w:t>《北京东方通科技股份有限公司章程》</w:t>
            </w:r>
          </w:p>
        </w:tc>
      </w:tr>
      <w:tr w:rsidR="00B05523" w14:paraId="4CD7AA58" w14:textId="77777777">
        <w:trPr>
          <w:trHeight w:hRule="exact" w:val="618"/>
        </w:trPr>
        <w:tc>
          <w:tcPr>
            <w:tcW w:w="2282" w:type="dxa"/>
            <w:tcBorders>
              <w:top w:val="single" w:sz="3" w:space="0" w:color="000000"/>
              <w:left w:val="single" w:sz="8" w:space="0" w:color="000000"/>
              <w:bottom w:val="single" w:sz="4" w:space="0" w:color="000000"/>
              <w:right w:val="single" w:sz="4" w:space="0" w:color="000000"/>
            </w:tcBorders>
            <w:tcMar>
              <w:left w:w="0" w:type="dxa"/>
              <w:right w:w="0" w:type="dxa"/>
            </w:tcMar>
          </w:tcPr>
          <w:p w14:paraId="5E80B83B" w14:textId="77777777" w:rsidR="00B05523" w:rsidRDefault="00000000">
            <w:pPr>
              <w:autoSpaceDE w:val="0"/>
              <w:autoSpaceDN w:val="0"/>
              <w:spacing w:before="198" w:after="0" w:line="212" w:lineRule="exact"/>
              <w:ind w:left="98"/>
            </w:pPr>
            <w:r>
              <w:rPr>
                <w:rFonts w:ascii="宋体" w:eastAsia="宋体" w:hAnsi="宋体"/>
                <w:color w:val="000000"/>
                <w:sz w:val="21"/>
              </w:rPr>
              <w:t>中国证监会</w:t>
            </w:r>
          </w:p>
        </w:tc>
        <w:tc>
          <w:tcPr>
            <w:tcW w:w="448" w:type="dxa"/>
            <w:tcBorders>
              <w:top w:val="single" w:sz="3" w:space="0" w:color="000000"/>
              <w:left w:val="single" w:sz="4" w:space="0" w:color="000000"/>
              <w:bottom w:val="single" w:sz="4" w:space="0" w:color="000000"/>
              <w:right w:val="single" w:sz="4" w:space="0" w:color="000000"/>
            </w:tcBorders>
            <w:tcMar>
              <w:left w:w="0" w:type="dxa"/>
              <w:right w:w="0" w:type="dxa"/>
            </w:tcMar>
          </w:tcPr>
          <w:p w14:paraId="0B289A0F" w14:textId="77777777" w:rsidR="00B05523" w:rsidRDefault="00000000">
            <w:pPr>
              <w:autoSpaceDE w:val="0"/>
              <w:autoSpaceDN w:val="0"/>
              <w:spacing w:before="198" w:after="0" w:line="212" w:lineRule="exact"/>
              <w:jc w:val="center"/>
            </w:pPr>
            <w:r>
              <w:rPr>
                <w:rFonts w:ascii="宋体" w:eastAsia="宋体" w:hAnsi="宋体"/>
                <w:color w:val="000000"/>
                <w:sz w:val="21"/>
              </w:rPr>
              <w:t>指</w:t>
            </w:r>
          </w:p>
        </w:tc>
        <w:tc>
          <w:tcPr>
            <w:tcW w:w="5794" w:type="dxa"/>
            <w:tcBorders>
              <w:top w:val="single" w:sz="3" w:space="0" w:color="000000"/>
              <w:left w:val="single" w:sz="4" w:space="0" w:color="000000"/>
              <w:bottom w:val="single" w:sz="4" w:space="0" w:color="000000"/>
              <w:right w:val="single" w:sz="8" w:space="0" w:color="000000"/>
            </w:tcBorders>
            <w:tcMar>
              <w:left w:w="0" w:type="dxa"/>
              <w:right w:w="0" w:type="dxa"/>
            </w:tcMar>
          </w:tcPr>
          <w:p w14:paraId="2FAAF722" w14:textId="77777777" w:rsidR="00B05523" w:rsidRDefault="00000000">
            <w:pPr>
              <w:autoSpaceDE w:val="0"/>
              <w:autoSpaceDN w:val="0"/>
              <w:spacing w:before="198" w:after="0" w:line="212" w:lineRule="exact"/>
              <w:ind w:left="104"/>
              <w:rPr>
                <w:lang w:eastAsia="zh-CN"/>
              </w:rPr>
            </w:pPr>
            <w:r>
              <w:rPr>
                <w:rFonts w:ascii="宋体" w:eastAsia="宋体" w:hAnsi="宋体"/>
                <w:color w:val="000000"/>
                <w:sz w:val="21"/>
                <w:lang w:eastAsia="zh-CN"/>
              </w:rPr>
              <w:t>中国证券监督管理委员会</w:t>
            </w:r>
          </w:p>
        </w:tc>
      </w:tr>
      <w:tr w:rsidR="00B05523" w14:paraId="7DD772AD" w14:textId="77777777">
        <w:trPr>
          <w:trHeight w:hRule="exact" w:val="620"/>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08AEC764" w14:textId="77777777" w:rsidR="00B05523" w:rsidRDefault="00000000">
            <w:pPr>
              <w:autoSpaceDE w:val="0"/>
              <w:autoSpaceDN w:val="0"/>
              <w:spacing w:before="198" w:after="0" w:line="210" w:lineRule="exact"/>
              <w:ind w:left="98"/>
            </w:pPr>
            <w:r>
              <w:rPr>
                <w:rFonts w:ascii="宋体" w:eastAsia="宋体" w:hAnsi="宋体"/>
                <w:color w:val="000000"/>
                <w:sz w:val="21"/>
              </w:rPr>
              <w:t>证券交易所</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3423FD81" w14:textId="77777777" w:rsidR="00B05523" w:rsidRDefault="00000000">
            <w:pPr>
              <w:autoSpaceDE w:val="0"/>
              <w:autoSpaceDN w:val="0"/>
              <w:spacing w:before="198"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63C0FDDA" w14:textId="77777777" w:rsidR="00B05523" w:rsidRDefault="00000000">
            <w:pPr>
              <w:autoSpaceDE w:val="0"/>
              <w:autoSpaceDN w:val="0"/>
              <w:spacing w:before="198" w:after="0" w:line="210" w:lineRule="exact"/>
              <w:ind w:left="104"/>
            </w:pPr>
            <w:r>
              <w:rPr>
                <w:rFonts w:ascii="宋体" w:eastAsia="宋体" w:hAnsi="宋体"/>
                <w:color w:val="000000"/>
                <w:sz w:val="21"/>
              </w:rPr>
              <w:t>深圳证券交易所</w:t>
            </w:r>
          </w:p>
        </w:tc>
      </w:tr>
      <w:tr w:rsidR="00B05523" w14:paraId="430EEBEC" w14:textId="77777777">
        <w:trPr>
          <w:trHeight w:hRule="exact" w:val="614"/>
        </w:trPr>
        <w:tc>
          <w:tcPr>
            <w:tcW w:w="2282" w:type="dxa"/>
            <w:tcBorders>
              <w:top w:val="single" w:sz="4" w:space="0" w:color="000000"/>
              <w:left w:val="single" w:sz="8" w:space="0" w:color="000000"/>
              <w:bottom w:val="single" w:sz="4" w:space="0" w:color="000000"/>
              <w:right w:val="single" w:sz="4" w:space="0" w:color="000000"/>
            </w:tcBorders>
            <w:tcMar>
              <w:left w:w="0" w:type="dxa"/>
              <w:right w:w="0" w:type="dxa"/>
            </w:tcMar>
          </w:tcPr>
          <w:p w14:paraId="4D5758EC" w14:textId="77777777" w:rsidR="00B05523" w:rsidRDefault="00000000">
            <w:pPr>
              <w:autoSpaceDE w:val="0"/>
              <w:autoSpaceDN w:val="0"/>
              <w:spacing w:before="196" w:after="0" w:line="212" w:lineRule="exact"/>
              <w:ind w:left="98"/>
            </w:pPr>
            <w:r>
              <w:rPr>
                <w:rFonts w:ascii="宋体" w:eastAsia="宋体" w:hAnsi="宋体"/>
                <w:color w:val="000000"/>
                <w:sz w:val="21"/>
              </w:rPr>
              <w:t>证券登记结算机构</w:t>
            </w:r>
          </w:p>
        </w:tc>
        <w:tc>
          <w:tcPr>
            <w:tcW w:w="448" w:type="dxa"/>
            <w:tcBorders>
              <w:top w:val="single" w:sz="4" w:space="0" w:color="000000"/>
              <w:left w:val="single" w:sz="4" w:space="0" w:color="000000"/>
              <w:bottom w:val="single" w:sz="4" w:space="0" w:color="000000"/>
              <w:right w:val="single" w:sz="4" w:space="0" w:color="000000"/>
            </w:tcBorders>
            <w:tcMar>
              <w:left w:w="0" w:type="dxa"/>
              <w:right w:w="0" w:type="dxa"/>
            </w:tcMar>
          </w:tcPr>
          <w:p w14:paraId="2AFB3C2A" w14:textId="77777777" w:rsidR="00B05523" w:rsidRDefault="00000000">
            <w:pPr>
              <w:autoSpaceDE w:val="0"/>
              <w:autoSpaceDN w:val="0"/>
              <w:spacing w:before="196" w:after="0" w:line="212"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4" w:space="0" w:color="000000"/>
              <w:right w:val="single" w:sz="8" w:space="0" w:color="000000"/>
            </w:tcBorders>
            <w:tcMar>
              <w:left w:w="0" w:type="dxa"/>
              <w:right w:w="0" w:type="dxa"/>
            </w:tcMar>
          </w:tcPr>
          <w:p w14:paraId="033FD65A" w14:textId="77777777" w:rsidR="00B05523" w:rsidRDefault="00000000">
            <w:pPr>
              <w:autoSpaceDE w:val="0"/>
              <w:autoSpaceDN w:val="0"/>
              <w:spacing w:before="196" w:after="0" w:line="212" w:lineRule="exact"/>
              <w:ind w:left="104"/>
              <w:rPr>
                <w:lang w:eastAsia="zh-CN"/>
              </w:rPr>
            </w:pPr>
            <w:r>
              <w:rPr>
                <w:rFonts w:ascii="宋体" w:eastAsia="宋体" w:hAnsi="宋体"/>
                <w:color w:val="000000"/>
                <w:sz w:val="21"/>
                <w:lang w:eastAsia="zh-CN"/>
              </w:rPr>
              <w:t>中国证券登记结算有限责任公司深圳分公司</w:t>
            </w:r>
          </w:p>
        </w:tc>
      </w:tr>
      <w:tr w:rsidR="00B05523" w14:paraId="547033FC" w14:textId="77777777">
        <w:trPr>
          <w:trHeight w:hRule="exact" w:val="624"/>
        </w:trPr>
        <w:tc>
          <w:tcPr>
            <w:tcW w:w="2282" w:type="dxa"/>
            <w:tcBorders>
              <w:top w:val="single" w:sz="4" w:space="0" w:color="000000"/>
              <w:left w:val="single" w:sz="8" w:space="0" w:color="000000"/>
              <w:bottom w:val="single" w:sz="7" w:space="0" w:color="000000"/>
              <w:right w:val="single" w:sz="4" w:space="0" w:color="000000"/>
            </w:tcBorders>
            <w:tcMar>
              <w:left w:w="0" w:type="dxa"/>
              <w:right w:w="0" w:type="dxa"/>
            </w:tcMar>
          </w:tcPr>
          <w:p w14:paraId="2E7DA38A" w14:textId="77777777" w:rsidR="00B05523" w:rsidRDefault="00000000">
            <w:pPr>
              <w:autoSpaceDE w:val="0"/>
              <w:autoSpaceDN w:val="0"/>
              <w:spacing w:before="198" w:after="0" w:line="210" w:lineRule="exact"/>
              <w:ind w:left="98"/>
            </w:pPr>
            <w:r>
              <w:rPr>
                <w:rFonts w:ascii="宋体" w:eastAsia="宋体" w:hAnsi="宋体"/>
                <w:color w:val="000000"/>
                <w:sz w:val="21"/>
              </w:rPr>
              <w:t>元、万元</w:t>
            </w:r>
          </w:p>
        </w:tc>
        <w:tc>
          <w:tcPr>
            <w:tcW w:w="448" w:type="dxa"/>
            <w:tcBorders>
              <w:top w:val="single" w:sz="4" w:space="0" w:color="000000"/>
              <w:left w:val="single" w:sz="4" w:space="0" w:color="000000"/>
              <w:bottom w:val="single" w:sz="7" w:space="0" w:color="000000"/>
              <w:right w:val="single" w:sz="4" w:space="0" w:color="000000"/>
            </w:tcBorders>
            <w:tcMar>
              <w:left w:w="0" w:type="dxa"/>
              <w:right w:w="0" w:type="dxa"/>
            </w:tcMar>
          </w:tcPr>
          <w:p w14:paraId="24F7B7B5" w14:textId="77777777" w:rsidR="00B05523" w:rsidRDefault="00000000">
            <w:pPr>
              <w:autoSpaceDE w:val="0"/>
              <w:autoSpaceDN w:val="0"/>
              <w:spacing w:before="198" w:after="0" w:line="210" w:lineRule="exact"/>
              <w:jc w:val="center"/>
            </w:pPr>
            <w:r>
              <w:rPr>
                <w:rFonts w:ascii="宋体" w:eastAsia="宋体" w:hAnsi="宋体"/>
                <w:color w:val="000000"/>
                <w:sz w:val="21"/>
              </w:rPr>
              <w:t>指</w:t>
            </w:r>
          </w:p>
        </w:tc>
        <w:tc>
          <w:tcPr>
            <w:tcW w:w="5794" w:type="dxa"/>
            <w:tcBorders>
              <w:top w:val="single" w:sz="4" w:space="0" w:color="000000"/>
              <w:left w:val="single" w:sz="4" w:space="0" w:color="000000"/>
              <w:bottom w:val="single" w:sz="7" w:space="0" w:color="000000"/>
              <w:right w:val="single" w:sz="8" w:space="0" w:color="000000"/>
            </w:tcBorders>
            <w:tcMar>
              <w:left w:w="0" w:type="dxa"/>
              <w:right w:w="0" w:type="dxa"/>
            </w:tcMar>
          </w:tcPr>
          <w:p w14:paraId="4E4F54AC" w14:textId="77777777" w:rsidR="00B05523" w:rsidRDefault="00000000">
            <w:pPr>
              <w:autoSpaceDE w:val="0"/>
              <w:autoSpaceDN w:val="0"/>
              <w:spacing w:before="198" w:after="0" w:line="210" w:lineRule="exact"/>
              <w:ind w:left="104"/>
            </w:pPr>
            <w:r>
              <w:rPr>
                <w:rFonts w:ascii="宋体" w:eastAsia="宋体" w:hAnsi="宋体"/>
                <w:color w:val="000000"/>
                <w:sz w:val="21"/>
              </w:rPr>
              <w:t>人民币元、万元</w:t>
            </w:r>
          </w:p>
        </w:tc>
      </w:tr>
    </w:tbl>
    <w:p w14:paraId="6F871ACB" w14:textId="77777777" w:rsidR="00B05523" w:rsidRDefault="00000000">
      <w:pPr>
        <w:autoSpaceDE w:val="0"/>
        <w:autoSpaceDN w:val="0"/>
        <w:spacing w:before="894" w:after="0" w:line="200" w:lineRule="exact"/>
        <w:jc w:val="center"/>
      </w:pPr>
      <w:r>
        <w:rPr>
          <w:rFonts w:ascii="Times New Roman" w:eastAsia="Times New Roman" w:hAnsi="Times New Roman"/>
          <w:color w:val="000000"/>
          <w:sz w:val="18"/>
        </w:rPr>
        <w:t>6</w:t>
      </w:r>
    </w:p>
    <w:p w14:paraId="2D1BCC31" w14:textId="77777777" w:rsidR="00B05523" w:rsidRDefault="00B05523">
      <w:pPr>
        <w:sectPr w:rsidR="00B05523">
          <w:pgSz w:w="11906" w:h="16838"/>
          <w:pgMar w:top="436" w:right="1440" w:bottom="550" w:left="1440" w:header="720" w:footer="720" w:gutter="0"/>
          <w:cols w:space="720"/>
          <w:docGrid w:linePitch="360"/>
        </w:sectPr>
      </w:pPr>
    </w:p>
    <w:p w14:paraId="1E7543C0" w14:textId="77777777" w:rsidR="00B05523" w:rsidRDefault="00B05523">
      <w:pPr>
        <w:autoSpaceDE w:val="0"/>
        <w:autoSpaceDN w:val="0"/>
        <w:spacing w:after="216" w:line="220" w:lineRule="exact"/>
      </w:pPr>
    </w:p>
    <w:p w14:paraId="13B4EF53"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1F4DFD13"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第二章本激励计划的实施目的</w:t>
      </w:r>
    </w:p>
    <w:p w14:paraId="0DF2850B" w14:textId="77777777" w:rsidR="00B05523" w:rsidRDefault="00000000">
      <w:pPr>
        <w:autoSpaceDE w:val="0"/>
        <w:autoSpaceDN w:val="0"/>
        <w:spacing w:before="452" w:after="0" w:line="468" w:lineRule="exact"/>
        <w:ind w:left="360" w:right="360" w:firstLine="480"/>
        <w:jc w:val="both"/>
        <w:rPr>
          <w:lang w:eastAsia="zh-CN"/>
        </w:rPr>
      </w:pPr>
      <w:r>
        <w:rPr>
          <w:rFonts w:ascii="宋体" w:eastAsia="宋体" w:hAnsi="宋体"/>
          <w:color w:val="000000"/>
          <w:sz w:val="24"/>
          <w:lang w:eastAsia="zh-CN"/>
        </w:rPr>
        <w:t>为持续推进长期激励机制的建设，吸引和留住优秀人才，公司遵循收益与贡献对等的原则，根据《公司法》《证券法》《管理办法》《上市规则》《业务办理指南》《公司章程》等规定，结合实际情况，制定本激励计划。</w:t>
      </w:r>
    </w:p>
    <w:p w14:paraId="2BE6A0E2" w14:textId="77777777" w:rsidR="00B05523" w:rsidRDefault="00000000">
      <w:pPr>
        <w:autoSpaceDE w:val="0"/>
        <w:autoSpaceDN w:val="0"/>
        <w:spacing w:before="11388" w:after="0" w:line="200" w:lineRule="exact"/>
        <w:jc w:val="center"/>
        <w:rPr>
          <w:lang w:eastAsia="zh-CN"/>
        </w:rPr>
      </w:pPr>
      <w:r>
        <w:rPr>
          <w:rFonts w:ascii="Times New Roman" w:eastAsia="Times New Roman" w:hAnsi="Times New Roman"/>
          <w:color w:val="000000"/>
          <w:sz w:val="18"/>
          <w:lang w:eastAsia="zh-CN"/>
        </w:rPr>
        <w:t>7</w:t>
      </w:r>
    </w:p>
    <w:p w14:paraId="49B6C62F"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03DDC8E0" w14:textId="77777777" w:rsidR="00B05523" w:rsidRDefault="00B05523">
      <w:pPr>
        <w:autoSpaceDE w:val="0"/>
        <w:autoSpaceDN w:val="0"/>
        <w:spacing w:after="216" w:line="220" w:lineRule="exact"/>
        <w:rPr>
          <w:lang w:eastAsia="zh-CN"/>
        </w:rPr>
      </w:pPr>
    </w:p>
    <w:p w14:paraId="6E6FFE02"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59707B40"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第三章本激励计划的管理机构</w:t>
      </w:r>
    </w:p>
    <w:p w14:paraId="4B352F13" w14:textId="77777777" w:rsidR="00B05523" w:rsidRDefault="00000000">
      <w:pPr>
        <w:autoSpaceDE w:val="0"/>
        <w:autoSpaceDN w:val="0"/>
        <w:spacing w:before="452" w:after="0" w:line="468" w:lineRule="exact"/>
        <w:ind w:left="360" w:right="358" w:firstLine="480"/>
        <w:jc w:val="both"/>
        <w:rPr>
          <w:lang w:eastAsia="zh-CN"/>
        </w:rPr>
      </w:pPr>
      <w:r>
        <w:rPr>
          <w:rFonts w:ascii="宋体" w:eastAsia="宋体" w:hAnsi="宋体"/>
          <w:color w:val="000000"/>
          <w:sz w:val="24"/>
          <w:lang w:eastAsia="zh-CN"/>
        </w:rPr>
        <w:t>一、股东会作为公司的最高权力机构，负责审议批准本激励计划的实施、变更和终止。在合法、合规的前提下，股东会可以在权限范围内授权董事会负责实施本激励计划。</w:t>
      </w:r>
    </w:p>
    <w:p w14:paraId="525BCA29" w14:textId="77777777" w:rsidR="00B05523" w:rsidRDefault="00000000">
      <w:pPr>
        <w:autoSpaceDE w:val="0"/>
        <w:autoSpaceDN w:val="0"/>
        <w:spacing w:after="0" w:line="468" w:lineRule="exact"/>
        <w:ind w:left="360" w:right="240" w:firstLine="480"/>
        <w:jc w:val="both"/>
        <w:rPr>
          <w:lang w:eastAsia="zh-CN"/>
        </w:rPr>
      </w:pPr>
      <w:r>
        <w:rPr>
          <w:rFonts w:ascii="宋体" w:eastAsia="宋体" w:hAnsi="宋体"/>
          <w:color w:val="000000"/>
          <w:sz w:val="24"/>
          <w:lang w:eastAsia="zh-CN"/>
        </w:rPr>
        <w:t>二、董事会作为本激励计划的执行机构，负责实施本激励计划。董事会薪酬与考核委员会负责拟定本激励计划并报董事会审议，董事会审议通过本激励计划后，应当提请股东会审议。经股东会合理授权，由董事会负责实施本激励计划。</w:t>
      </w:r>
    </w:p>
    <w:p w14:paraId="26677411" w14:textId="77777777" w:rsidR="00B05523" w:rsidRDefault="00000000">
      <w:pPr>
        <w:autoSpaceDE w:val="0"/>
        <w:autoSpaceDN w:val="0"/>
        <w:spacing w:before="2" w:after="0" w:line="468" w:lineRule="exact"/>
        <w:ind w:left="360" w:right="358" w:firstLine="480"/>
        <w:jc w:val="both"/>
        <w:rPr>
          <w:lang w:eastAsia="zh-CN"/>
        </w:rPr>
      </w:pPr>
      <w:r>
        <w:rPr>
          <w:rFonts w:ascii="宋体" w:eastAsia="宋体" w:hAnsi="宋体"/>
          <w:color w:val="000000"/>
          <w:sz w:val="24"/>
          <w:lang w:eastAsia="zh-CN"/>
        </w:rPr>
        <w:t>三、监事会作为本激励计划的监督机构，应当就本激励计划是否有利于公司的持续发展，是否存在明显损害公司及全体股东利益的情形发表明确意见。监事会应当监督本激励计划的实施是否符合有关法律、行政法规、部门规章、规范性文件的规定，负责审核激励对象名单及听取公示意见。独立董事应当就本激励计划向全体股东公开征集表决权。</w:t>
      </w:r>
    </w:p>
    <w:p w14:paraId="69DC7C9A" w14:textId="77777777" w:rsidR="00B05523" w:rsidRDefault="00000000">
      <w:pPr>
        <w:autoSpaceDE w:val="0"/>
        <w:autoSpaceDN w:val="0"/>
        <w:spacing w:after="0" w:line="468" w:lineRule="exact"/>
        <w:ind w:left="360" w:right="360" w:firstLine="480"/>
        <w:jc w:val="both"/>
        <w:rPr>
          <w:lang w:eastAsia="zh-CN"/>
        </w:rPr>
      </w:pPr>
      <w:r>
        <w:rPr>
          <w:rFonts w:ascii="宋体" w:eastAsia="宋体" w:hAnsi="宋体"/>
          <w:color w:val="000000"/>
          <w:sz w:val="24"/>
          <w:lang w:eastAsia="zh-CN"/>
        </w:rPr>
        <w:t>四、公司在股东会审议本激励计划前变更本激励计划的，监事会应当就变更后的方案是否有利于公司的持续发展，是否存在明显损害公司及全体股东利益的情形发表明确意见。</w:t>
      </w:r>
    </w:p>
    <w:p w14:paraId="4AA50446" w14:textId="77777777" w:rsidR="00B05523" w:rsidRDefault="00000000">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五、公司向激励对象授出股票期权前，监事会应当就本激励计划设定的授予条件是否成就发表明确意见。如公司向激励对象授予股票期权的实际情况与本激励计划的既定安排存在差异的，监事会应当发表明确意见。</w:t>
      </w:r>
    </w:p>
    <w:p w14:paraId="37A1D396"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六、激励对象获授的股票期权行权前，监事会应当就本激励计划设定的行权条件是否成就发表明确意见。</w:t>
      </w:r>
    </w:p>
    <w:p w14:paraId="563EF962" w14:textId="77777777" w:rsidR="00B05523" w:rsidRDefault="00000000">
      <w:pPr>
        <w:autoSpaceDE w:val="0"/>
        <w:autoSpaceDN w:val="0"/>
        <w:spacing w:before="3898" w:after="0" w:line="200" w:lineRule="exact"/>
        <w:jc w:val="center"/>
        <w:rPr>
          <w:lang w:eastAsia="zh-CN"/>
        </w:rPr>
      </w:pPr>
      <w:r>
        <w:rPr>
          <w:rFonts w:ascii="Times New Roman" w:eastAsia="Times New Roman" w:hAnsi="Times New Roman"/>
          <w:color w:val="000000"/>
          <w:sz w:val="18"/>
          <w:lang w:eastAsia="zh-CN"/>
        </w:rPr>
        <w:t>8</w:t>
      </w:r>
    </w:p>
    <w:p w14:paraId="48F200EA"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0719E275" w14:textId="77777777" w:rsidR="00B05523" w:rsidRDefault="00B05523">
      <w:pPr>
        <w:autoSpaceDE w:val="0"/>
        <w:autoSpaceDN w:val="0"/>
        <w:spacing w:after="216" w:line="220" w:lineRule="exact"/>
        <w:rPr>
          <w:lang w:eastAsia="zh-CN"/>
        </w:rPr>
      </w:pPr>
    </w:p>
    <w:p w14:paraId="071166FE"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41A8D280"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第四章本激励计划的激励对象</w:t>
      </w:r>
    </w:p>
    <w:p w14:paraId="04A04322" w14:textId="77777777" w:rsidR="00B05523" w:rsidRDefault="00000000">
      <w:pPr>
        <w:tabs>
          <w:tab w:val="left" w:pos="840"/>
          <w:tab w:val="left" w:pos="842"/>
        </w:tabs>
        <w:autoSpaceDE w:val="0"/>
        <w:autoSpaceDN w:val="0"/>
        <w:spacing w:before="450" w:after="0" w:line="468" w:lineRule="exact"/>
        <w:ind w:left="360" w:right="288"/>
        <w:rPr>
          <w:lang w:eastAsia="zh-CN"/>
        </w:rPr>
      </w:pPr>
      <w:r>
        <w:rPr>
          <w:lang w:eastAsia="zh-CN"/>
        </w:rPr>
        <w:tab/>
      </w:r>
      <w:r>
        <w:rPr>
          <w:rFonts w:ascii="宋体" w:eastAsia="宋体" w:hAnsi="宋体"/>
          <w:color w:val="000000"/>
          <w:sz w:val="24"/>
          <w:lang w:eastAsia="zh-CN"/>
        </w:rPr>
        <w:t>一、激励对象的确定依据</w:t>
      </w:r>
      <w:r>
        <w:rPr>
          <w:lang w:eastAsia="zh-CN"/>
        </w:rPr>
        <w:br/>
      </w:r>
      <w:r>
        <w:rPr>
          <w:lang w:eastAsia="zh-CN"/>
        </w:rPr>
        <w:tab/>
      </w:r>
      <w:r>
        <w:rPr>
          <w:rFonts w:ascii="宋体" w:eastAsia="宋体" w:hAnsi="宋体"/>
          <w:color w:val="000000"/>
          <w:sz w:val="24"/>
          <w:lang w:eastAsia="zh-CN"/>
        </w:rPr>
        <w:t>（一）法律依据</w:t>
      </w:r>
      <w:r>
        <w:rPr>
          <w:lang w:eastAsia="zh-CN"/>
        </w:rPr>
        <w:br/>
      </w:r>
      <w:r>
        <w:rPr>
          <w:lang w:eastAsia="zh-CN"/>
        </w:rPr>
        <w:tab/>
      </w:r>
      <w:r>
        <w:rPr>
          <w:rFonts w:ascii="宋体" w:eastAsia="宋体" w:hAnsi="宋体"/>
          <w:color w:val="000000"/>
          <w:sz w:val="24"/>
          <w:lang w:eastAsia="zh-CN"/>
        </w:rPr>
        <w:t>公司根据《公司法》《证券法》《上市规则》《业务办理指南》《公司章程》等规定，结合实际情况，确定本激励计划的激励对象。</w:t>
      </w:r>
    </w:p>
    <w:p w14:paraId="133C1F89" w14:textId="77777777" w:rsidR="00B05523" w:rsidRDefault="00000000">
      <w:pPr>
        <w:tabs>
          <w:tab w:val="left" w:pos="840"/>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（二）职务依据</w:t>
      </w:r>
      <w:r>
        <w:rPr>
          <w:lang w:eastAsia="zh-CN"/>
        </w:rPr>
        <w:br/>
      </w:r>
      <w:r>
        <w:rPr>
          <w:lang w:eastAsia="zh-CN"/>
        </w:rPr>
        <w:tab/>
      </w:r>
      <w:r>
        <w:rPr>
          <w:rFonts w:ascii="宋体" w:eastAsia="宋体" w:hAnsi="宋体"/>
          <w:color w:val="000000"/>
          <w:sz w:val="24"/>
          <w:lang w:eastAsia="zh-CN"/>
        </w:rPr>
        <w:t>本激励计划的激励对象包括公司董事、高级管理人员以及公司（含子公司）其他核心人员，不包括公司独立董事和监事。</w:t>
      </w:r>
    </w:p>
    <w:p w14:paraId="04927662"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二、激励对象的范围</w:t>
      </w:r>
      <w:r>
        <w:rPr>
          <w:lang w:eastAsia="zh-CN"/>
        </w:rPr>
        <w:br/>
      </w:r>
      <w:r>
        <w:rPr>
          <w:lang w:eastAsia="zh-CN"/>
        </w:rPr>
        <w:tab/>
      </w:r>
      <w:r>
        <w:rPr>
          <w:rFonts w:ascii="宋体" w:eastAsia="宋体" w:hAnsi="宋体"/>
          <w:color w:val="000000"/>
          <w:sz w:val="24"/>
          <w:lang w:eastAsia="zh-CN"/>
        </w:rPr>
        <w:t>（一）本激励计划授予的激励对象共计</w:t>
      </w:r>
      <w:r>
        <w:rPr>
          <w:rFonts w:ascii="Times New Roman" w:eastAsia="Times New Roman" w:hAnsi="Times New Roman"/>
          <w:color w:val="000000"/>
          <w:sz w:val="24"/>
          <w:lang w:eastAsia="zh-CN"/>
        </w:rPr>
        <w:t>130</w:t>
      </w:r>
      <w:r>
        <w:rPr>
          <w:rFonts w:ascii="宋体" w:eastAsia="宋体" w:hAnsi="宋体"/>
          <w:color w:val="000000"/>
          <w:sz w:val="24"/>
          <w:lang w:eastAsia="zh-CN"/>
        </w:rPr>
        <w:t xml:space="preserve"> 人，包括公司董事、高级管理人员以及公司（含子公司）其他核心人员，不包括公司独立董事和监事。</w:t>
      </w:r>
    </w:p>
    <w:p w14:paraId="01D43624" w14:textId="77777777" w:rsidR="00B05523" w:rsidRDefault="00000000">
      <w:pPr>
        <w:tabs>
          <w:tab w:val="left" w:pos="840"/>
        </w:tabs>
        <w:autoSpaceDE w:val="0"/>
        <w:autoSpaceDN w:val="0"/>
        <w:spacing w:after="0" w:line="476" w:lineRule="exact"/>
        <w:ind w:left="360" w:right="288"/>
        <w:rPr>
          <w:lang w:eastAsia="zh-CN"/>
        </w:rPr>
      </w:pPr>
      <w:r>
        <w:rPr>
          <w:lang w:eastAsia="zh-CN"/>
        </w:rPr>
        <w:tab/>
      </w:r>
      <w:r>
        <w:rPr>
          <w:rFonts w:ascii="宋体" w:eastAsia="宋体" w:hAnsi="宋体"/>
          <w:color w:val="000000"/>
          <w:sz w:val="24"/>
          <w:lang w:eastAsia="zh-CN"/>
        </w:rPr>
        <w:t>（二）激励对象应当在公司授予股票期权时，以及在本激励计划的考核期内于公司（含子公司）任职，并与公司（含子公司）存在劳动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r>
        <w:rPr>
          <w:rFonts w:ascii="宋体" w:eastAsia="宋体" w:hAnsi="宋体"/>
          <w:color w:val="000000"/>
          <w:sz w:val="24"/>
          <w:lang w:eastAsia="zh-CN"/>
        </w:rPr>
        <w:t>聘用关系。</w:t>
      </w:r>
    </w:p>
    <w:p w14:paraId="452DC0D2"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三、激励对象的核实</w:t>
      </w:r>
      <w:r>
        <w:rPr>
          <w:lang w:eastAsia="zh-CN"/>
        </w:rPr>
        <w:br/>
      </w:r>
      <w:r>
        <w:rPr>
          <w:lang w:eastAsia="zh-CN"/>
        </w:rPr>
        <w:tab/>
      </w:r>
      <w:r>
        <w:rPr>
          <w:rFonts w:ascii="宋体" w:eastAsia="宋体" w:hAnsi="宋体"/>
          <w:color w:val="000000"/>
          <w:sz w:val="24"/>
          <w:lang w:eastAsia="zh-CN"/>
        </w:rPr>
        <w:t>（一）本激励计划经董事会审议通过后，公司内部公示激励对象的姓名和职务，公示期不少于</w:t>
      </w:r>
      <w:r>
        <w:rPr>
          <w:rFonts w:ascii="Times New Roman" w:eastAsia="Times New Roman" w:hAnsi="Times New Roman"/>
          <w:color w:val="000000"/>
          <w:sz w:val="24"/>
          <w:lang w:eastAsia="zh-CN"/>
        </w:rPr>
        <w:t>10</w:t>
      </w:r>
      <w:r>
        <w:rPr>
          <w:rFonts w:ascii="宋体" w:eastAsia="宋体" w:hAnsi="宋体"/>
          <w:color w:val="000000"/>
          <w:sz w:val="24"/>
          <w:lang w:eastAsia="zh-CN"/>
        </w:rPr>
        <w:t xml:space="preserve"> 日。</w:t>
      </w:r>
    </w:p>
    <w:p w14:paraId="074B058C" w14:textId="77777777" w:rsidR="00B05523" w:rsidRDefault="00000000">
      <w:pPr>
        <w:autoSpaceDE w:val="0"/>
        <w:autoSpaceDN w:val="0"/>
        <w:spacing w:after="0" w:line="462" w:lineRule="exact"/>
        <w:ind w:left="360" w:right="360" w:firstLine="480"/>
        <w:jc w:val="both"/>
        <w:rPr>
          <w:lang w:eastAsia="zh-CN"/>
        </w:rPr>
      </w:pPr>
      <w:r>
        <w:rPr>
          <w:rFonts w:ascii="宋体" w:eastAsia="宋体" w:hAnsi="宋体"/>
          <w:color w:val="000000"/>
          <w:sz w:val="24"/>
          <w:lang w:eastAsia="zh-CN"/>
        </w:rPr>
        <w:t>（二）监事会充分听取公示意见，核查激励对象信息，在股东会审议本激励计划前</w:t>
      </w:r>
      <w:r>
        <w:rPr>
          <w:rFonts w:ascii="Times New Roman" w:eastAsia="Times New Roman" w:hAnsi="Times New Roman"/>
          <w:color w:val="000000"/>
          <w:sz w:val="24"/>
          <w:lang w:eastAsia="zh-CN"/>
        </w:rPr>
        <w:t>5</w:t>
      </w:r>
      <w:r>
        <w:rPr>
          <w:rFonts w:ascii="宋体" w:eastAsia="宋体" w:hAnsi="宋体"/>
          <w:color w:val="000000"/>
          <w:sz w:val="24"/>
          <w:lang w:eastAsia="zh-CN"/>
        </w:rPr>
        <w:t xml:space="preserve"> 日披露公示情况说明及核查意见。激励对象名单出现调整的，应当经监事会核实。</w:t>
      </w:r>
    </w:p>
    <w:p w14:paraId="64207A63" w14:textId="77777777" w:rsidR="00B05523" w:rsidRDefault="00000000">
      <w:pPr>
        <w:autoSpaceDE w:val="0"/>
        <w:autoSpaceDN w:val="0"/>
        <w:spacing w:before="4368" w:after="0" w:line="200" w:lineRule="exact"/>
        <w:jc w:val="center"/>
        <w:rPr>
          <w:lang w:eastAsia="zh-CN"/>
        </w:rPr>
      </w:pPr>
      <w:r>
        <w:rPr>
          <w:rFonts w:ascii="Times New Roman" w:eastAsia="Times New Roman" w:hAnsi="Times New Roman"/>
          <w:color w:val="000000"/>
          <w:sz w:val="18"/>
          <w:lang w:eastAsia="zh-CN"/>
        </w:rPr>
        <w:t>9</w:t>
      </w:r>
    </w:p>
    <w:p w14:paraId="4D042073"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325DB89D" w14:textId="77777777" w:rsidR="00B05523" w:rsidRDefault="00B05523">
      <w:pPr>
        <w:autoSpaceDE w:val="0"/>
        <w:autoSpaceDN w:val="0"/>
        <w:spacing w:after="216" w:line="220" w:lineRule="exact"/>
        <w:rPr>
          <w:lang w:eastAsia="zh-CN"/>
        </w:rPr>
      </w:pPr>
    </w:p>
    <w:p w14:paraId="50803AE6"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6260578E"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第五章本激励计划的股份来源、授予数量及分配情况</w:t>
      </w:r>
    </w:p>
    <w:p w14:paraId="250BBFCC" w14:textId="77777777" w:rsidR="00B05523" w:rsidRDefault="00000000">
      <w:pPr>
        <w:autoSpaceDE w:val="0"/>
        <w:autoSpaceDN w:val="0"/>
        <w:spacing w:before="432" w:after="0" w:line="486" w:lineRule="exact"/>
        <w:ind w:left="840" w:right="288" w:firstLine="2"/>
        <w:rPr>
          <w:lang w:eastAsia="zh-CN"/>
        </w:rPr>
      </w:pPr>
      <w:r>
        <w:rPr>
          <w:rFonts w:ascii="宋体" w:eastAsia="宋体" w:hAnsi="宋体"/>
          <w:color w:val="000000"/>
          <w:sz w:val="24"/>
          <w:lang w:eastAsia="zh-CN"/>
        </w:rPr>
        <w:t>一、股份来源</w:t>
      </w:r>
      <w:r>
        <w:rPr>
          <w:lang w:eastAsia="zh-CN"/>
        </w:rPr>
        <w:br/>
      </w:r>
      <w:r>
        <w:rPr>
          <w:rFonts w:ascii="宋体" w:eastAsia="宋体" w:hAnsi="宋体"/>
          <w:color w:val="000000"/>
          <w:sz w:val="24"/>
          <w:lang w:eastAsia="zh-CN"/>
        </w:rPr>
        <w:t>本激励计划的股份来源为公司自二级市场回购及</w:t>
      </w:r>
      <w:r>
        <w:rPr>
          <w:rFonts w:ascii="Times New Roman" w:eastAsia="Times New Roman" w:hAnsi="Times New Roman"/>
          <w:color w:val="000000"/>
          <w:sz w:val="24"/>
          <w:lang w:eastAsia="zh-CN"/>
        </w:rPr>
        <w:t>/</w:t>
      </w:r>
      <w:r>
        <w:rPr>
          <w:rFonts w:ascii="宋体" w:eastAsia="宋体" w:hAnsi="宋体"/>
          <w:color w:val="000000"/>
          <w:sz w:val="24"/>
          <w:lang w:eastAsia="zh-CN"/>
        </w:rPr>
        <w:t>或定向增发</w:t>
      </w:r>
      <w:r>
        <w:rPr>
          <w:rFonts w:ascii="Times New Roman" w:eastAsia="Times New Roman" w:hAnsi="Times New Roman"/>
          <w:color w:val="000000"/>
          <w:sz w:val="24"/>
          <w:lang w:eastAsia="zh-CN"/>
        </w:rPr>
        <w:t>A</w:t>
      </w:r>
      <w:r>
        <w:rPr>
          <w:rFonts w:ascii="宋体" w:eastAsia="宋体" w:hAnsi="宋体"/>
          <w:color w:val="000000"/>
          <w:sz w:val="24"/>
          <w:lang w:eastAsia="zh-CN"/>
        </w:rPr>
        <w:t xml:space="preserve"> 股普通股。</w:t>
      </w:r>
    </w:p>
    <w:p w14:paraId="4EC9CD73"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二、授予数量</w:t>
      </w:r>
      <w:r>
        <w:rPr>
          <w:lang w:eastAsia="zh-CN"/>
        </w:rPr>
        <w:br/>
      </w:r>
      <w:r>
        <w:rPr>
          <w:lang w:eastAsia="zh-CN"/>
        </w:rPr>
        <w:tab/>
      </w:r>
      <w:r>
        <w:rPr>
          <w:rFonts w:ascii="宋体" w:eastAsia="宋体" w:hAnsi="宋体"/>
          <w:color w:val="000000"/>
          <w:sz w:val="24"/>
          <w:lang w:eastAsia="zh-CN"/>
        </w:rPr>
        <w:t>本激励计划授予股票期权共计</w:t>
      </w:r>
      <w:r>
        <w:rPr>
          <w:rFonts w:ascii="Times New Roman" w:eastAsia="Times New Roman" w:hAnsi="Times New Roman"/>
          <w:color w:val="000000"/>
          <w:sz w:val="24"/>
          <w:lang w:eastAsia="zh-CN"/>
        </w:rPr>
        <w:t>1,200.00</w:t>
      </w:r>
      <w:r>
        <w:rPr>
          <w:rFonts w:ascii="宋体" w:eastAsia="宋体" w:hAnsi="宋体"/>
          <w:color w:val="000000"/>
          <w:sz w:val="24"/>
          <w:lang w:eastAsia="zh-CN"/>
        </w:rPr>
        <w:t xml:space="preserve"> 万份，占本激励计划公告之日公司股本总额的</w:t>
      </w:r>
      <w:r>
        <w:rPr>
          <w:rFonts w:ascii="Times New Roman" w:eastAsia="Times New Roman" w:hAnsi="Times New Roman"/>
          <w:color w:val="000000"/>
          <w:sz w:val="24"/>
          <w:lang w:eastAsia="zh-CN"/>
        </w:rPr>
        <w:t>2.15%</w:t>
      </w:r>
      <w:r>
        <w:rPr>
          <w:rFonts w:ascii="宋体" w:eastAsia="宋体" w:hAnsi="宋体"/>
          <w:color w:val="000000"/>
          <w:sz w:val="24"/>
          <w:lang w:eastAsia="zh-CN"/>
        </w:rPr>
        <w:t>。</w:t>
      </w:r>
    </w:p>
    <w:p w14:paraId="2EDB9489" w14:textId="77777777" w:rsidR="00B05523" w:rsidRDefault="00000000">
      <w:pPr>
        <w:autoSpaceDE w:val="0"/>
        <w:autoSpaceDN w:val="0"/>
        <w:spacing w:after="116" w:line="460" w:lineRule="exact"/>
        <w:ind w:left="840" w:right="3600" w:firstLine="2"/>
        <w:rPr>
          <w:lang w:eastAsia="zh-CN"/>
        </w:rPr>
      </w:pPr>
      <w:r>
        <w:rPr>
          <w:rFonts w:ascii="宋体" w:eastAsia="宋体" w:hAnsi="宋体"/>
          <w:color w:val="000000"/>
          <w:sz w:val="24"/>
          <w:lang w:eastAsia="zh-CN"/>
        </w:rPr>
        <w:t>三、分配情况</w:t>
      </w:r>
      <w:r>
        <w:rPr>
          <w:lang w:eastAsia="zh-CN"/>
        </w:rPr>
        <w:br/>
      </w:r>
      <w:r>
        <w:rPr>
          <w:rFonts w:ascii="宋体" w:eastAsia="宋体" w:hAnsi="宋体"/>
          <w:color w:val="000000"/>
          <w:sz w:val="24"/>
          <w:lang w:eastAsia="zh-CN"/>
        </w:rPr>
        <w:t>本激励计划授予股票期权的分配情况如下：</w:t>
      </w:r>
    </w:p>
    <w:tbl>
      <w:tblPr>
        <w:tblW w:w="0" w:type="auto"/>
        <w:tblInd w:w="350" w:type="dxa"/>
        <w:tblLayout w:type="fixed"/>
        <w:tblLook w:val="04A0" w:firstRow="1" w:lastRow="0" w:firstColumn="1" w:lastColumn="0" w:noHBand="0" w:noVBand="1"/>
      </w:tblPr>
      <w:tblGrid>
        <w:gridCol w:w="594"/>
        <w:gridCol w:w="1100"/>
        <w:gridCol w:w="2524"/>
        <w:gridCol w:w="1370"/>
        <w:gridCol w:w="1366"/>
        <w:gridCol w:w="1372"/>
      </w:tblGrid>
      <w:tr w:rsidR="00B05523" w14:paraId="39CBFF4B" w14:textId="77777777">
        <w:trPr>
          <w:trHeight w:hRule="exact" w:val="716"/>
        </w:trPr>
        <w:tc>
          <w:tcPr>
            <w:tcW w:w="594" w:type="dxa"/>
            <w:tcBorders>
              <w:top w:val="single" w:sz="8" w:space="0" w:color="000000"/>
              <w:left w:val="single" w:sz="7" w:space="0" w:color="000000"/>
              <w:bottom w:val="single" w:sz="4" w:space="0" w:color="000000"/>
              <w:right w:val="single" w:sz="4" w:space="0" w:color="000000"/>
            </w:tcBorders>
            <w:tcMar>
              <w:left w:w="0" w:type="dxa"/>
              <w:right w:w="0" w:type="dxa"/>
            </w:tcMar>
          </w:tcPr>
          <w:p w14:paraId="38DE2ADB" w14:textId="77777777" w:rsidR="00B05523" w:rsidRDefault="00000000">
            <w:pPr>
              <w:autoSpaceDE w:val="0"/>
              <w:autoSpaceDN w:val="0"/>
              <w:spacing w:before="248" w:after="0" w:line="210" w:lineRule="exact"/>
              <w:ind w:left="8"/>
            </w:pPr>
            <w:r>
              <w:rPr>
                <w:rFonts w:ascii="宋体" w:eastAsia="宋体" w:hAnsi="宋体"/>
                <w:color w:val="000000"/>
                <w:sz w:val="21"/>
              </w:rPr>
              <w:t>序号</w:t>
            </w:r>
          </w:p>
        </w:tc>
        <w:tc>
          <w:tcPr>
            <w:tcW w:w="1100" w:type="dxa"/>
            <w:tcBorders>
              <w:top w:val="single" w:sz="8" w:space="0" w:color="000000"/>
              <w:left w:val="single" w:sz="4" w:space="0" w:color="000000"/>
              <w:bottom w:val="single" w:sz="4" w:space="0" w:color="000000"/>
              <w:right w:val="single" w:sz="4" w:space="0" w:color="000000"/>
            </w:tcBorders>
            <w:tcMar>
              <w:left w:w="0" w:type="dxa"/>
              <w:right w:w="0" w:type="dxa"/>
            </w:tcMar>
          </w:tcPr>
          <w:p w14:paraId="3E1EDA4B" w14:textId="77777777" w:rsidR="00B05523" w:rsidRDefault="00000000">
            <w:pPr>
              <w:autoSpaceDE w:val="0"/>
              <w:autoSpaceDN w:val="0"/>
              <w:spacing w:before="248" w:after="0" w:line="210" w:lineRule="exact"/>
              <w:jc w:val="center"/>
            </w:pPr>
            <w:r>
              <w:rPr>
                <w:rFonts w:ascii="宋体" w:eastAsia="宋体" w:hAnsi="宋体"/>
                <w:color w:val="000000"/>
                <w:sz w:val="21"/>
              </w:rPr>
              <w:t>姓名</w:t>
            </w:r>
          </w:p>
        </w:tc>
        <w:tc>
          <w:tcPr>
            <w:tcW w:w="2524" w:type="dxa"/>
            <w:tcBorders>
              <w:top w:val="single" w:sz="8" w:space="0" w:color="000000"/>
              <w:left w:val="single" w:sz="4" w:space="0" w:color="000000"/>
              <w:bottom w:val="single" w:sz="4" w:space="0" w:color="000000"/>
              <w:right w:val="single" w:sz="3" w:space="0" w:color="000000"/>
            </w:tcBorders>
            <w:tcMar>
              <w:left w:w="0" w:type="dxa"/>
              <w:right w:w="0" w:type="dxa"/>
            </w:tcMar>
          </w:tcPr>
          <w:p w14:paraId="40A934B4" w14:textId="77777777" w:rsidR="00B05523" w:rsidRDefault="00000000">
            <w:pPr>
              <w:autoSpaceDE w:val="0"/>
              <w:autoSpaceDN w:val="0"/>
              <w:spacing w:before="248" w:after="0" w:line="210" w:lineRule="exact"/>
              <w:jc w:val="center"/>
            </w:pPr>
            <w:r>
              <w:rPr>
                <w:rFonts w:ascii="宋体" w:eastAsia="宋体" w:hAnsi="宋体"/>
                <w:color w:val="000000"/>
                <w:sz w:val="21"/>
              </w:rPr>
              <w:t>职务</w:t>
            </w:r>
          </w:p>
        </w:tc>
        <w:tc>
          <w:tcPr>
            <w:tcW w:w="1370" w:type="dxa"/>
            <w:tcBorders>
              <w:top w:val="single" w:sz="8" w:space="0" w:color="000000"/>
              <w:left w:val="single" w:sz="3" w:space="0" w:color="000000"/>
              <w:bottom w:val="single" w:sz="4" w:space="0" w:color="000000"/>
              <w:right w:val="single" w:sz="4" w:space="0" w:color="000000"/>
            </w:tcBorders>
            <w:tcMar>
              <w:left w:w="0" w:type="dxa"/>
              <w:right w:w="0" w:type="dxa"/>
            </w:tcMar>
          </w:tcPr>
          <w:p w14:paraId="3657C5D7" w14:textId="77777777" w:rsidR="00B05523" w:rsidRDefault="00000000">
            <w:pPr>
              <w:tabs>
                <w:tab w:val="left" w:pos="268"/>
              </w:tabs>
              <w:autoSpaceDE w:val="0"/>
              <w:autoSpaceDN w:val="0"/>
              <w:spacing w:after="0" w:line="308" w:lineRule="exact"/>
              <w:ind w:left="214" w:right="144"/>
            </w:pPr>
            <w:r>
              <w:rPr>
                <w:rFonts w:ascii="宋体" w:eastAsia="宋体" w:hAnsi="宋体"/>
                <w:color w:val="000000"/>
                <w:sz w:val="21"/>
              </w:rPr>
              <w:t>获授数量（万份）</w:t>
            </w:r>
          </w:p>
        </w:tc>
        <w:tc>
          <w:tcPr>
            <w:tcW w:w="1366" w:type="dxa"/>
            <w:tcBorders>
              <w:top w:val="single" w:sz="8" w:space="0" w:color="000000"/>
              <w:left w:val="single" w:sz="4" w:space="0" w:color="000000"/>
              <w:bottom w:val="single" w:sz="4" w:space="0" w:color="000000"/>
              <w:right w:val="single" w:sz="4" w:space="0" w:color="000000"/>
            </w:tcBorders>
            <w:tcMar>
              <w:left w:w="0" w:type="dxa"/>
              <w:right w:w="0" w:type="dxa"/>
            </w:tcMar>
          </w:tcPr>
          <w:p w14:paraId="604DAAE3" w14:textId="77777777" w:rsidR="00B05523" w:rsidRDefault="00000000">
            <w:pPr>
              <w:autoSpaceDE w:val="0"/>
              <w:autoSpaceDN w:val="0"/>
              <w:spacing w:after="0" w:line="308" w:lineRule="exact"/>
              <w:ind w:left="144"/>
              <w:jc w:val="center"/>
            </w:pPr>
            <w:r>
              <w:rPr>
                <w:rFonts w:ascii="宋体" w:eastAsia="宋体" w:hAnsi="宋体"/>
                <w:color w:val="000000"/>
                <w:sz w:val="21"/>
              </w:rPr>
              <w:t>占授予总额的比例</w:t>
            </w:r>
          </w:p>
        </w:tc>
        <w:tc>
          <w:tcPr>
            <w:tcW w:w="1372" w:type="dxa"/>
            <w:tcBorders>
              <w:top w:val="single" w:sz="8" w:space="0" w:color="000000"/>
              <w:left w:val="single" w:sz="4" w:space="0" w:color="000000"/>
              <w:bottom w:val="single" w:sz="4" w:space="0" w:color="000000"/>
              <w:right w:val="single" w:sz="8" w:space="0" w:color="000000"/>
            </w:tcBorders>
            <w:tcMar>
              <w:left w:w="0" w:type="dxa"/>
              <w:right w:w="0" w:type="dxa"/>
            </w:tcMar>
          </w:tcPr>
          <w:p w14:paraId="1EA1A1E1" w14:textId="77777777" w:rsidR="00B05523" w:rsidRDefault="00000000">
            <w:pPr>
              <w:autoSpaceDE w:val="0"/>
              <w:autoSpaceDN w:val="0"/>
              <w:spacing w:after="0" w:line="308" w:lineRule="exact"/>
              <w:ind w:left="144"/>
              <w:jc w:val="center"/>
            </w:pPr>
            <w:r>
              <w:rPr>
                <w:rFonts w:ascii="宋体" w:eastAsia="宋体" w:hAnsi="宋体"/>
                <w:color w:val="000000"/>
                <w:sz w:val="21"/>
              </w:rPr>
              <w:t>占股本总额的比例</w:t>
            </w:r>
          </w:p>
        </w:tc>
      </w:tr>
      <w:tr w:rsidR="00B05523" w14:paraId="3DAF3F3C" w14:textId="77777777">
        <w:trPr>
          <w:trHeight w:hRule="exact" w:val="374"/>
        </w:trPr>
        <w:tc>
          <w:tcPr>
            <w:tcW w:w="594" w:type="dxa"/>
            <w:tcBorders>
              <w:top w:val="single" w:sz="4" w:space="0" w:color="000000"/>
              <w:left w:val="single" w:sz="7" w:space="0" w:color="000000"/>
              <w:bottom w:val="single" w:sz="4" w:space="0" w:color="000000"/>
              <w:right w:val="single" w:sz="4" w:space="0" w:color="000000"/>
            </w:tcBorders>
            <w:tcMar>
              <w:left w:w="0" w:type="dxa"/>
              <w:right w:w="0" w:type="dxa"/>
            </w:tcMar>
          </w:tcPr>
          <w:p w14:paraId="620DAFD1" w14:textId="77777777" w:rsidR="00B05523" w:rsidRDefault="00000000">
            <w:pPr>
              <w:autoSpaceDE w:val="0"/>
              <w:autoSpaceDN w:val="0"/>
              <w:spacing w:before="64" w:after="0" w:line="234" w:lineRule="exact"/>
              <w:jc w:val="center"/>
            </w:pPr>
            <w:r>
              <w:rPr>
                <w:rFonts w:ascii="Times New Roman" w:eastAsia="Times New Roman" w:hAnsi="Times New Roman"/>
                <w:color w:val="000000"/>
                <w:sz w:val="21"/>
              </w:rPr>
              <w:t xml:space="preserve">1 </w:t>
            </w:r>
          </w:p>
        </w:tc>
        <w:tc>
          <w:tcPr>
            <w:tcW w:w="1100" w:type="dxa"/>
            <w:tcBorders>
              <w:top w:val="single" w:sz="4" w:space="0" w:color="000000"/>
              <w:left w:val="single" w:sz="4" w:space="0" w:color="000000"/>
              <w:bottom w:val="single" w:sz="4" w:space="0" w:color="000000"/>
              <w:right w:val="single" w:sz="4" w:space="0" w:color="000000"/>
            </w:tcBorders>
            <w:tcMar>
              <w:left w:w="0" w:type="dxa"/>
              <w:right w:w="0" w:type="dxa"/>
            </w:tcMar>
          </w:tcPr>
          <w:p w14:paraId="421EE162" w14:textId="77777777" w:rsidR="00B05523" w:rsidRDefault="00000000">
            <w:pPr>
              <w:autoSpaceDE w:val="0"/>
              <w:autoSpaceDN w:val="0"/>
              <w:spacing w:before="80" w:after="0" w:line="210" w:lineRule="exact"/>
              <w:jc w:val="center"/>
            </w:pPr>
            <w:r>
              <w:rPr>
                <w:rFonts w:ascii="宋体" w:eastAsia="宋体" w:hAnsi="宋体"/>
                <w:color w:val="000000"/>
                <w:sz w:val="21"/>
              </w:rPr>
              <w:t>赵永杰</w:t>
            </w:r>
          </w:p>
        </w:tc>
        <w:tc>
          <w:tcPr>
            <w:tcW w:w="2524" w:type="dxa"/>
            <w:tcBorders>
              <w:top w:val="single" w:sz="4" w:space="0" w:color="000000"/>
              <w:left w:val="single" w:sz="4" w:space="0" w:color="000000"/>
              <w:bottom w:val="single" w:sz="4" w:space="0" w:color="000000"/>
              <w:right w:val="single" w:sz="3" w:space="0" w:color="000000"/>
            </w:tcBorders>
            <w:tcMar>
              <w:left w:w="0" w:type="dxa"/>
              <w:right w:w="0" w:type="dxa"/>
            </w:tcMar>
          </w:tcPr>
          <w:p w14:paraId="35B93B21" w14:textId="77777777" w:rsidR="00B05523" w:rsidRDefault="00000000">
            <w:pPr>
              <w:autoSpaceDE w:val="0"/>
              <w:autoSpaceDN w:val="0"/>
              <w:spacing w:before="80" w:after="0" w:line="210" w:lineRule="exact"/>
              <w:jc w:val="center"/>
            </w:pPr>
            <w:r>
              <w:rPr>
                <w:rFonts w:ascii="宋体" w:eastAsia="宋体" w:hAnsi="宋体"/>
                <w:color w:val="000000"/>
                <w:sz w:val="21"/>
              </w:rPr>
              <w:t>董事、总经理</w:t>
            </w:r>
          </w:p>
        </w:tc>
        <w:tc>
          <w:tcPr>
            <w:tcW w:w="1370" w:type="dxa"/>
            <w:tcBorders>
              <w:top w:val="single" w:sz="4" w:space="0" w:color="000000"/>
              <w:left w:val="single" w:sz="3" w:space="0" w:color="000000"/>
              <w:bottom w:val="single" w:sz="4" w:space="0" w:color="000000"/>
              <w:right w:val="single" w:sz="4" w:space="0" w:color="000000"/>
            </w:tcBorders>
            <w:tcMar>
              <w:left w:w="0" w:type="dxa"/>
              <w:right w:w="0" w:type="dxa"/>
            </w:tcMar>
          </w:tcPr>
          <w:p w14:paraId="1E1E2241"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30.00 </w:t>
            </w:r>
          </w:p>
        </w:tc>
        <w:tc>
          <w:tcPr>
            <w:tcW w:w="1366" w:type="dxa"/>
            <w:tcBorders>
              <w:top w:val="single" w:sz="4" w:space="0" w:color="000000"/>
              <w:left w:val="single" w:sz="4" w:space="0" w:color="000000"/>
              <w:bottom w:val="single" w:sz="4" w:space="0" w:color="000000"/>
              <w:right w:val="single" w:sz="4" w:space="0" w:color="000000"/>
            </w:tcBorders>
            <w:tcMar>
              <w:left w:w="0" w:type="dxa"/>
              <w:right w:w="0" w:type="dxa"/>
            </w:tcMar>
          </w:tcPr>
          <w:p w14:paraId="0514D31C"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2.50% </w:t>
            </w:r>
          </w:p>
        </w:tc>
        <w:tc>
          <w:tcPr>
            <w:tcW w:w="1372" w:type="dxa"/>
            <w:tcBorders>
              <w:top w:val="single" w:sz="4" w:space="0" w:color="000000"/>
              <w:left w:val="single" w:sz="4" w:space="0" w:color="000000"/>
              <w:bottom w:val="single" w:sz="4" w:space="0" w:color="000000"/>
              <w:right w:val="single" w:sz="8" w:space="0" w:color="000000"/>
            </w:tcBorders>
            <w:tcMar>
              <w:left w:w="0" w:type="dxa"/>
              <w:right w:w="0" w:type="dxa"/>
            </w:tcMar>
          </w:tcPr>
          <w:p w14:paraId="0AF39531"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0.05% </w:t>
            </w:r>
          </w:p>
        </w:tc>
      </w:tr>
      <w:tr w:rsidR="00B05523" w14:paraId="1A8957DF" w14:textId="77777777">
        <w:trPr>
          <w:trHeight w:hRule="exact" w:val="642"/>
        </w:trPr>
        <w:tc>
          <w:tcPr>
            <w:tcW w:w="594" w:type="dxa"/>
            <w:tcBorders>
              <w:top w:val="single" w:sz="4" w:space="0" w:color="000000"/>
              <w:left w:val="single" w:sz="7" w:space="0" w:color="000000"/>
              <w:bottom w:val="single" w:sz="3" w:space="0" w:color="000000"/>
              <w:right w:val="single" w:sz="4" w:space="0" w:color="000000"/>
            </w:tcBorders>
            <w:tcMar>
              <w:left w:w="0" w:type="dxa"/>
              <w:right w:w="0" w:type="dxa"/>
            </w:tcMar>
          </w:tcPr>
          <w:p w14:paraId="0719B0C0" w14:textId="77777777" w:rsidR="00B05523" w:rsidRDefault="00000000">
            <w:pPr>
              <w:autoSpaceDE w:val="0"/>
              <w:autoSpaceDN w:val="0"/>
              <w:spacing w:before="196" w:after="0" w:line="234" w:lineRule="exact"/>
              <w:jc w:val="center"/>
            </w:pPr>
            <w:r>
              <w:rPr>
                <w:rFonts w:ascii="Times New Roman" w:eastAsia="Times New Roman" w:hAnsi="Times New Roman"/>
                <w:color w:val="000000"/>
                <w:sz w:val="21"/>
              </w:rPr>
              <w:t xml:space="preserve">2 </w:t>
            </w:r>
          </w:p>
        </w:tc>
        <w:tc>
          <w:tcPr>
            <w:tcW w:w="1100" w:type="dxa"/>
            <w:tcBorders>
              <w:top w:val="single" w:sz="4" w:space="0" w:color="000000"/>
              <w:left w:val="single" w:sz="4" w:space="0" w:color="000000"/>
              <w:bottom w:val="single" w:sz="3" w:space="0" w:color="000000"/>
              <w:right w:val="single" w:sz="4" w:space="0" w:color="000000"/>
            </w:tcBorders>
            <w:tcMar>
              <w:left w:w="0" w:type="dxa"/>
              <w:right w:w="0" w:type="dxa"/>
            </w:tcMar>
          </w:tcPr>
          <w:p w14:paraId="7F9E61F4" w14:textId="77777777" w:rsidR="00B05523" w:rsidRDefault="00000000">
            <w:pPr>
              <w:autoSpaceDE w:val="0"/>
              <w:autoSpaceDN w:val="0"/>
              <w:spacing w:before="212" w:after="0" w:line="212" w:lineRule="exact"/>
              <w:jc w:val="center"/>
            </w:pPr>
            <w:r>
              <w:rPr>
                <w:rFonts w:ascii="宋体" w:eastAsia="宋体" w:hAnsi="宋体"/>
                <w:color w:val="000000"/>
                <w:sz w:val="21"/>
              </w:rPr>
              <w:t>徐少璞</w:t>
            </w:r>
          </w:p>
        </w:tc>
        <w:tc>
          <w:tcPr>
            <w:tcW w:w="2524" w:type="dxa"/>
            <w:tcBorders>
              <w:top w:val="single" w:sz="4" w:space="0" w:color="000000"/>
              <w:left w:val="single" w:sz="4" w:space="0" w:color="000000"/>
              <w:bottom w:val="single" w:sz="3" w:space="0" w:color="000000"/>
              <w:right w:val="single" w:sz="3" w:space="0" w:color="000000"/>
            </w:tcBorders>
            <w:tcMar>
              <w:left w:w="0" w:type="dxa"/>
              <w:right w:w="0" w:type="dxa"/>
            </w:tcMar>
          </w:tcPr>
          <w:p w14:paraId="7A20D449" w14:textId="77777777" w:rsidR="00B05523" w:rsidRDefault="00000000">
            <w:pPr>
              <w:autoSpaceDE w:val="0"/>
              <w:autoSpaceDN w:val="0"/>
              <w:spacing w:after="0" w:line="290" w:lineRule="exact"/>
              <w:ind w:left="432" w:right="432"/>
              <w:jc w:val="center"/>
              <w:rPr>
                <w:lang w:eastAsia="zh-CN"/>
              </w:rPr>
            </w:pPr>
            <w:r>
              <w:rPr>
                <w:rFonts w:ascii="宋体" w:eastAsia="宋体" w:hAnsi="宋体"/>
                <w:color w:val="000000"/>
                <w:sz w:val="21"/>
                <w:lang w:eastAsia="zh-CN"/>
              </w:rPr>
              <w:t>董事、副总经理董事会秘书</w:t>
            </w:r>
          </w:p>
        </w:tc>
        <w:tc>
          <w:tcPr>
            <w:tcW w:w="1370" w:type="dxa"/>
            <w:tcBorders>
              <w:top w:val="single" w:sz="4" w:space="0" w:color="000000"/>
              <w:left w:val="single" w:sz="3" w:space="0" w:color="000000"/>
              <w:bottom w:val="single" w:sz="3" w:space="0" w:color="000000"/>
              <w:right w:val="single" w:sz="4" w:space="0" w:color="000000"/>
            </w:tcBorders>
            <w:tcMar>
              <w:left w:w="0" w:type="dxa"/>
              <w:right w:w="0" w:type="dxa"/>
            </w:tcMar>
          </w:tcPr>
          <w:p w14:paraId="587CDE18" w14:textId="77777777" w:rsidR="00B05523" w:rsidRDefault="00000000">
            <w:pPr>
              <w:autoSpaceDE w:val="0"/>
              <w:autoSpaceDN w:val="0"/>
              <w:spacing w:before="202" w:after="0" w:line="234" w:lineRule="exact"/>
              <w:jc w:val="center"/>
            </w:pPr>
            <w:r>
              <w:rPr>
                <w:rFonts w:ascii="Times New Roman" w:eastAsia="Times New Roman" w:hAnsi="Times New Roman"/>
                <w:color w:val="000000"/>
                <w:sz w:val="21"/>
              </w:rPr>
              <w:t xml:space="preserve">25.00 </w:t>
            </w:r>
          </w:p>
        </w:tc>
        <w:tc>
          <w:tcPr>
            <w:tcW w:w="1366" w:type="dxa"/>
            <w:tcBorders>
              <w:top w:val="single" w:sz="4" w:space="0" w:color="000000"/>
              <w:left w:val="single" w:sz="4" w:space="0" w:color="000000"/>
              <w:bottom w:val="single" w:sz="3" w:space="0" w:color="000000"/>
              <w:right w:val="single" w:sz="4" w:space="0" w:color="000000"/>
            </w:tcBorders>
            <w:tcMar>
              <w:left w:w="0" w:type="dxa"/>
              <w:right w:w="0" w:type="dxa"/>
            </w:tcMar>
          </w:tcPr>
          <w:p w14:paraId="49611603" w14:textId="77777777" w:rsidR="00B05523" w:rsidRDefault="00000000">
            <w:pPr>
              <w:autoSpaceDE w:val="0"/>
              <w:autoSpaceDN w:val="0"/>
              <w:spacing w:before="202" w:after="0" w:line="234" w:lineRule="exact"/>
              <w:jc w:val="center"/>
            </w:pPr>
            <w:r>
              <w:rPr>
                <w:rFonts w:ascii="Times New Roman" w:eastAsia="Times New Roman" w:hAnsi="Times New Roman"/>
                <w:color w:val="000000"/>
                <w:sz w:val="21"/>
              </w:rPr>
              <w:t xml:space="preserve">2.08% </w:t>
            </w:r>
          </w:p>
        </w:tc>
        <w:tc>
          <w:tcPr>
            <w:tcW w:w="1372" w:type="dxa"/>
            <w:tcBorders>
              <w:top w:val="single" w:sz="4" w:space="0" w:color="000000"/>
              <w:left w:val="single" w:sz="4" w:space="0" w:color="000000"/>
              <w:bottom w:val="single" w:sz="3" w:space="0" w:color="000000"/>
              <w:right w:val="single" w:sz="8" w:space="0" w:color="000000"/>
            </w:tcBorders>
            <w:tcMar>
              <w:left w:w="0" w:type="dxa"/>
              <w:right w:w="0" w:type="dxa"/>
            </w:tcMar>
          </w:tcPr>
          <w:p w14:paraId="2C963C05" w14:textId="77777777" w:rsidR="00B05523" w:rsidRDefault="00000000">
            <w:pPr>
              <w:autoSpaceDE w:val="0"/>
              <w:autoSpaceDN w:val="0"/>
              <w:spacing w:before="202" w:after="0" w:line="234" w:lineRule="exact"/>
              <w:jc w:val="center"/>
            </w:pPr>
            <w:r>
              <w:rPr>
                <w:rFonts w:ascii="Times New Roman" w:eastAsia="Times New Roman" w:hAnsi="Times New Roman"/>
                <w:color w:val="000000"/>
                <w:sz w:val="21"/>
              </w:rPr>
              <w:t xml:space="preserve">0.04% </w:t>
            </w:r>
          </w:p>
        </w:tc>
      </w:tr>
      <w:tr w:rsidR="00B05523" w14:paraId="24967C3B" w14:textId="77777777">
        <w:trPr>
          <w:trHeight w:hRule="exact" w:val="372"/>
        </w:trPr>
        <w:tc>
          <w:tcPr>
            <w:tcW w:w="594" w:type="dxa"/>
            <w:tcBorders>
              <w:top w:val="single" w:sz="3" w:space="0" w:color="000000"/>
              <w:left w:val="single" w:sz="7" w:space="0" w:color="000000"/>
              <w:bottom w:val="single" w:sz="4" w:space="0" w:color="000000"/>
              <w:right w:val="single" w:sz="4" w:space="0" w:color="000000"/>
            </w:tcBorders>
            <w:tcMar>
              <w:left w:w="0" w:type="dxa"/>
              <w:right w:w="0" w:type="dxa"/>
            </w:tcMar>
          </w:tcPr>
          <w:p w14:paraId="21FCC780" w14:textId="77777777" w:rsidR="00B05523" w:rsidRDefault="00000000">
            <w:pPr>
              <w:autoSpaceDE w:val="0"/>
              <w:autoSpaceDN w:val="0"/>
              <w:spacing w:before="62" w:after="0" w:line="234" w:lineRule="exact"/>
              <w:jc w:val="center"/>
            </w:pPr>
            <w:r>
              <w:rPr>
                <w:rFonts w:ascii="Times New Roman" w:eastAsia="Times New Roman" w:hAnsi="Times New Roman"/>
                <w:color w:val="000000"/>
                <w:sz w:val="21"/>
              </w:rPr>
              <w:t xml:space="preserve">3 </w:t>
            </w:r>
          </w:p>
        </w:tc>
        <w:tc>
          <w:tcPr>
            <w:tcW w:w="1100" w:type="dxa"/>
            <w:tcBorders>
              <w:top w:val="single" w:sz="3" w:space="0" w:color="000000"/>
              <w:left w:val="single" w:sz="4" w:space="0" w:color="000000"/>
              <w:bottom w:val="single" w:sz="4" w:space="0" w:color="000000"/>
              <w:right w:val="single" w:sz="4" w:space="0" w:color="000000"/>
            </w:tcBorders>
            <w:tcMar>
              <w:left w:w="0" w:type="dxa"/>
              <w:right w:w="0" w:type="dxa"/>
            </w:tcMar>
          </w:tcPr>
          <w:p w14:paraId="797E49E5" w14:textId="77777777" w:rsidR="00B05523" w:rsidRDefault="00000000">
            <w:pPr>
              <w:autoSpaceDE w:val="0"/>
              <w:autoSpaceDN w:val="0"/>
              <w:spacing w:before="76" w:after="0" w:line="212" w:lineRule="exact"/>
              <w:jc w:val="center"/>
            </w:pPr>
            <w:r>
              <w:rPr>
                <w:rFonts w:ascii="宋体" w:eastAsia="宋体" w:hAnsi="宋体"/>
                <w:color w:val="000000"/>
                <w:sz w:val="21"/>
              </w:rPr>
              <w:t>李利军</w:t>
            </w:r>
          </w:p>
        </w:tc>
        <w:tc>
          <w:tcPr>
            <w:tcW w:w="2524" w:type="dxa"/>
            <w:tcBorders>
              <w:top w:val="single" w:sz="3" w:space="0" w:color="000000"/>
              <w:left w:val="single" w:sz="4" w:space="0" w:color="000000"/>
              <w:bottom w:val="single" w:sz="4" w:space="0" w:color="000000"/>
              <w:right w:val="single" w:sz="3" w:space="0" w:color="000000"/>
            </w:tcBorders>
            <w:tcMar>
              <w:left w:w="0" w:type="dxa"/>
              <w:right w:w="0" w:type="dxa"/>
            </w:tcMar>
          </w:tcPr>
          <w:p w14:paraId="7CE5D292" w14:textId="77777777" w:rsidR="00B05523" w:rsidRDefault="00000000">
            <w:pPr>
              <w:autoSpaceDE w:val="0"/>
              <w:autoSpaceDN w:val="0"/>
              <w:spacing w:before="76" w:after="0" w:line="212" w:lineRule="exact"/>
              <w:jc w:val="center"/>
            </w:pPr>
            <w:r>
              <w:rPr>
                <w:rFonts w:ascii="宋体" w:eastAsia="宋体" w:hAnsi="宋体"/>
                <w:color w:val="000000"/>
                <w:sz w:val="21"/>
              </w:rPr>
              <w:t>董事、副总经理</w:t>
            </w:r>
          </w:p>
        </w:tc>
        <w:tc>
          <w:tcPr>
            <w:tcW w:w="1370" w:type="dxa"/>
            <w:tcBorders>
              <w:top w:val="single" w:sz="3" w:space="0" w:color="000000"/>
              <w:left w:val="single" w:sz="3" w:space="0" w:color="000000"/>
              <w:bottom w:val="single" w:sz="4" w:space="0" w:color="000000"/>
              <w:right w:val="single" w:sz="4" w:space="0" w:color="000000"/>
            </w:tcBorders>
            <w:tcMar>
              <w:left w:w="0" w:type="dxa"/>
              <w:right w:w="0" w:type="dxa"/>
            </w:tcMar>
          </w:tcPr>
          <w:p w14:paraId="17CC18F6"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25.00 </w:t>
            </w:r>
          </w:p>
        </w:tc>
        <w:tc>
          <w:tcPr>
            <w:tcW w:w="1366" w:type="dxa"/>
            <w:tcBorders>
              <w:top w:val="single" w:sz="3" w:space="0" w:color="000000"/>
              <w:left w:val="single" w:sz="4" w:space="0" w:color="000000"/>
              <w:bottom w:val="single" w:sz="4" w:space="0" w:color="000000"/>
              <w:right w:val="single" w:sz="4" w:space="0" w:color="000000"/>
            </w:tcBorders>
            <w:tcMar>
              <w:left w:w="0" w:type="dxa"/>
              <w:right w:w="0" w:type="dxa"/>
            </w:tcMar>
          </w:tcPr>
          <w:p w14:paraId="0BE65AD4"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2.08% </w:t>
            </w:r>
          </w:p>
        </w:tc>
        <w:tc>
          <w:tcPr>
            <w:tcW w:w="1372" w:type="dxa"/>
            <w:tcBorders>
              <w:top w:val="single" w:sz="3" w:space="0" w:color="000000"/>
              <w:left w:val="single" w:sz="4" w:space="0" w:color="000000"/>
              <w:bottom w:val="single" w:sz="4" w:space="0" w:color="000000"/>
              <w:right w:val="single" w:sz="8" w:space="0" w:color="000000"/>
            </w:tcBorders>
            <w:tcMar>
              <w:left w:w="0" w:type="dxa"/>
              <w:right w:w="0" w:type="dxa"/>
            </w:tcMar>
          </w:tcPr>
          <w:p w14:paraId="1F37391B"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0.04% </w:t>
            </w:r>
          </w:p>
        </w:tc>
      </w:tr>
      <w:tr w:rsidR="00B05523" w14:paraId="38C078A6" w14:textId="77777777">
        <w:trPr>
          <w:trHeight w:hRule="exact" w:val="376"/>
        </w:trPr>
        <w:tc>
          <w:tcPr>
            <w:tcW w:w="594" w:type="dxa"/>
            <w:tcBorders>
              <w:top w:val="single" w:sz="4" w:space="0" w:color="000000"/>
              <w:left w:val="single" w:sz="7" w:space="0" w:color="000000"/>
              <w:bottom w:val="single" w:sz="4" w:space="0" w:color="000000"/>
              <w:right w:val="single" w:sz="4" w:space="0" w:color="000000"/>
            </w:tcBorders>
            <w:tcMar>
              <w:left w:w="0" w:type="dxa"/>
              <w:right w:w="0" w:type="dxa"/>
            </w:tcMar>
          </w:tcPr>
          <w:p w14:paraId="3C28987C" w14:textId="77777777" w:rsidR="00B05523" w:rsidRDefault="00000000">
            <w:pPr>
              <w:autoSpaceDE w:val="0"/>
              <w:autoSpaceDN w:val="0"/>
              <w:spacing w:before="60" w:after="0" w:line="234" w:lineRule="exact"/>
              <w:jc w:val="center"/>
            </w:pPr>
            <w:r>
              <w:rPr>
                <w:rFonts w:ascii="Times New Roman" w:eastAsia="Times New Roman" w:hAnsi="Times New Roman"/>
                <w:color w:val="000000"/>
                <w:sz w:val="21"/>
              </w:rPr>
              <w:t xml:space="preserve">4 </w:t>
            </w:r>
          </w:p>
        </w:tc>
        <w:tc>
          <w:tcPr>
            <w:tcW w:w="1100" w:type="dxa"/>
            <w:tcBorders>
              <w:top w:val="single" w:sz="4" w:space="0" w:color="000000"/>
              <w:left w:val="single" w:sz="4" w:space="0" w:color="000000"/>
              <w:bottom w:val="single" w:sz="4" w:space="0" w:color="000000"/>
              <w:right w:val="single" w:sz="4" w:space="0" w:color="000000"/>
            </w:tcBorders>
            <w:tcMar>
              <w:left w:w="0" w:type="dxa"/>
              <w:right w:w="0" w:type="dxa"/>
            </w:tcMar>
          </w:tcPr>
          <w:p w14:paraId="7C6E9799" w14:textId="77777777" w:rsidR="00B05523" w:rsidRDefault="00000000">
            <w:pPr>
              <w:autoSpaceDE w:val="0"/>
              <w:autoSpaceDN w:val="0"/>
              <w:spacing w:before="76" w:after="0" w:line="212" w:lineRule="exact"/>
              <w:jc w:val="center"/>
            </w:pPr>
            <w:r>
              <w:rPr>
                <w:rFonts w:ascii="宋体" w:eastAsia="宋体" w:hAnsi="宋体"/>
                <w:color w:val="000000"/>
                <w:sz w:val="21"/>
              </w:rPr>
              <w:t>谢耘</w:t>
            </w:r>
          </w:p>
        </w:tc>
        <w:tc>
          <w:tcPr>
            <w:tcW w:w="2524" w:type="dxa"/>
            <w:tcBorders>
              <w:top w:val="single" w:sz="4" w:space="0" w:color="000000"/>
              <w:left w:val="single" w:sz="4" w:space="0" w:color="000000"/>
              <w:bottom w:val="single" w:sz="4" w:space="0" w:color="000000"/>
              <w:right w:val="single" w:sz="3" w:space="0" w:color="000000"/>
            </w:tcBorders>
            <w:tcMar>
              <w:left w:w="0" w:type="dxa"/>
              <w:right w:w="0" w:type="dxa"/>
            </w:tcMar>
          </w:tcPr>
          <w:p w14:paraId="39BABE85" w14:textId="77777777" w:rsidR="00B05523" w:rsidRDefault="00000000">
            <w:pPr>
              <w:autoSpaceDE w:val="0"/>
              <w:autoSpaceDN w:val="0"/>
              <w:spacing w:before="76" w:after="0" w:line="212" w:lineRule="exact"/>
              <w:jc w:val="center"/>
            </w:pPr>
            <w:r>
              <w:rPr>
                <w:rFonts w:ascii="宋体" w:eastAsia="宋体" w:hAnsi="宋体"/>
                <w:color w:val="000000"/>
                <w:sz w:val="21"/>
              </w:rPr>
              <w:t>副总经理</w:t>
            </w:r>
          </w:p>
        </w:tc>
        <w:tc>
          <w:tcPr>
            <w:tcW w:w="1370" w:type="dxa"/>
            <w:tcBorders>
              <w:top w:val="single" w:sz="4" w:space="0" w:color="000000"/>
              <w:left w:val="single" w:sz="3" w:space="0" w:color="000000"/>
              <w:bottom w:val="single" w:sz="4" w:space="0" w:color="000000"/>
              <w:right w:val="single" w:sz="4" w:space="0" w:color="000000"/>
            </w:tcBorders>
            <w:tcMar>
              <w:left w:w="0" w:type="dxa"/>
              <w:right w:w="0" w:type="dxa"/>
            </w:tcMar>
          </w:tcPr>
          <w:p w14:paraId="4C2BCA8F"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20.00 </w:t>
            </w:r>
          </w:p>
        </w:tc>
        <w:tc>
          <w:tcPr>
            <w:tcW w:w="1366" w:type="dxa"/>
            <w:tcBorders>
              <w:top w:val="single" w:sz="4" w:space="0" w:color="000000"/>
              <w:left w:val="single" w:sz="4" w:space="0" w:color="000000"/>
              <w:bottom w:val="single" w:sz="4" w:space="0" w:color="000000"/>
              <w:right w:val="single" w:sz="4" w:space="0" w:color="000000"/>
            </w:tcBorders>
            <w:tcMar>
              <w:left w:w="0" w:type="dxa"/>
              <w:right w:w="0" w:type="dxa"/>
            </w:tcMar>
          </w:tcPr>
          <w:p w14:paraId="4706AC69"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1.67% </w:t>
            </w:r>
          </w:p>
        </w:tc>
        <w:tc>
          <w:tcPr>
            <w:tcW w:w="1372" w:type="dxa"/>
            <w:tcBorders>
              <w:top w:val="single" w:sz="4" w:space="0" w:color="000000"/>
              <w:left w:val="single" w:sz="4" w:space="0" w:color="000000"/>
              <w:bottom w:val="single" w:sz="4" w:space="0" w:color="000000"/>
              <w:right w:val="single" w:sz="8" w:space="0" w:color="000000"/>
            </w:tcBorders>
            <w:tcMar>
              <w:left w:w="0" w:type="dxa"/>
              <w:right w:w="0" w:type="dxa"/>
            </w:tcMar>
          </w:tcPr>
          <w:p w14:paraId="66111787" w14:textId="77777777" w:rsidR="00B05523" w:rsidRDefault="00000000">
            <w:pPr>
              <w:autoSpaceDE w:val="0"/>
              <w:autoSpaceDN w:val="0"/>
              <w:spacing w:before="68" w:after="0" w:line="234" w:lineRule="exact"/>
              <w:jc w:val="center"/>
            </w:pPr>
            <w:r>
              <w:rPr>
                <w:rFonts w:ascii="Times New Roman" w:eastAsia="Times New Roman" w:hAnsi="Times New Roman"/>
                <w:color w:val="000000"/>
                <w:sz w:val="21"/>
              </w:rPr>
              <w:t xml:space="preserve">0.04% </w:t>
            </w:r>
          </w:p>
        </w:tc>
      </w:tr>
      <w:tr w:rsidR="00B05523" w14:paraId="556A20F2" w14:textId="77777777">
        <w:trPr>
          <w:trHeight w:hRule="exact" w:val="374"/>
        </w:trPr>
        <w:tc>
          <w:tcPr>
            <w:tcW w:w="594" w:type="dxa"/>
            <w:tcBorders>
              <w:top w:val="single" w:sz="4" w:space="0" w:color="000000"/>
              <w:left w:val="single" w:sz="7" w:space="0" w:color="000000"/>
              <w:bottom w:val="single" w:sz="4" w:space="0" w:color="000000"/>
              <w:right w:val="single" w:sz="4" w:space="0" w:color="000000"/>
            </w:tcBorders>
            <w:tcMar>
              <w:left w:w="0" w:type="dxa"/>
              <w:right w:w="0" w:type="dxa"/>
            </w:tcMar>
          </w:tcPr>
          <w:p w14:paraId="4AE153A4" w14:textId="77777777" w:rsidR="00B05523" w:rsidRDefault="00000000">
            <w:pPr>
              <w:autoSpaceDE w:val="0"/>
              <w:autoSpaceDN w:val="0"/>
              <w:spacing w:before="64" w:after="0" w:line="234" w:lineRule="exact"/>
              <w:jc w:val="center"/>
            </w:pPr>
            <w:r>
              <w:rPr>
                <w:rFonts w:ascii="Times New Roman" w:eastAsia="Times New Roman" w:hAnsi="Times New Roman"/>
                <w:color w:val="000000"/>
                <w:sz w:val="21"/>
              </w:rPr>
              <w:t xml:space="preserve">5 </w:t>
            </w:r>
          </w:p>
        </w:tc>
        <w:tc>
          <w:tcPr>
            <w:tcW w:w="1100" w:type="dxa"/>
            <w:tcBorders>
              <w:top w:val="single" w:sz="4" w:space="0" w:color="000000"/>
              <w:left w:val="single" w:sz="4" w:space="0" w:color="000000"/>
              <w:bottom w:val="single" w:sz="4" w:space="0" w:color="000000"/>
              <w:right w:val="single" w:sz="4" w:space="0" w:color="000000"/>
            </w:tcBorders>
            <w:tcMar>
              <w:left w:w="0" w:type="dxa"/>
              <w:right w:w="0" w:type="dxa"/>
            </w:tcMar>
          </w:tcPr>
          <w:p w14:paraId="4152A487" w14:textId="77777777" w:rsidR="00B05523" w:rsidRDefault="00000000">
            <w:pPr>
              <w:autoSpaceDE w:val="0"/>
              <w:autoSpaceDN w:val="0"/>
              <w:spacing w:before="80" w:after="0" w:line="210" w:lineRule="exact"/>
              <w:jc w:val="center"/>
            </w:pPr>
            <w:r>
              <w:rPr>
                <w:rFonts w:ascii="宋体" w:eastAsia="宋体" w:hAnsi="宋体"/>
                <w:color w:val="000000"/>
                <w:sz w:val="21"/>
              </w:rPr>
              <w:t>孙姬明</w:t>
            </w:r>
          </w:p>
        </w:tc>
        <w:tc>
          <w:tcPr>
            <w:tcW w:w="2524" w:type="dxa"/>
            <w:tcBorders>
              <w:top w:val="single" w:sz="4" w:space="0" w:color="000000"/>
              <w:left w:val="single" w:sz="4" w:space="0" w:color="000000"/>
              <w:bottom w:val="single" w:sz="4" w:space="0" w:color="000000"/>
              <w:right w:val="single" w:sz="3" w:space="0" w:color="000000"/>
            </w:tcBorders>
            <w:tcMar>
              <w:left w:w="0" w:type="dxa"/>
              <w:right w:w="0" w:type="dxa"/>
            </w:tcMar>
          </w:tcPr>
          <w:p w14:paraId="1A7EA2BE" w14:textId="77777777" w:rsidR="00B05523" w:rsidRDefault="00000000">
            <w:pPr>
              <w:autoSpaceDE w:val="0"/>
              <w:autoSpaceDN w:val="0"/>
              <w:spacing w:before="80" w:after="0" w:line="210" w:lineRule="exact"/>
              <w:jc w:val="center"/>
            </w:pPr>
            <w:r>
              <w:rPr>
                <w:rFonts w:ascii="宋体" w:eastAsia="宋体" w:hAnsi="宋体"/>
                <w:color w:val="000000"/>
                <w:sz w:val="21"/>
              </w:rPr>
              <w:t>财务总监</w:t>
            </w:r>
          </w:p>
        </w:tc>
        <w:tc>
          <w:tcPr>
            <w:tcW w:w="1370" w:type="dxa"/>
            <w:tcBorders>
              <w:top w:val="single" w:sz="4" w:space="0" w:color="000000"/>
              <w:left w:val="single" w:sz="3" w:space="0" w:color="000000"/>
              <w:bottom w:val="single" w:sz="4" w:space="0" w:color="000000"/>
              <w:right w:val="single" w:sz="4" w:space="0" w:color="000000"/>
            </w:tcBorders>
            <w:tcMar>
              <w:left w:w="0" w:type="dxa"/>
              <w:right w:w="0" w:type="dxa"/>
            </w:tcMar>
          </w:tcPr>
          <w:p w14:paraId="07360262"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20.00 </w:t>
            </w:r>
          </w:p>
        </w:tc>
        <w:tc>
          <w:tcPr>
            <w:tcW w:w="1366" w:type="dxa"/>
            <w:tcBorders>
              <w:top w:val="single" w:sz="4" w:space="0" w:color="000000"/>
              <w:left w:val="single" w:sz="4" w:space="0" w:color="000000"/>
              <w:bottom w:val="single" w:sz="4" w:space="0" w:color="000000"/>
              <w:right w:val="single" w:sz="4" w:space="0" w:color="000000"/>
            </w:tcBorders>
            <w:tcMar>
              <w:left w:w="0" w:type="dxa"/>
              <w:right w:w="0" w:type="dxa"/>
            </w:tcMar>
          </w:tcPr>
          <w:p w14:paraId="3E061549"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1.67% </w:t>
            </w:r>
          </w:p>
        </w:tc>
        <w:tc>
          <w:tcPr>
            <w:tcW w:w="1372" w:type="dxa"/>
            <w:tcBorders>
              <w:top w:val="single" w:sz="4" w:space="0" w:color="000000"/>
              <w:left w:val="single" w:sz="4" w:space="0" w:color="000000"/>
              <w:bottom w:val="single" w:sz="4" w:space="0" w:color="000000"/>
              <w:right w:val="single" w:sz="8" w:space="0" w:color="000000"/>
            </w:tcBorders>
            <w:tcMar>
              <w:left w:w="0" w:type="dxa"/>
              <w:right w:w="0" w:type="dxa"/>
            </w:tcMar>
          </w:tcPr>
          <w:p w14:paraId="0A6B6764" w14:textId="77777777" w:rsidR="00B05523" w:rsidRDefault="00000000">
            <w:pPr>
              <w:autoSpaceDE w:val="0"/>
              <w:autoSpaceDN w:val="0"/>
              <w:spacing w:before="70" w:after="0" w:line="234" w:lineRule="exact"/>
              <w:jc w:val="center"/>
            </w:pPr>
            <w:r>
              <w:rPr>
                <w:rFonts w:ascii="Times New Roman" w:eastAsia="Times New Roman" w:hAnsi="Times New Roman"/>
                <w:color w:val="000000"/>
                <w:sz w:val="21"/>
              </w:rPr>
              <w:t xml:space="preserve">0.04% </w:t>
            </w:r>
          </w:p>
        </w:tc>
      </w:tr>
      <w:tr w:rsidR="00B05523" w14:paraId="3AA29307" w14:textId="77777777">
        <w:trPr>
          <w:trHeight w:hRule="exact" w:val="646"/>
        </w:trPr>
        <w:tc>
          <w:tcPr>
            <w:tcW w:w="594" w:type="dxa"/>
            <w:tcBorders>
              <w:top w:val="single" w:sz="4" w:space="0" w:color="000000"/>
              <w:left w:val="single" w:sz="7" w:space="0" w:color="000000"/>
              <w:bottom w:val="single" w:sz="4" w:space="0" w:color="000000"/>
              <w:right w:val="single" w:sz="4" w:space="0" w:color="000000"/>
            </w:tcBorders>
            <w:tcMar>
              <w:left w:w="0" w:type="dxa"/>
              <w:right w:w="0" w:type="dxa"/>
            </w:tcMar>
          </w:tcPr>
          <w:p w14:paraId="637ED7E7" w14:textId="77777777" w:rsidR="00B05523" w:rsidRDefault="00000000">
            <w:pPr>
              <w:autoSpaceDE w:val="0"/>
              <w:autoSpaceDN w:val="0"/>
              <w:spacing w:before="196" w:after="0" w:line="234" w:lineRule="exact"/>
              <w:jc w:val="center"/>
            </w:pPr>
            <w:r>
              <w:rPr>
                <w:rFonts w:ascii="Times New Roman" w:eastAsia="Times New Roman" w:hAnsi="Times New Roman"/>
                <w:color w:val="000000"/>
                <w:sz w:val="21"/>
              </w:rPr>
              <w:t xml:space="preserve">6 </w:t>
            </w:r>
          </w:p>
        </w:tc>
        <w:tc>
          <w:tcPr>
            <w:tcW w:w="3624" w:type="dxa"/>
            <w:gridSpan w:val="2"/>
            <w:tcBorders>
              <w:top w:val="single" w:sz="4" w:space="0" w:color="000000"/>
              <w:left w:val="single" w:sz="4" w:space="0" w:color="000000"/>
              <w:bottom w:val="single" w:sz="4" w:space="0" w:color="000000"/>
              <w:right w:val="single" w:sz="3" w:space="0" w:color="000000"/>
            </w:tcBorders>
            <w:tcMar>
              <w:left w:w="0" w:type="dxa"/>
              <w:right w:w="0" w:type="dxa"/>
            </w:tcMar>
          </w:tcPr>
          <w:p w14:paraId="142D99A7" w14:textId="77777777" w:rsidR="00B05523" w:rsidRDefault="00000000">
            <w:pPr>
              <w:tabs>
                <w:tab w:val="left" w:pos="1260"/>
              </w:tabs>
              <w:autoSpaceDE w:val="0"/>
              <w:autoSpaceDN w:val="0"/>
              <w:spacing w:after="0" w:line="300" w:lineRule="exact"/>
              <w:ind w:left="342" w:right="288"/>
              <w:rPr>
                <w:lang w:eastAsia="zh-CN"/>
              </w:rPr>
            </w:pPr>
            <w:r>
              <w:rPr>
                <w:rFonts w:ascii="宋体" w:eastAsia="宋体" w:hAnsi="宋体"/>
                <w:color w:val="000000"/>
                <w:sz w:val="21"/>
                <w:lang w:eastAsia="zh-CN"/>
              </w:rPr>
              <w:t>公司（含子公司）其他核心人员</w:t>
            </w:r>
            <w:r>
              <w:rPr>
                <w:lang w:eastAsia="zh-CN"/>
              </w:rPr>
              <w:tab/>
            </w:r>
            <w:r>
              <w:rPr>
                <w:rFonts w:ascii="宋体" w:eastAsia="宋体" w:hAnsi="宋体"/>
                <w:color w:val="000000"/>
                <w:sz w:val="21"/>
                <w:lang w:eastAsia="zh-CN"/>
              </w:rPr>
              <w:t>（</w:t>
            </w:r>
            <w:r>
              <w:rPr>
                <w:rFonts w:ascii="Times New Roman" w:eastAsia="Times New Roman" w:hAnsi="Times New Roman"/>
                <w:color w:val="000000"/>
                <w:sz w:val="21"/>
                <w:lang w:eastAsia="zh-CN"/>
              </w:rPr>
              <w:t>125</w:t>
            </w:r>
            <w:r>
              <w:rPr>
                <w:rFonts w:ascii="宋体" w:eastAsia="宋体" w:hAnsi="宋体"/>
                <w:color w:val="000000"/>
                <w:sz w:val="21"/>
                <w:lang w:eastAsia="zh-CN"/>
              </w:rPr>
              <w:t xml:space="preserve"> 人）</w:t>
            </w:r>
          </w:p>
        </w:tc>
        <w:tc>
          <w:tcPr>
            <w:tcW w:w="1370" w:type="dxa"/>
            <w:tcBorders>
              <w:top w:val="single" w:sz="4" w:space="0" w:color="000000"/>
              <w:left w:val="single" w:sz="3" w:space="0" w:color="000000"/>
              <w:bottom w:val="single" w:sz="4" w:space="0" w:color="000000"/>
              <w:right w:val="single" w:sz="4" w:space="0" w:color="000000"/>
            </w:tcBorders>
            <w:tcMar>
              <w:left w:w="0" w:type="dxa"/>
              <w:right w:w="0" w:type="dxa"/>
            </w:tcMar>
          </w:tcPr>
          <w:p w14:paraId="346C6240" w14:textId="77777777" w:rsidR="00B05523" w:rsidRDefault="00000000">
            <w:pPr>
              <w:autoSpaceDE w:val="0"/>
              <w:autoSpaceDN w:val="0"/>
              <w:spacing w:before="204" w:after="0" w:line="234" w:lineRule="exact"/>
              <w:jc w:val="center"/>
            </w:pPr>
            <w:r>
              <w:rPr>
                <w:rFonts w:ascii="Times New Roman" w:eastAsia="Times New Roman" w:hAnsi="Times New Roman"/>
                <w:color w:val="000000"/>
                <w:sz w:val="21"/>
              </w:rPr>
              <w:t xml:space="preserve">1,080.00 </w:t>
            </w:r>
          </w:p>
        </w:tc>
        <w:tc>
          <w:tcPr>
            <w:tcW w:w="1366" w:type="dxa"/>
            <w:tcBorders>
              <w:top w:val="single" w:sz="4" w:space="0" w:color="000000"/>
              <w:left w:val="single" w:sz="4" w:space="0" w:color="000000"/>
              <w:bottom w:val="single" w:sz="4" w:space="0" w:color="000000"/>
              <w:right w:val="single" w:sz="4" w:space="0" w:color="000000"/>
            </w:tcBorders>
            <w:tcMar>
              <w:left w:w="0" w:type="dxa"/>
              <w:right w:w="0" w:type="dxa"/>
            </w:tcMar>
          </w:tcPr>
          <w:p w14:paraId="3D020F23" w14:textId="77777777" w:rsidR="00B05523" w:rsidRDefault="00000000">
            <w:pPr>
              <w:autoSpaceDE w:val="0"/>
              <w:autoSpaceDN w:val="0"/>
              <w:spacing w:before="204" w:after="0" w:line="234" w:lineRule="exact"/>
              <w:jc w:val="center"/>
            </w:pPr>
            <w:r>
              <w:rPr>
                <w:rFonts w:ascii="Times New Roman" w:eastAsia="Times New Roman" w:hAnsi="Times New Roman"/>
                <w:color w:val="000000"/>
                <w:sz w:val="21"/>
              </w:rPr>
              <w:t xml:space="preserve">90.00% </w:t>
            </w:r>
          </w:p>
        </w:tc>
        <w:tc>
          <w:tcPr>
            <w:tcW w:w="1372" w:type="dxa"/>
            <w:tcBorders>
              <w:top w:val="single" w:sz="4" w:space="0" w:color="000000"/>
              <w:left w:val="single" w:sz="4" w:space="0" w:color="000000"/>
              <w:bottom w:val="single" w:sz="4" w:space="0" w:color="000000"/>
              <w:right w:val="single" w:sz="8" w:space="0" w:color="000000"/>
            </w:tcBorders>
            <w:tcMar>
              <w:left w:w="0" w:type="dxa"/>
              <w:right w:w="0" w:type="dxa"/>
            </w:tcMar>
          </w:tcPr>
          <w:p w14:paraId="130B7C0C" w14:textId="77777777" w:rsidR="00B05523" w:rsidRDefault="00000000">
            <w:pPr>
              <w:autoSpaceDE w:val="0"/>
              <w:autoSpaceDN w:val="0"/>
              <w:spacing w:before="204" w:after="0" w:line="234" w:lineRule="exact"/>
              <w:jc w:val="center"/>
            </w:pPr>
            <w:r>
              <w:rPr>
                <w:rFonts w:ascii="Times New Roman" w:eastAsia="Times New Roman" w:hAnsi="Times New Roman"/>
                <w:color w:val="000000"/>
                <w:sz w:val="21"/>
              </w:rPr>
              <w:t xml:space="preserve">1.94% </w:t>
            </w:r>
          </w:p>
        </w:tc>
      </w:tr>
      <w:tr w:rsidR="00B05523" w14:paraId="0C55A938" w14:textId="77777777">
        <w:trPr>
          <w:trHeight w:hRule="exact" w:val="376"/>
        </w:trPr>
        <w:tc>
          <w:tcPr>
            <w:tcW w:w="4218" w:type="dxa"/>
            <w:gridSpan w:val="3"/>
            <w:tcBorders>
              <w:top w:val="single" w:sz="4" w:space="0" w:color="000000"/>
              <w:left w:val="single" w:sz="7" w:space="0" w:color="000000"/>
              <w:bottom w:val="single" w:sz="8" w:space="0" w:color="000000"/>
              <w:right w:val="single" w:sz="3" w:space="0" w:color="000000"/>
            </w:tcBorders>
            <w:tcMar>
              <w:left w:w="0" w:type="dxa"/>
              <w:right w:w="0" w:type="dxa"/>
            </w:tcMar>
          </w:tcPr>
          <w:p w14:paraId="09EF5601" w14:textId="77777777" w:rsidR="00B05523" w:rsidRDefault="00000000">
            <w:pPr>
              <w:autoSpaceDE w:val="0"/>
              <w:autoSpaceDN w:val="0"/>
              <w:spacing w:before="76" w:after="0" w:line="210" w:lineRule="exact"/>
              <w:jc w:val="center"/>
            </w:pPr>
            <w:r>
              <w:rPr>
                <w:rFonts w:ascii="宋体" w:eastAsia="宋体" w:hAnsi="宋体"/>
                <w:color w:val="000000"/>
                <w:sz w:val="21"/>
              </w:rPr>
              <w:t>合计</w:t>
            </w:r>
          </w:p>
        </w:tc>
        <w:tc>
          <w:tcPr>
            <w:tcW w:w="1370" w:type="dxa"/>
            <w:tcBorders>
              <w:top w:val="single" w:sz="4" w:space="0" w:color="000000"/>
              <w:left w:val="single" w:sz="3" w:space="0" w:color="000000"/>
              <w:bottom w:val="single" w:sz="8" w:space="0" w:color="000000"/>
              <w:right w:val="single" w:sz="4" w:space="0" w:color="000000"/>
            </w:tcBorders>
            <w:tcMar>
              <w:left w:w="0" w:type="dxa"/>
              <w:right w:w="0" w:type="dxa"/>
            </w:tcMar>
          </w:tcPr>
          <w:p w14:paraId="3DC30B67" w14:textId="77777777" w:rsidR="00B05523" w:rsidRDefault="00000000">
            <w:pPr>
              <w:autoSpaceDE w:val="0"/>
              <w:autoSpaceDN w:val="0"/>
              <w:spacing w:before="66" w:after="0" w:line="234" w:lineRule="exact"/>
              <w:jc w:val="center"/>
            </w:pPr>
            <w:r>
              <w:rPr>
                <w:rFonts w:ascii="Times New Roman" w:eastAsia="Times New Roman" w:hAnsi="Times New Roman"/>
                <w:color w:val="000000"/>
                <w:sz w:val="21"/>
              </w:rPr>
              <w:t xml:space="preserve">1,200.00 </w:t>
            </w:r>
          </w:p>
        </w:tc>
        <w:tc>
          <w:tcPr>
            <w:tcW w:w="1366" w:type="dxa"/>
            <w:tcBorders>
              <w:top w:val="single" w:sz="4" w:space="0" w:color="000000"/>
              <w:left w:val="single" w:sz="4" w:space="0" w:color="000000"/>
              <w:bottom w:val="single" w:sz="8" w:space="0" w:color="000000"/>
              <w:right w:val="single" w:sz="4" w:space="0" w:color="000000"/>
            </w:tcBorders>
            <w:tcMar>
              <w:left w:w="0" w:type="dxa"/>
              <w:right w:w="0" w:type="dxa"/>
            </w:tcMar>
          </w:tcPr>
          <w:p w14:paraId="7E993A3E" w14:textId="77777777" w:rsidR="00B05523" w:rsidRDefault="00000000">
            <w:pPr>
              <w:autoSpaceDE w:val="0"/>
              <w:autoSpaceDN w:val="0"/>
              <w:spacing w:before="66" w:after="0" w:line="234" w:lineRule="exact"/>
              <w:jc w:val="center"/>
            </w:pPr>
            <w:r>
              <w:rPr>
                <w:rFonts w:ascii="Times New Roman" w:eastAsia="Times New Roman" w:hAnsi="Times New Roman"/>
                <w:color w:val="000000"/>
                <w:sz w:val="21"/>
              </w:rPr>
              <w:t xml:space="preserve">100.00% </w:t>
            </w:r>
          </w:p>
        </w:tc>
        <w:tc>
          <w:tcPr>
            <w:tcW w:w="1372" w:type="dxa"/>
            <w:tcBorders>
              <w:top w:val="single" w:sz="4" w:space="0" w:color="000000"/>
              <w:left w:val="single" w:sz="4" w:space="0" w:color="000000"/>
              <w:bottom w:val="single" w:sz="8" w:space="0" w:color="000000"/>
              <w:right w:val="single" w:sz="8" w:space="0" w:color="000000"/>
            </w:tcBorders>
            <w:tcMar>
              <w:left w:w="0" w:type="dxa"/>
              <w:right w:w="0" w:type="dxa"/>
            </w:tcMar>
          </w:tcPr>
          <w:p w14:paraId="575C55D5" w14:textId="77777777" w:rsidR="00B05523" w:rsidRDefault="00000000">
            <w:pPr>
              <w:autoSpaceDE w:val="0"/>
              <w:autoSpaceDN w:val="0"/>
              <w:spacing w:before="66" w:after="0" w:line="234" w:lineRule="exact"/>
              <w:jc w:val="center"/>
            </w:pPr>
            <w:r>
              <w:rPr>
                <w:rFonts w:ascii="Times New Roman" w:eastAsia="Times New Roman" w:hAnsi="Times New Roman"/>
                <w:color w:val="000000"/>
                <w:sz w:val="21"/>
              </w:rPr>
              <w:t xml:space="preserve">2.15% </w:t>
            </w:r>
          </w:p>
        </w:tc>
      </w:tr>
    </w:tbl>
    <w:p w14:paraId="4D497ED8" w14:textId="77777777" w:rsidR="00B05523" w:rsidRDefault="00000000">
      <w:pPr>
        <w:autoSpaceDE w:val="0"/>
        <w:autoSpaceDN w:val="0"/>
        <w:spacing w:before="136" w:after="0" w:line="200" w:lineRule="exact"/>
        <w:jc w:val="center"/>
        <w:rPr>
          <w:lang w:eastAsia="zh-CN"/>
        </w:rPr>
      </w:pPr>
      <w:r>
        <w:rPr>
          <w:rFonts w:ascii="宋体" w:eastAsia="宋体" w:hAnsi="宋体"/>
          <w:color w:val="000000"/>
          <w:sz w:val="18"/>
          <w:lang w:eastAsia="zh-CN"/>
        </w:rPr>
        <w:t>注：</w:t>
      </w:r>
      <w:r>
        <w:rPr>
          <w:rFonts w:ascii="Times New Roman" w:eastAsia="Times New Roman" w:hAnsi="Times New Roman"/>
          <w:color w:val="000000"/>
          <w:sz w:val="18"/>
          <w:lang w:eastAsia="zh-CN"/>
        </w:rPr>
        <w:t>1</w:t>
      </w:r>
      <w:r>
        <w:rPr>
          <w:rFonts w:ascii="宋体" w:eastAsia="宋体" w:hAnsi="宋体"/>
          <w:color w:val="000000"/>
          <w:sz w:val="18"/>
          <w:lang w:eastAsia="zh-CN"/>
        </w:rPr>
        <w:t>、股票期权授予登记完成前，激励对象因离职而不得获授股票期权或者自愿放弃获授股票期权的，董</w:t>
      </w:r>
    </w:p>
    <w:p w14:paraId="1793F279" w14:textId="77777777" w:rsidR="00B05523" w:rsidRDefault="00000000">
      <w:pPr>
        <w:autoSpaceDE w:val="0"/>
        <w:autoSpaceDN w:val="0"/>
        <w:spacing w:before="274" w:after="0" w:line="180" w:lineRule="exact"/>
        <w:ind w:left="360"/>
        <w:rPr>
          <w:lang w:eastAsia="zh-CN"/>
        </w:rPr>
      </w:pPr>
      <w:r>
        <w:rPr>
          <w:rFonts w:ascii="宋体" w:eastAsia="宋体" w:hAnsi="宋体"/>
          <w:color w:val="000000"/>
          <w:sz w:val="18"/>
          <w:lang w:eastAsia="zh-CN"/>
        </w:rPr>
        <w:t>事会可将前述股票期权分配至授予的其他激励对象。</w:t>
      </w:r>
    </w:p>
    <w:p w14:paraId="21C9C2CF" w14:textId="77777777" w:rsidR="00B05523" w:rsidRDefault="00000000">
      <w:pPr>
        <w:autoSpaceDE w:val="0"/>
        <w:autoSpaceDN w:val="0"/>
        <w:spacing w:before="282" w:after="0" w:line="200" w:lineRule="exact"/>
        <w:ind w:left="632"/>
        <w:rPr>
          <w:lang w:eastAsia="zh-CN"/>
        </w:rPr>
      </w:pPr>
      <w:r>
        <w:rPr>
          <w:rFonts w:ascii="Times New Roman" w:eastAsia="Times New Roman" w:hAnsi="Times New Roman"/>
          <w:color w:val="000000"/>
          <w:sz w:val="18"/>
          <w:lang w:eastAsia="zh-CN"/>
        </w:rPr>
        <w:t xml:space="preserve"> 2</w:t>
      </w:r>
      <w:r>
        <w:rPr>
          <w:rFonts w:ascii="宋体" w:eastAsia="宋体" w:hAnsi="宋体"/>
          <w:color w:val="000000"/>
          <w:sz w:val="18"/>
          <w:lang w:eastAsia="zh-CN"/>
        </w:rPr>
        <w:t>、以上百分比计算结果四舍五入，保留两位小数。</w:t>
      </w:r>
    </w:p>
    <w:p w14:paraId="5443312D" w14:textId="77777777" w:rsidR="00B05523" w:rsidRDefault="00000000">
      <w:pPr>
        <w:autoSpaceDE w:val="0"/>
        <w:autoSpaceDN w:val="0"/>
        <w:spacing w:before="268" w:after="0" w:line="200" w:lineRule="exact"/>
        <w:ind w:left="720"/>
        <w:rPr>
          <w:lang w:eastAsia="zh-CN"/>
        </w:rPr>
      </w:pPr>
      <w:r>
        <w:rPr>
          <w:rFonts w:ascii="Times New Roman" w:eastAsia="Times New Roman" w:hAnsi="Times New Roman"/>
          <w:color w:val="000000"/>
          <w:sz w:val="18"/>
          <w:lang w:eastAsia="zh-CN"/>
        </w:rPr>
        <w:t>3</w:t>
      </w:r>
      <w:r>
        <w:rPr>
          <w:rFonts w:ascii="宋体" w:eastAsia="宋体" w:hAnsi="宋体"/>
          <w:color w:val="000000"/>
          <w:sz w:val="18"/>
          <w:lang w:eastAsia="zh-CN"/>
        </w:rPr>
        <w:t>、以上合计数据与各明细数据相加之和在尾数上如有差异的，系四舍五入所致。</w:t>
      </w:r>
    </w:p>
    <w:p w14:paraId="30C26B1B" w14:textId="77777777" w:rsidR="00B05523" w:rsidRDefault="00000000">
      <w:pPr>
        <w:autoSpaceDE w:val="0"/>
        <w:autoSpaceDN w:val="0"/>
        <w:spacing w:before="3766" w:after="0" w:line="200" w:lineRule="exact"/>
        <w:jc w:val="center"/>
        <w:rPr>
          <w:lang w:eastAsia="zh-CN"/>
        </w:rPr>
      </w:pPr>
      <w:r>
        <w:rPr>
          <w:rFonts w:ascii="Times New Roman" w:eastAsia="Times New Roman" w:hAnsi="Times New Roman"/>
          <w:color w:val="000000"/>
          <w:sz w:val="18"/>
          <w:lang w:eastAsia="zh-CN"/>
        </w:rPr>
        <w:t>10</w:t>
      </w:r>
    </w:p>
    <w:p w14:paraId="2D93C9E5"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9B51CED" w14:textId="77777777" w:rsidR="00B05523" w:rsidRDefault="00B05523">
      <w:pPr>
        <w:autoSpaceDE w:val="0"/>
        <w:autoSpaceDN w:val="0"/>
        <w:spacing w:after="216" w:line="220" w:lineRule="exact"/>
        <w:rPr>
          <w:lang w:eastAsia="zh-CN"/>
        </w:rPr>
      </w:pPr>
    </w:p>
    <w:p w14:paraId="5423758E"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6F61B109"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第六章本激励计划的有效期、授予日、行权安排及限售规定</w:t>
      </w:r>
    </w:p>
    <w:p w14:paraId="11D1880E" w14:textId="77777777" w:rsidR="00B05523" w:rsidRDefault="00000000">
      <w:pPr>
        <w:tabs>
          <w:tab w:val="left" w:pos="840"/>
          <w:tab w:val="left" w:pos="842"/>
        </w:tabs>
        <w:autoSpaceDE w:val="0"/>
        <w:autoSpaceDN w:val="0"/>
        <w:spacing w:before="440" w:after="0" w:line="478" w:lineRule="exact"/>
        <w:ind w:left="360" w:right="288"/>
        <w:rPr>
          <w:lang w:eastAsia="zh-CN"/>
        </w:rPr>
      </w:pPr>
      <w:r>
        <w:rPr>
          <w:lang w:eastAsia="zh-CN"/>
        </w:rPr>
        <w:tab/>
      </w:r>
      <w:r>
        <w:rPr>
          <w:rFonts w:ascii="宋体" w:eastAsia="宋体" w:hAnsi="宋体"/>
          <w:color w:val="000000"/>
          <w:sz w:val="24"/>
          <w:lang w:eastAsia="zh-CN"/>
        </w:rPr>
        <w:t>一、有效期</w:t>
      </w:r>
      <w:r>
        <w:rPr>
          <w:lang w:eastAsia="zh-CN"/>
        </w:rPr>
        <w:br/>
      </w:r>
      <w:r>
        <w:rPr>
          <w:lang w:eastAsia="zh-CN"/>
        </w:rPr>
        <w:tab/>
      </w:r>
      <w:r>
        <w:rPr>
          <w:rFonts w:ascii="宋体" w:eastAsia="宋体" w:hAnsi="宋体"/>
          <w:color w:val="000000"/>
          <w:sz w:val="24"/>
          <w:lang w:eastAsia="zh-CN"/>
        </w:rPr>
        <w:t>本激励计划的有效期为自股票期权授予登记完成之日起至全部行权或者注销之日止，最长不超过</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w:t>
      </w:r>
    </w:p>
    <w:p w14:paraId="2E5D3636" w14:textId="77777777" w:rsidR="00B05523" w:rsidRDefault="00000000">
      <w:pPr>
        <w:tabs>
          <w:tab w:val="left" w:pos="840"/>
          <w:tab w:val="left" w:pos="842"/>
        </w:tabs>
        <w:autoSpaceDE w:val="0"/>
        <w:autoSpaceDN w:val="0"/>
        <w:spacing w:after="0" w:line="464" w:lineRule="exact"/>
        <w:ind w:left="360" w:right="288"/>
        <w:rPr>
          <w:lang w:eastAsia="zh-CN"/>
        </w:rPr>
      </w:pPr>
      <w:r>
        <w:rPr>
          <w:lang w:eastAsia="zh-CN"/>
        </w:rPr>
        <w:tab/>
      </w:r>
      <w:r>
        <w:rPr>
          <w:rFonts w:ascii="宋体" w:eastAsia="宋体" w:hAnsi="宋体"/>
          <w:color w:val="000000"/>
          <w:sz w:val="24"/>
          <w:lang w:eastAsia="zh-CN"/>
        </w:rPr>
        <w:t>二、授予日</w:t>
      </w:r>
      <w:r>
        <w:rPr>
          <w:lang w:eastAsia="zh-CN"/>
        </w:rPr>
        <w:br/>
      </w:r>
      <w:r>
        <w:rPr>
          <w:lang w:eastAsia="zh-CN"/>
        </w:rPr>
        <w:tab/>
      </w:r>
      <w:r>
        <w:rPr>
          <w:rFonts w:ascii="宋体" w:eastAsia="宋体" w:hAnsi="宋体"/>
          <w:color w:val="000000"/>
          <w:sz w:val="24"/>
          <w:lang w:eastAsia="zh-CN"/>
        </w:rPr>
        <w:t>自股东会审议通过本激励计划之日起</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日内满足授予条件的，公司将按规定向激励对象授予股票期权，并完成登记、公告等有关程序。如公司未能在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日内完成上述工作的，应当及时披露未完成的原因，终止实施本激励计划，未授予的股票期权作废失效。</w:t>
      </w:r>
    </w:p>
    <w:p w14:paraId="48F58724" w14:textId="77777777" w:rsidR="00B05523" w:rsidRDefault="00000000">
      <w:pPr>
        <w:tabs>
          <w:tab w:val="left" w:pos="840"/>
          <w:tab w:val="left" w:pos="842"/>
        </w:tabs>
        <w:autoSpaceDE w:val="0"/>
        <w:autoSpaceDN w:val="0"/>
        <w:spacing w:after="0" w:line="474" w:lineRule="exact"/>
        <w:ind w:left="360" w:right="288"/>
        <w:rPr>
          <w:lang w:eastAsia="zh-CN"/>
        </w:rPr>
      </w:pPr>
      <w:r>
        <w:rPr>
          <w:lang w:eastAsia="zh-CN"/>
        </w:rPr>
        <w:tab/>
      </w:r>
      <w:r>
        <w:rPr>
          <w:rFonts w:ascii="宋体" w:eastAsia="宋体" w:hAnsi="宋体"/>
          <w:color w:val="000000"/>
          <w:sz w:val="24"/>
          <w:lang w:eastAsia="zh-CN"/>
        </w:rPr>
        <w:t>三、行权安排</w:t>
      </w:r>
      <w:r>
        <w:rPr>
          <w:lang w:eastAsia="zh-CN"/>
        </w:rPr>
        <w:br/>
      </w:r>
      <w:r>
        <w:rPr>
          <w:lang w:eastAsia="zh-CN"/>
        </w:rPr>
        <w:tab/>
      </w:r>
      <w:r>
        <w:rPr>
          <w:rFonts w:ascii="宋体" w:eastAsia="宋体" w:hAnsi="宋体"/>
          <w:color w:val="000000"/>
          <w:sz w:val="24"/>
          <w:lang w:eastAsia="zh-CN"/>
        </w:rPr>
        <w:t>（一）本激励计划授予股票期权的等待期分别为自股票期权授予登记完成之日起</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w:t>
      </w:r>
      <w:r>
        <w:rPr>
          <w:rFonts w:ascii="Times New Roman" w:eastAsia="Times New Roman" w:hAnsi="Times New Roman"/>
          <w:color w:val="000000"/>
          <w:sz w:val="24"/>
          <w:lang w:eastAsia="zh-CN"/>
        </w:rPr>
        <w:t>24</w:t>
      </w:r>
      <w:r>
        <w:rPr>
          <w:rFonts w:ascii="宋体" w:eastAsia="宋体" w:hAnsi="宋体"/>
          <w:color w:val="000000"/>
          <w:sz w:val="24"/>
          <w:lang w:eastAsia="zh-CN"/>
        </w:rPr>
        <w:t xml:space="preserve"> 个月。</w:t>
      </w:r>
    </w:p>
    <w:p w14:paraId="0E4E3B89" w14:textId="77777777" w:rsidR="00B05523" w:rsidRDefault="00000000">
      <w:pPr>
        <w:autoSpaceDE w:val="0"/>
        <w:autoSpaceDN w:val="0"/>
        <w:spacing w:before="210" w:after="116" w:line="240" w:lineRule="exact"/>
        <w:ind w:left="840"/>
        <w:rPr>
          <w:lang w:eastAsia="zh-CN"/>
        </w:rPr>
      </w:pPr>
      <w:r>
        <w:rPr>
          <w:rFonts w:ascii="宋体" w:eastAsia="宋体" w:hAnsi="宋体"/>
          <w:color w:val="000000"/>
          <w:sz w:val="24"/>
          <w:lang w:eastAsia="zh-CN"/>
        </w:rPr>
        <w:t>（二）本激励计划授予股票期权的行权安排如下：</w:t>
      </w:r>
    </w:p>
    <w:tbl>
      <w:tblPr>
        <w:tblW w:w="0" w:type="auto"/>
        <w:tblInd w:w="350" w:type="dxa"/>
        <w:tblLayout w:type="fixed"/>
        <w:tblLook w:val="04A0" w:firstRow="1" w:lastRow="0" w:firstColumn="1" w:lastColumn="0" w:noHBand="0" w:noVBand="1"/>
      </w:tblPr>
      <w:tblGrid>
        <w:gridCol w:w="1806"/>
        <w:gridCol w:w="4858"/>
        <w:gridCol w:w="1718"/>
      </w:tblGrid>
      <w:tr w:rsidR="00B05523" w14:paraId="103AADB6" w14:textId="77777777">
        <w:trPr>
          <w:trHeight w:hRule="exact" w:val="430"/>
        </w:trPr>
        <w:tc>
          <w:tcPr>
            <w:tcW w:w="1806" w:type="dxa"/>
            <w:tcBorders>
              <w:top w:val="single" w:sz="8" w:space="0" w:color="000000"/>
              <w:left w:val="single" w:sz="7" w:space="0" w:color="000000"/>
              <w:bottom w:val="single" w:sz="4" w:space="0" w:color="000000"/>
              <w:right w:val="single" w:sz="4" w:space="0" w:color="000000"/>
            </w:tcBorders>
            <w:tcMar>
              <w:left w:w="0" w:type="dxa"/>
              <w:right w:w="0" w:type="dxa"/>
            </w:tcMar>
          </w:tcPr>
          <w:p w14:paraId="6A4EA6DF" w14:textId="77777777" w:rsidR="00B05523" w:rsidRDefault="00000000">
            <w:pPr>
              <w:autoSpaceDE w:val="0"/>
              <w:autoSpaceDN w:val="0"/>
              <w:spacing w:before="104" w:after="0" w:line="210" w:lineRule="exact"/>
              <w:jc w:val="center"/>
            </w:pPr>
            <w:r>
              <w:rPr>
                <w:rFonts w:ascii="宋体" w:eastAsia="宋体" w:hAnsi="宋体"/>
                <w:color w:val="000000"/>
                <w:sz w:val="21"/>
              </w:rPr>
              <w:t>行权安排</w:t>
            </w:r>
          </w:p>
        </w:tc>
        <w:tc>
          <w:tcPr>
            <w:tcW w:w="4858" w:type="dxa"/>
            <w:tcBorders>
              <w:top w:val="single" w:sz="8" w:space="0" w:color="000000"/>
              <w:left w:val="single" w:sz="4" w:space="0" w:color="000000"/>
              <w:bottom w:val="single" w:sz="4" w:space="0" w:color="000000"/>
              <w:right w:val="single" w:sz="3" w:space="0" w:color="000000"/>
            </w:tcBorders>
            <w:tcMar>
              <w:left w:w="0" w:type="dxa"/>
              <w:right w:w="0" w:type="dxa"/>
            </w:tcMar>
          </w:tcPr>
          <w:p w14:paraId="6664AA60" w14:textId="77777777" w:rsidR="00B05523" w:rsidRDefault="00000000">
            <w:pPr>
              <w:autoSpaceDE w:val="0"/>
              <w:autoSpaceDN w:val="0"/>
              <w:spacing w:before="104" w:after="0" w:line="210" w:lineRule="exact"/>
              <w:jc w:val="center"/>
            </w:pPr>
            <w:r>
              <w:rPr>
                <w:rFonts w:ascii="宋体" w:eastAsia="宋体" w:hAnsi="宋体"/>
                <w:color w:val="000000"/>
                <w:sz w:val="21"/>
              </w:rPr>
              <w:t>行权期间</w:t>
            </w:r>
          </w:p>
        </w:tc>
        <w:tc>
          <w:tcPr>
            <w:tcW w:w="1718" w:type="dxa"/>
            <w:tcBorders>
              <w:top w:val="single" w:sz="8" w:space="0" w:color="000000"/>
              <w:left w:val="single" w:sz="3" w:space="0" w:color="000000"/>
              <w:bottom w:val="single" w:sz="4" w:space="0" w:color="000000"/>
              <w:right w:val="single" w:sz="7" w:space="0" w:color="000000"/>
            </w:tcBorders>
            <w:tcMar>
              <w:left w:w="0" w:type="dxa"/>
              <w:right w:w="0" w:type="dxa"/>
            </w:tcMar>
          </w:tcPr>
          <w:p w14:paraId="3EE91E42" w14:textId="77777777" w:rsidR="00B05523" w:rsidRDefault="00000000">
            <w:pPr>
              <w:autoSpaceDE w:val="0"/>
              <w:autoSpaceDN w:val="0"/>
              <w:spacing w:before="140" w:after="0" w:line="210" w:lineRule="exact"/>
              <w:jc w:val="center"/>
            </w:pPr>
            <w:r>
              <w:rPr>
                <w:rFonts w:ascii="宋体" w:eastAsia="宋体" w:hAnsi="宋体"/>
                <w:color w:val="000000"/>
                <w:sz w:val="21"/>
              </w:rPr>
              <w:t>行权比例</w:t>
            </w:r>
          </w:p>
        </w:tc>
      </w:tr>
      <w:tr w:rsidR="00B05523" w14:paraId="5DAC3008" w14:textId="77777777">
        <w:trPr>
          <w:trHeight w:hRule="exact" w:val="1004"/>
        </w:trPr>
        <w:tc>
          <w:tcPr>
            <w:tcW w:w="1806" w:type="dxa"/>
            <w:tcBorders>
              <w:top w:val="single" w:sz="4" w:space="0" w:color="000000"/>
              <w:left w:val="single" w:sz="7" w:space="0" w:color="000000"/>
              <w:bottom w:val="single" w:sz="4" w:space="0" w:color="000000"/>
              <w:right w:val="single" w:sz="4" w:space="0" w:color="000000"/>
            </w:tcBorders>
            <w:tcMar>
              <w:left w:w="0" w:type="dxa"/>
              <w:right w:w="0" w:type="dxa"/>
            </w:tcMar>
          </w:tcPr>
          <w:p w14:paraId="3626C987" w14:textId="77777777" w:rsidR="00B05523" w:rsidRDefault="00000000">
            <w:pPr>
              <w:autoSpaceDE w:val="0"/>
              <w:autoSpaceDN w:val="0"/>
              <w:spacing w:before="394" w:after="0" w:line="212" w:lineRule="exact"/>
              <w:jc w:val="center"/>
            </w:pPr>
            <w:r>
              <w:rPr>
                <w:rFonts w:ascii="宋体" w:eastAsia="宋体" w:hAnsi="宋体"/>
                <w:color w:val="000000"/>
                <w:sz w:val="21"/>
              </w:rPr>
              <w:t>第一个行权期</w:t>
            </w:r>
          </w:p>
        </w:tc>
        <w:tc>
          <w:tcPr>
            <w:tcW w:w="4858" w:type="dxa"/>
            <w:tcBorders>
              <w:top w:val="single" w:sz="4" w:space="0" w:color="000000"/>
              <w:left w:val="single" w:sz="4" w:space="0" w:color="000000"/>
              <w:bottom w:val="single" w:sz="4" w:space="0" w:color="000000"/>
              <w:right w:val="single" w:sz="3" w:space="0" w:color="000000"/>
            </w:tcBorders>
            <w:tcMar>
              <w:left w:w="0" w:type="dxa"/>
              <w:right w:w="0" w:type="dxa"/>
            </w:tcMar>
          </w:tcPr>
          <w:p w14:paraId="090E128B" w14:textId="77777777" w:rsidR="00B05523" w:rsidRDefault="00000000">
            <w:pPr>
              <w:autoSpaceDE w:val="0"/>
              <w:autoSpaceDN w:val="0"/>
              <w:spacing w:before="130" w:after="0" w:line="264" w:lineRule="exact"/>
              <w:ind w:left="100" w:right="46"/>
              <w:jc w:val="both"/>
              <w:rPr>
                <w:lang w:eastAsia="zh-CN"/>
              </w:rPr>
            </w:pPr>
            <w:r>
              <w:rPr>
                <w:rFonts w:ascii="宋体" w:eastAsia="宋体" w:hAnsi="宋体"/>
                <w:color w:val="000000"/>
                <w:sz w:val="21"/>
                <w:lang w:eastAsia="zh-CN"/>
              </w:rPr>
              <w:t>自授予登记完成之日起</w:t>
            </w:r>
            <w:r>
              <w:rPr>
                <w:rFonts w:ascii="Times New Roman" w:eastAsia="Times New Roman" w:hAnsi="Times New Roman"/>
                <w:color w:val="000000"/>
                <w:sz w:val="21"/>
                <w:lang w:eastAsia="zh-CN"/>
              </w:rPr>
              <w:t>12</w:t>
            </w:r>
            <w:r>
              <w:rPr>
                <w:rFonts w:ascii="宋体" w:eastAsia="宋体" w:hAnsi="宋体"/>
                <w:color w:val="000000"/>
                <w:sz w:val="21"/>
                <w:lang w:eastAsia="zh-CN"/>
              </w:rPr>
              <w:t xml:space="preserve"> 个月后的首个交易日起至授予登记完成之日起</w:t>
            </w:r>
            <w:r>
              <w:rPr>
                <w:rFonts w:ascii="Times New Roman" w:eastAsia="Times New Roman" w:hAnsi="Times New Roman"/>
                <w:color w:val="000000"/>
                <w:sz w:val="21"/>
                <w:lang w:eastAsia="zh-CN"/>
              </w:rPr>
              <w:t>24</w:t>
            </w:r>
            <w:r>
              <w:rPr>
                <w:rFonts w:ascii="宋体" w:eastAsia="宋体" w:hAnsi="宋体"/>
                <w:color w:val="000000"/>
                <w:sz w:val="21"/>
                <w:lang w:eastAsia="zh-CN"/>
              </w:rPr>
              <w:t xml:space="preserve"> 个月内的最后一个交易日当日止</w:t>
            </w:r>
          </w:p>
        </w:tc>
        <w:tc>
          <w:tcPr>
            <w:tcW w:w="1718" w:type="dxa"/>
            <w:tcBorders>
              <w:top w:val="single" w:sz="4" w:space="0" w:color="000000"/>
              <w:left w:val="single" w:sz="3" w:space="0" w:color="000000"/>
              <w:bottom w:val="single" w:sz="4" w:space="0" w:color="000000"/>
              <w:right w:val="single" w:sz="7" w:space="0" w:color="000000"/>
            </w:tcBorders>
            <w:tcMar>
              <w:left w:w="0" w:type="dxa"/>
              <w:right w:w="0" w:type="dxa"/>
            </w:tcMar>
          </w:tcPr>
          <w:p w14:paraId="7BEA1172" w14:textId="77777777" w:rsidR="00B05523" w:rsidRDefault="00000000">
            <w:pPr>
              <w:autoSpaceDE w:val="0"/>
              <w:autoSpaceDN w:val="0"/>
              <w:spacing w:before="386" w:after="0" w:line="234" w:lineRule="exact"/>
              <w:jc w:val="center"/>
            </w:pPr>
            <w:r>
              <w:rPr>
                <w:rFonts w:ascii="Times New Roman" w:eastAsia="Times New Roman" w:hAnsi="Times New Roman"/>
                <w:color w:val="000000"/>
                <w:sz w:val="21"/>
              </w:rPr>
              <w:t xml:space="preserve">50% </w:t>
            </w:r>
          </w:p>
        </w:tc>
      </w:tr>
      <w:tr w:rsidR="00B05523" w14:paraId="72FFF061" w14:textId="77777777">
        <w:trPr>
          <w:trHeight w:hRule="exact" w:val="998"/>
        </w:trPr>
        <w:tc>
          <w:tcPr>
            <w:tcW w:w="1806" w:type="dxa"/>
            <w:tcBorders>
              <w:top w:val="single" w:sz="4" w:space="0" w:color="000000"/>
              <w:left w:val="single" w:sz="7" w:space="0" w:color="000000"/>
              <w:bottom w:val="single" w:sz="7" w:space="0" w:color="000000"/>
              <w:right w:val="single" w:sz="4" w:space="0" w:color="000000"/>
            </w:tcBorders>
            <w:tcMar>
              <w:left w:w="0" w:type="dxa"/>
              <w:right w:w="0" w:type="dxa"/>
            </w:tcMar>
          </w:tcPr>
          <w:p w14:paraId="31BB9938" w14:textId="77777777" w:rsidR="00B05523" w:rsidRDefault="00000000">
            <w:pPr>
              <w:autoSpaceDE w:val="0"/>
              <w:autoSpaceDN w:val="0"/>
              <w:spacing w:before="420" w:after="0" w:line="212" w:lineRule="exact"/>
              <w:jc w:val="center"/>
            </w:pPr>
            <w:r>
              <w:rPr>
                <w:rFonts w:ascii="宋体" w:eastAsia="宋体" w:hAnsi="宋体"/>
                <w:color w:val="000000"/>
                <w:sz w:val="21"/>
              </w:rPr>
              <w:t>第二个行权期</w:t>
            </w:r>
          </w:p>
        </w:tc>
        <w:tc>
          <w:tcPr>
            <w:tcW w:w="4858" w:type="dxa"/>
            <w:tcBorders>
              <w:top w:val="single" w:sz="4" w:space="0" w:color="000000"/>
              <w:left w:val="single" w:sz="4" w:space="0" w:color="000000"/>
              <w:bottom w:val="single" w:sz="7" w:space="0" w:color="000000"/>
              <w:right w:val="single" w:sz="3" w:space="0" w:color="000000"/>
            </w:tcBorders>
            <w:tcMar>
              <w:left w:w="0" w:type="dxa"/>
              <w:right w:w="0" w:type="dxa"/>
            </w:tcMar>
          </w:tcPr>
          <w:p w14:paraId="04F1CBEB" w14:textId="77777777" w:rsidR="00B05523" w:rsidRDefault="00000000">
            <w:pPr>
              <w:autoSpaceDE w:val="0"/>
              <w:autoSpaceDN w:val="0"/>
              <w:spacing w:before="82" w:after="0" w:line="264" w:lineRule="exact"/>
              <w:ind w:left="100" w:right="46"/>
              <w:jc w:val="both"/>
              <w:rPr>
                <w:lang w:eastAsia="zh-CN"/>
              </w:rPr>
            </w:pPr>
            <w:r>
              <w:rPr>
                <w:rFonts w:ascii="宋体" w:eastAsia="宋体" w:hAnsi="宋体"/>
                <w:color w:val="000000"/>
                <w:sz w:val="21"/>
                <w:lang w:eastAsia="zh-CN"/>
              </w:rPr>
              <w:t>自授予登记完成之日起</w:t>
            </w:r>
            <w:r>
              <w:rPr>
                <w:rFonts w:ascii="Times New Roman" w:eastAsia="Times New Roman" w:hAnsi="Times New Roman"/>
                <w:color w:val="000000"/>
                <w:sz w:val="21"/>
                <w:lang w:eastAsia="zh-CN"/>
              </w:rPr>
              <w:t>24</w:t>
            </w:r>
            <w:r>
              <w:rPr>
                <w:rFonts w:ascii="宋体" w:eastAsia="宋体" w:hAnsi="宋体"/>
                <w:color w:val="000000"/>
                <w:sz w:val="21"/>
                <w:lang w:eastAsia="zh-CN"/>
              </w:rPr>
              <w:t xml:space="preserve"> 个月后的首个交易日起至授予登记完成之日起</w:t>
            </w:r>
            <w:r>
              <w:rPr>
                <w:rFonts w:ascii="Times New Roman" w:eastAsia="Times New Roman" w:hAnsi="Times New Roman"/>
                <w:color w:val="000000"/>
                <w:sz w:val="21"/>
                <w:lang w:eastAsia="zh-CN"/>
              </w:rPr>
              <w:t>36</w:t>
            </w:r>
            <w:r>
              <w:rPr>
                <w:rFonts w:ascii="宋体" w:eastAsia="宋体" w:hAnsi="宋体"/>
                <w:color w:val="000000"/>
                <w:sz w:val="21"/>
                <w:lang w:eastAsia="zh-CN"/>
              </w:rPr>
              <w:t xml:space="preserve"> 个月内的最后一个交易日当日止</w:t>
            </w:r>
          </w:p>
        </w:tc>
        <w:tc>
          <w:tcPr>
            <w:tcW w:w="1718" w:type="dxa"/>
            <w:tcBorders>
              <w:top w:val="single" w:sz="4" w:space="0" w:color="000000"/>
              <w:left w:val="single" w:sz="3" w:space="0" w:color="000000"/>
              <w:bottom w:val="single" w:sz="7" w:space="0" w:color="000000"/>
              <w:right w:val="single" w:sz="7" w:space="0" w:color="000000"/>
            </w:tcBorders>
            <w:tcMar>
              <w:left w:w="0" w:type="dxa"/>
              <w:right w:w="0" w:type="dxa"/>
            </w:tcMar>
          </w:tcPr>
          <w:p w14:paraId="4B28B04A" w14:textId="77777777" w:rsidR="00B05523" w:rsidRDefault="00000000">
            <w:pPr>
              <w:autoSpaceDE w:val="0"/>
              <w:autoSpaceDN w:val="0"/>
              <w:spacing w:before="376" w:after="0" w:line="234" w:lineRule="exact"/>
              <w:jc w:val="center"/>
            </w:pPr>
            <w:r>
              <w:rPr>
                <w:rFonts w:ascii="Times New Roman" w:eastAsia="Times New Roman" w:hAnsi="Times New Roman"/>
                <w:color w:val="000000"/>
                <w:sz w:val="21"/>
              </w:rPr>
              <w:t xml:space="preserve">50% </w:t>
            </w:r>
          </w:p>
        </w:tc>
      </w:tr>
    </w:tbl>
    <w:p w14:paraId="5FB5AFD9" w14:textId="77777777" w:rsidR="00B05523" w:rsidRDefault="00000000">
      <w:pPr>
        <w:tabs>
          <w:tab w:val="left" w:pos="840"/>
        </w:tabs>
        <w:autoSpaceDE w:val="0"/>
        <w:autoSpaceDN w:val="0"/>
        <w:spacing w:after="0" w:line="454" w:lineRule="exact"/>
        <w:ind w:left="360" w:right="288"/>
        <w:rPr>
          <w:lang w:eastAsia="zh-CN"/>
        </w:rPr>
      </w:pPr>
      <w:r>
        <w:rPr>
          <w:lang w:eastAsia="zh-CN"/>
        </w:rPr>
        <w:tab/>
      </w:r>
      <w:r>
        <w:rPr>
          <w:rFonts w:ascii="宋体" w:eastAsia="宋体" w:hAnsi="宋体"/>
          <w:color w:val="000000"/>
          <w:sz w:val="24"/>
          <w:lang w:eastAsia="zh-CN"/>
        </w:rPr>
        <w:t>（三）激励对象获授的股票期权满足行权条件后可按规定行权，可行权日必须为交易日，且不得为下列期间（有关规定发生变化的，以变化后的规定为准）：</w:t>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、公司年度报告、半年度报告公告前十五日内；</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、公司季度报告、业绩预告、业绩快报公告前五日内；</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、自可能对公司证券及其衍生品种交易价格产生较大影响的重大事件发生之日起或者在决策过程中，至依法披露之日止；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、中国证监会及证券交易所规定的其他期间。</w:t>
      </w:r>
    </w:p>
    <w:p w14:paraId="5828065A" w14:textId="77777777" w:rsidR="00B05523" w:rsidRDefault="00000000">
      <w:pPr>
        <w:tabs>
          <w:tab w:val="left" w:pos="840"/>
        </w:tabs>
        <w:autoSpaceDE w:val="0"/>
        <w:autoSpaceDN w:val="0"/>
        <w:spacing w:after="0" w:line="458" w:lineRule="exact"/>
        <w:ind w:left="360" w:right="144"/>
        <w:rPr>
          <w:lang w:eastAsia="zh-CN"/>
        </w:rPr>
      </w:pPr>
      <w:r>
        <w:rPr>
          <w:lang w:eastAsia="zh-CN"/>
        </w:rPr>
        <w:tab/>
      </w:r>
      <w:r>
        <w:rPr>
          <w:rFonts w:ascii="宋体" w:eastAsia="宋体" w:hAnsi="宋体"/>
          <w:color w:val="000000"/>
          <w:sz w:val="24"/>
          <w:lang w:eastAsia="zh-CN"/>
        </w:rPr>
        <w:t>（四）激励对象获授的股票期权行权前不得转让、质押、抵押、担保、偿还债务等。激励对象已获授但尚未行权的股票期权因公司实施资本公积转增股本、</w:t>
      </w:r>
    </w:p>
    <w:p w14:paraId="12888177" w14:textId="77777777" w:rsidR="00B05523" w:rsidRDefault="00000000">
      <w:pPr>
        <w:autoSpaceDE w:val="0"/>
        <w:autoSpaceDN w:val="0"/>
        <w:spacing w:before="514" w:after="0" w:line="200" w:lineRule="exact"/>
        <w:jc w:val="center"/>
        <w:rPr>
          <w:lang w:eastAsia="zh-CN"/>
        </w:rPr>
      </w:pPr>
      <w:r>
        <w:rPr>
          <w:rFonts w:ascii="Times New Roman" w:eastAsia="Times New Roman" w:hAnsi="Times New Roman"/>
          <w:color w:val="000000"/>
          <w:sz w:val="18"/>
          <w:lang w:eastAsia="zh-CN"/>
        </w:rPr>
        <w:t>11</w:t>
      </w:r>
    </w:p>
    <w:p w14:paraId="19DB72BF"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2CDCBED" w14:textId="77777777" w:rsidR="00B05523" w:rsidRDefault="00B05523">
      <w:pPr>
        <w:autoSpaceDE w:val="0"/>
        <w:autoSpaceDN w:val="0"/>
        <w:spacing w:after="216" w:line="220" w:lineRule="exact"/>
        <w:rPr>
          <w:lang w:eastAsia="zh-CN"/>
        </w:rPr>
      </w:pPr>
    </w:p>
    <w:p w14:paraId="7C1501F6"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4CF9236B" w14:textId="77777777" w:rsidR="00B05523" w:rsidRDefault="00000000">
      <w:pPr>
        <w:autoSpaceDE w:val="0"/>
        <w:autoSpaceDN w:val="0"/>
        <w:spacing w:before="256" w:after="0" w:line="468" w:lineRule="exact"/>
        <w:ind w:left="360" w:right="358"/>
        <w:jc w:val="both"/>
        <w:rPr>
          <w:lang w:eastAsia="zh-CN"/>
        </w:rPr>
      </w:pPr>
      <w:r>
        <w:rPr>
          <w:rFonts w:ascii="宋体" w:eastAsia="宋体" w:hAnsi="宋体"/>
          <w:color w:val="000000"/>
          <w:sz w:val="24"/>
          <w:lang w:eastAsia="zh-CN"/>
        </w:rPr>
        <w:t>派发股票红利、股份拆细、配股而增加的权益同时受行权条件约束，且行权前不得转让、质押、抵押、担保、偿还债务等。如相应股票期权不得行权的，因前述原因获得的权益亦不得行权。</w:t>
      </w:r>
    </w:p>
    <w:p w14:paraId="0CD08CD3"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（五）各行权期内，当期可行权但未行权或者未满足当期行权条件的股票期权不得行权，由公司注销。</w:t>
      </w:r>
    </w:p>
    <w:p w14:paraId="37B74309" w14:textId="77777777" w:rsidR="00B05523" w:rsidRDefault="00000000">
      <w:pPr>
        <w:tabs>
          <w:tab w:val="left" w:pos="840"/>
          <w:tab w:val="left" w:pos="842"/>
        </w:tabs>
        <w:autoSpaceDE w:val="0"/>
        <w:autoSpaceDN w:val="0"/>
        <w:spacing w:after="0" w:line="470" w:lineRule="exact"/>
        <w:ind w:left="360" w:right="288"/>
        <w:rPr>
          <w:lang w:eastAsia="zh-CN"/>
        </w:rPr>
      </w:pPr>
      <w:r>
        <w:rPr>
          <w:lang w:eastAsia="zh-CN"/>
        </w:rPr>
        <w:tab/>
      </w:r>
      <w:r>
        <w:rPr>
          <w:rFonts w:ascii="宋体" w:eastAsia="宋体" w:hAnsi="宋体"/>
          <w:color w:val="000000"/>
          <w:sz w:val="24"/>
          <w:lang w:eastAsia="zh-CN"/>
        </w:rPr>
        <w:t>四、限售规定</w:t>
      </w:r>
      <w:r>
        <w:rPr>
          <w:lang w:eastAsia="zh-CN"/>
        </w:rPr>
        <w:br/>
      </w:r>
      <w:r>
        <w:rPr>
          <w:lang w:eastAsia="zh-CN"/>
        </w:rPr>
        <w:tab/>
      </w:r>
      <w:r>
        <w:rPr>
          <w:rFonts w:ascii="宋体" w:eastAsia="宋体" w:hAnsi="宋体"/>
          <w:color w:val="000000"/>
          <w:sz w:val="24"/>
          <w:lang w:eastAsia="zh-CN"/>
        </w:rPr>
        <w:t>激励对象获授的股票期权行权后，激励对象转让因此而取得的公司股份不再设置限售期，依据《公司法》《证券法》《公司章程》等有关规定执行，具体如下：</w:t>
      </w:r>
      <w:r>
        <w:rPr>
          <w:lang w:eastAsia="zh-CN"/>
        </w:rPr>
        <w:br/>
      </w:r>
      <w:r>
        <w:rPr>
          <w:lang w:eastAsia="zh-CN"/>
        </w:rPr>
        <w:tab/>
      </w:r>
      <w:r>
        <w:rPr>
          <w:rFonts w:ascii="宋体" w:eastAsia="宋体" w:hAnsi="宋体"/>
          <w:color w:val="000000"/>
          <w:sz w:val="24"/>
          <w:lang w:eastAsia="zh-CN"/>
        </w:rPr>
        <w:t>（一）激励对象为公司董事及</w:t>
      </w:r>
      <w:r>
        <w:rPr>
          <w:rFonts w:ascii="Times New Roman" w:eastAsia="Times New Roman" w:hAnsi="Times New Roman"/>
          <w:color w:val="000000"/>
          <w:sz w:val="24"/>
          <w:lang w:eastAsia="zh-CN"/>
        </w:rPr>
        <w:t>/</w:t>
      </w:r>
      <w:r>
        <w:rPr>
          <w:rFonts w:ascii="宋体" w:eastAsia="宋体" w:hAnsi="宋体"/>
          <w:color w:val="000000"/>
          <w:sz w:val="24"/>
          <w:lang w:eastAsia="zh-CN"/>
        </w:rPr>
        <w:t>或高级管理人员的，在就任时确定的任期内和任期届满后六个月内，每年转让股份不得超过所持公司股份总数的</w:t>
      </w:r>
      <w:r>
        <w:rPr>
          <w:rFonts w:ascii="Times New Roman" w:eastAsia="Times New Roman" w:hAnsi="Times New Roman"/>
          <w:color w:val="000000"/>
          <w:sz w:val="24"/>
          <w:lang w:eastAsia="zh-CN"/>
        </w:rPr>
        <w:t>25%</w:t>
      </w:r>
      <w:r>
        <w:rPr>
          <w:rFonts w:ascii="宋体" w:eastAsia="宋体" w:hAnsi="宋体"/>
          <w:color w:val="000000"/>
          <w:sz w:val="24"/>
          <w:lang w:eastAsia="zh-CN"/>
        </w:rPr>
        <w:t>；在离职后</w:t>
      </w:r>
      <w:r>
        <w:rPr>
          <w:rFonts w:ascii="Times New Roman" w:eastAsia="Times New Roman" w:hAnsi="Times New Roman"/>
          <w:color w:val="000000"/>
          <w:sz w:val="24"/>
          <w:lang w:eastAsia="zh-CN"/>
        </w:rPr>
        <w:t>6</w:t>
      </w:r>
      <w:r>
        <w:rPr>
          <w:rFonts w:ascii="宋体" w:eastAsia="宋体" w:hAnsi="宋体"/>
          <w:color w:val="000000"/>
          <w:sz w:val="24"/>
          <w:lang w:eastAsia="zh-CN"/>
        </w:rPr>
        <w:t xml:space="preserve"> 个月内，不得转让所持公司股份。</w:t>
      </w:r>
    </w:p>
    <w:p w14:paraId="0C937595" w14:textId="77777777" w:rsidR="00B05523" w:rsidRDefault="00000000">
      <w:pPr>
        <w:autoSpaceDE w:val="0"/>
        <w:autoSpaceDN w:val="0"/>
        <w:spacing w:before="8" w:after="0" w:line="460" w:lineRule="exact"/>
        <w:ind w:left="360" w:right="360" w:firstLine="480"/>
        <w:jc w:val="both"/>
        <w:rPr>
          <w:lang w:eastAsia="zh-CN"/>
        </w:rPr>
      </w:pPr>
      <w:r>
        <w:rPr>
          <w:rFonts w:ascii="宋体" w:eastAsia="宋体" w:hAnsi="宋体"/>
          <w:color w:val="000000"/>
          <w:sz w:val="24"/>
          <w:lang w:eastAsia="zh-CN"/>
        </w:rPr>
        <w:t>（二）激励对象为公司董事及</w:t>
      </w:r>
      <w:r>
        <w:rPr>
          <w:rFonts w:ascii="Times New Roman" w:eastAsia="Times New Roman" w:hAnsi="Times New Roman"/>
          <w:color w:val="000000"/>
          <w:sz w:val="24"/>
          <w:lang w:eastAsia="zh-CN"/>
        </w:rPr>
        <w:t>/</w:t>
      </w:r>
      <w:r>
        <w:rPr>
          <w:rFonts w:ascii="宋体" w:eastAsia="宋体" w:hAnsi="宋体"/>
          <w:color w:val="000000"/>
          <w:sz w:val="24"/>
          <w:lang w:eastAsia="zh-CN"/>
        </w:rPr>
        <w:t>或高级管理人员及其配偶、父母、子女的，将所持公司股份在买入后</w:t>
      </w:r>
      <w:r>
        <w:rPr>
          <w:rFonts w:ascii="Times New Roman" w:eastAsia="Times New Roman" w:hAnsi="Times New Roman"/>
          <w:color w:val="000000"/>
          <w:sz w:val="24"/>
          <w:lang w:eastAsia="zh-CN"/>
        </w:rPr>
        <w:t>6</w:t>
      </w:r>
      <w:r>
        <w:rPr>
          <w:rFonts w:ascii="宋体" w:eastAsia="宋体" w:hAnsi="宋体"/>
          <w:color w:val="000000"/>
          <w:sz w:val="24"/>
          <w:lang w:eastAsia="zh-CN"/>
        </w:rPr>
        <w:t xml:space="preserve"> 个月内卖出，或者在卖出后</w:t>
      </w:r>
      <w:r>
        <w:rPr>
          <w:rFonts w:ascii="Times New Roman" w:eastAsia="Times New Roman" w:hAnsi="Times New Roman"/>
          <w:color w:val="000000"/>
          <w:sz w:val="24"/>
          <w:lang w:eastAsia="zh-CN"/>
        </w:rPr>
        <w:t>6</w:t>
      </w:r>
      <w:r>
        <w:rPr>
          <w:rFonts w:ascii="宋体" w:eastAsia="宋体" w:hAnsi="宋体"/>
          <w:color w:val="000000"/>
          <w:sz w:val="24"/>
          <w:lang w:eastAsia="zh-CN"/>
        </w:rPr>
        <w:t xml:space="preserve"> 个月内又买入，由此所得收益归公司所有。</w:t>
      </w:r>
    </w:p>
    <w:p w14:paraId="10128948" w14:textId="77777777" w:rsidR="00B05523" w:rsidRDefault="00000000">
      <w:pPr>
        <w:autoSpaceDE w:val="0"/>
        <w:autoSpaceDN w:val="0"/>
        <w:spacing w:before="22" w:after="0" w:line="464" w:lineRule="exact"/>
        <w:ind w:left="360" w:right="356" w:firstLine="480"/>
        <w:jc w:val="both"/>
        <w:rPr>
          <w:lang w:eastAsia="zh-CN"/>
        </w:rPr>
      </w:pPr>
      <w:r>
        <w:rPr>
          <w:rFonts w:ascii="宋体" w:eastAsia="宋体" w:hAnsi="宋体"/>
          <w:color w:val="000000"/>
          <w:sz w:val="24"/>
          <w:lang w:eastAsia="zh-CN"/>
        </w:rPr>
        <w:t>（三）激励对象为公司董事及</w:t>
      </w:r>
      <w:r>
        <w:rPr>
          <w:rFonts w:ascii="Times New Roman" w:eastAsia="Times New Roman" w:hAnsi="Times New Roman"/>
          <w:color w:val="000000"/>
          <w:sz w:val="24"/>
          <w:lang w:eastAsia="zh-CN"/>
        </w:rPr>
        <w:t>/</w:t>
      </w:r>
      <w:r>
        <w:rPr>
          <w:rFonts w:ascii="宋体" w:eastAsia="宋体" w:hAnsi="宋体"/>
          <w:color w:val="000000"/>
          <w:sz w:val="24"/>
          <w:lang w:eastAsia="zh-CN"/>
        </w:rPr>
        <w:t>或高级管理人员的，减持公司股份需遵守《公司法》《证券法》《上市公司股东减持股份管理暂行办法》《上市公司董事、监事和高级管理人员所持本公司股份及其变动管理规则》《深圳证券交易所上市公司自律监管指引第</w:t>
      </w:r>
      <w:r>
        <w:rPr>
          <w:rFonts w:ascii="Times New Roman" w:eastAsia="Times New Roman" w:hAnsi="Times New Roman"/>
          <w:color w:val="000000"/>
          <w:sz w:val="24"/>
          <w:lang w:eastAsia="zh-CN"/>
        </w:rPr>
        <w:t>18</w:t>
      </w:r>
      <w:r>
        <w:rPr>
          <w:rFonts w:ascii="宋体" w:eastAsia="宋体" w:hAnsi="宋体"/>
          <w:color w:val="000000"/>
          <w:sz w:val="24"/>
          <w:lang w:eastAsia="zh-CN"/>
        </w:rPr>
        <w:t xml:space="preserve"> 号</w:t>
      </w:r>
      <w:r>
        <w:rPr>
          <w:rFonts w:ascii="Times New Roman" w:eastAsia="Times New Roman" w:hAnsi="Times New Roman"/>
          <w:color w:val="000000"/>
          <w:sz w:val="24"/>
          <w:lang w:eastAsia="zh-CN"/>
        </w:rPr>
        <w:t>—</w:t>
      </w:r>
      <w:r>
        <w:rPr>
          <w:rFonts w:ascii="宋体" w:eastAsia="宋体" w:hAnsi="宋体"/>
          <w:color w:val="000000"/>
          <w:sz w:val="24"/>
          <w:lang w:eastAsia="zh-CN"/>
        </w:rPr>
        <w:t>股东及董事、监事、高级管理人员减持股份》《公司章程》等有关规定；有关规定发生变化的，需遵守变化后的规定。</w:t>
      </w:r>
    </w:p>
    <w:p w14:paraId="322952D1" w14:textId="77777777" w:rsidR="00B05523" w:rsidRDefault="00000000">
      <w:pPr>
        <w:autoSpaceDE w:val="0"/>
        <w:autoSpaceDN w:val="0"/>
        <w:spacing w:before="4854" w:after="0" w:line="200" w:lineRule="exact"/>
        <w:jc w:val="center"/>
        <w:rPr>
          <w:lang w:eastAsia="zh-CN"/>
        </w:rPr>
      </w:pPr>
      <w:r>
        <w:rPr>
          <w:rFonts w:ascii="Times New Roman" w:eastAsia="Times New Roman" w:hAnsi="Times New Roman"/>
          <w:color w:val="000000"/>
          <w:sz w:val="18"/>
          <w:lang w:eastAsia="zh-CN"/>
        </w:rPr>
        <w:t>12</w:t>
      </w:r>
    </w:p>
    <w:p w14:paraId="765AF696"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AB2D074" w14:textId="77777777" w:rsidR="00B05523" w:rsidRDefault="00B05523">
      <w:pPr>
        <w:autoSpaceDE w:val="0"/>
        <w:autoSpaceDN w:val="0"/>
        <w:spacing w:after="216" w:line="220" w:lineRule="exact"/>
        <w:rPr>
          <w:lang w:eastAsia="zh-CN"/>
        </w:rPr>
      </w:pPr>
    </w:p>
    <w:p w14:paraId="58F3C4A3"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1ACB7A88"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第七章本激励计划的激励价格</w:t>
      </w:r>
    </w:p>
    <w:p w14:paraId="0B287AAB" w14:textId="77777777" w:rsidR="00B05523" w:rsidRDefault="00000000">
      <w:pPr>
        <w:tabs>
          <w:tab w:val="left" w:pos="840"/>
          <w:tab w:val="left" w:pos="842"/>
        </w:tabs>
        <w:autoSpaceDE w:val="0"/>
        <w:autoSpaceDN w:val="0"/>
        <w:spacing w:before="440" w:after="0" w:line="478" w:lineRule="exact"/>
        <w:ind w:left="360" w:right="288"/>
        <w:rPr>
          <w:lang w:eastAsia="zh-CN"/>
        </w:rPr>
      </w:pPr>
      <w:r>
        <w:rPr>
          <w:lang w:eastAsia="zh-CN"/>
        </w:rPr>
        <w:tab/>
      </w:r>
      <w:r>
        <w:rPr>
          <w:rFonts w:ascii="宋体" w:eastAsia="宋体" w:hAnsi="宋体"/>
          <w:color w:val="000000"/>
          <w:sz w:val="24"/>
          <w:lang w:eastAsia="zh-CN"/>
        </w:rPr>
        <w:t>一、行权价格</w:t>
      </w:r>
      <w:r>
        <w:rPr>
          <w:lang w:eastAsia="zh-CN"/>
        </w:rPr>
        <w:br/>
      </w:r>
      <w:r>
        <w:rPr>
          <w:lang w:eastAsia="zh-CN"/>
        </w:rPr>
        <w:tab/>
      </w:r>
      <w:r>
        <w:rPr>
          <w:rFonts w:ascii="宋体" w:eastAsia="宋体" w:hAnsi="宋体"/>
          <w:color w:val="000000"/>
          <w:sz w:val="24"/>
          <w:lang w:eastAsia="zh-CN"/>
        </w:rPr>
        <w:t>本激励计划授予股票期权的行权价格为</w:t>
      </w:r>
      <w:r>
        <w:rPr>
          <w:rFonts w:ascii="Times New Roman" w:eastAsia="Times New Roman" w:hAnsi="Times New Roman"/>
          <w:color w:val="000000"/>
          <w:sz w:val="24"/>
          <w:lang w:eastAsia="zh-CN"/>
        </w:rPr>
        <w:t>14.43</w:t>
      </w:r>
      <w:r>
        <w:rPr>
          <w:rFonts w:ascii="宋体" w:eastAsia="宋体" w:hAnsi="宋体"/>
          <w:color w:val="000000"/>
          <w:sz w:val="24"/>
          <w:lang w:eastAsia="zh-CN"/>
        </w:rPr>
        <w:t xml:space="preserve"> 元</w:t>
      </w:r>
      <w:r>
        <w:rPr>
          <w:rFonts w:ascii="Times New Roman" w:eastAsia="Times New Roman" w:hAnsi="Times New Roman"/>
          <w:color w:val="000000"/>
          <w:sz w:val="24"/>
          <w:lang w:eastAsia="zh-CN"/>
        </w:rPr>
        <w:t>/</w:t>
      </w:r>
      <w:r>
        <w:rPr>
          <w:rFonts w:ascii="宋体" w:eastAsia="宋体" w:hAnsi="宋体"/>
          <w:color w:val="000000"/>
          <w:sz w:val="24"/>
          <w:lang w:eastAsia="zh-CN"/>
        </w:rPr>
        <w:t>股。满足行权条件后，激励对象可以每股</w:t>
      </w:r>
      <w:r>
        <w:rPr>
          <w:rFonts w:ascii="Times New Roman" w:eastAsia="Times New Roman" w:hAnsi="Times New Roman"/>
          <w:color w:val="000000"/>
          <w:sz w:val="24"/>
          <w:lang w:eastAsia="zh-CN"/>
        </w:rPr>
        <w:t>14.43</w:t>
      </w:r>
      <w:r>
        <w:rPr>
          <w:rFonts w:ascii="宋体" w:eastAsia="宋体" w:hAnsi="宋体"/>
          <w:color w:val="000000"/>
          <w:sz w:val="24"/>
          <w:lang w:eastAsia="zh-CN"/>
        </w:rPr>
        <w:t xml:space="preserve"> 元的价格购买公司</w:t>
      </w:r>
      <w:r>
        <w:rPr>
          <w:rFonts w:ascii="Times New Roman" w:eastAsia="Times New Roman" w:hAnsi="Times New Roman"/>
          <w:color w:val="000000"/>
          <w:sz w:val="24"/>
          <w:lang w:eastAsia="zh-CN"/>
        </w:rPr>
        <w:t>A</w:t>
      </w:r>
      <w:r>
        <w:rPr>
          <w:rFonts w:ascii="宋体" w:eastAsia="宋体" w:hAnsi="宋体"/>
          <w:color w:val="000000"/>
          <w:sz w:val="24"/>
          <w:lang w:eastAsia="zh-CN"/>
        </w:rPr>
        <w:t xml:space="preserve"> 股普通股。</w:t>
      </w:r>
    </w:p>
    <w:p w14:paraId="2AF69BA2" w14:textId="77777777" w:rsidR="00B05523" w:rsidRDefault="00000000">
      <w:pPr>
        <w:autoSpaceDE w:val="0"/>
        <w:autoSpaceDN w:val="0"/>
        <w:spacing w:before="210" w:after="0" w:line="240" w:lineRule="exact"/>
        <w:ind w:left="842"/>
        <w:rPr>
          <w:lang w:eastAsia="zh-CN"/>
        </w:rPr>
      </w:pPr>
      <w:r>
        <w:rPr>
          <w:rFonts w:ascii="宋体" w:eastAsia="宋体" w:hAnsi="宋体"/>
          <w:color w:val="000000"/>
          <w:sz w:val="24"/>
          <w:lang w:eastAsia="zh-CN"/>
        </w:rPr>
        <w:t>二、行权价格的确定方法</w:t>
      </w:r>
    </w:p>
    <w:p w14:paraId="51BD6174" w14:textId="77777777" w:rsidR="00B05523"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本激励计划授予股票期权的行权价格不低于公司股票的票面金额，且不低于</w:t>
      </w:r>
    </w:p>
    <w:p w14:paraId="6950838B" w14:textId="77777777" w:rsidR="00B05523" w:rsidRDefault="00000000">
      <w:pPr>
        <w:tabs>
          <w:tab w:val="left" w:pos="840"/>
        </w:tabs>
        <w:autoSpaceDE w:val="0"/>
        <w:autoSpaceDN w:val="0"/>
        <w:spacing w:after="0" w:line="472" w:lineRule="exact"/>
        <w:ind w:left="360" w:right="288"/>
        <w:rPr>
          <w:lang w:eastAsia="zh-CN"/>
        </w:rPr>
      </w:pPr>
      <w:r>
        <w:rPr>
          <w:rFonts w:ascii="宋体" w:eastAsia="宋体" w:hAnsi="宋体"/>
          <w:color w:val="000000"/>
          <w:sz w:val="24"/>
          <w:lang w:eastAsia="zh-CN"/>
        </w:rPr>
        <w:t>下列价格的较高者：</w:t>
      </w:r>
      <w:r>
        <w:rPr>
          <w:lang w:eastAsia="zh-CN"/>
        </w:rPr>
        <w:br/>
      </w:r>
      <w:r>
        <w:rPr>
          <w:lang w:eastAsia="zh-CN"/>
        </w:rPr>
        <w:tab/>
      </w:r>
      <w:r>
        <w:rPr>
          <w:rFonts w:ascii="宋体" w:eastAsia="宋体" w:hAnsi="宋体"/>
          <w:color w:val="000000"/>
          <w:sz w:val="24"/>
          <w:lang w:eastAsia="zh-CN"/>
        </w:rPr>
        <w:t>（一）本激励计划公告前</w:t>
      </w:r>
      <w:r>
        <w:rPr>
          <w:rFonts w:ascii="Times New Roman" w:eastAsia="Times New Roman" w:hAnsi="Times New Roman"/>
          <w:color w:val="000000"/>
          <w:sz w:val="24"/>
          <w:lang w:eastAsia="zh-CN"/>
        </w:rPr>
        <w:t>1</w:t>
      </w:r>
      <w:r>
        <w:rPr>
          <w:rFonts w:ascii="宋体" w:eastAsia="宋体" w:hAnsi="宋体"/>
          <w:color w:val="000000"/>
          <w:sz w:val="24"/>
          <w:lang w:eastAsia="zh-CN"/>
        </w:rPr>
        <w:t xml:space="preserve"> 个交易日公司股票交易均价（前</w:t>
      </w:r>
      <w:r>
        <w:rPr>
          <w:rFonts w:ascii="Times New Roman" w:eastAsia="Times New Roman" w:hAnsi="Times New Roman"/>
          <w:color w:val="000000"/>
          <w:sz w:val="24"/>
          <w:lang w:eastAsia="zh-CN"/>
        </w:rPr>
        <w:t>1</w:t>
      </w:r>
      <w:r>
        <w:rPr>
          <w:rFonts w:ascii="宋体" w:eastAsia="宋体" w:hAnsi="宋体"/>
          <w:color w:val="000000"/>
          <w:sz w:val="24"/>
          <w:lang w:eastAsia="zh-CN"/>
        </w:rPr>
        <w:t xml:space="preserve"> 个交易日公司股票交易总额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1</w:t>
      </w:r>
      <w:r>
        <w:rPr>
          <w:rFonts w:ascii="宋体" w:eastAsia="宋体" w:hAnsi="宋体"/>
          <w:color w:val="000000"/>
          <w:sz w:val="24"/>
          <w:lang w:eastAsia="zh-CN"/>
        </w:rPr>
        <w:t xml:space="preserve"> 个交易日公司股票交易总量），为每股</w:t>
      </w:r>
      <w:r>
        <w:rPr>
          <w:rFonts w:ascii="Times New Roman" w:eastAsia="Times New Roman" w:hAnsi="Times New Roman"/>
          <w:color w:val="000000"/>
          <w:sz w:val="24"/>
          <w:lang w:eastAsia="zh-CN"/>
        </w:rPr>
        <w:t>14.15</w:t>
      </w:r>
      <w:r>
        <w:rPr>
          <w:rFonts w:ascii="宋体" w:eastAsia="宋体" w:hAnsi="宋体"/>
          <w:color w:val="000000"/>
          <w:sz w:val="24"/>
          <w:lang w:eastAsia="zh-CN"/>
        </w:rPr>
        <w:t xml:space="preserve"> 元；</w:t>
      </w:r>
      <w:r>
        <w:rPr>
          <w:lang w:eastAsia="zh-CN"/>
        </w:rPr>
        <w:br/>
      </w:r>
      <w:r>
        <w:rPr>
          <w:lang w:eastAsia="zh-CN"/>
        </w:rPr>
        <w:tab/>
      </w:r>
      <w:r>
        <w:rPr>
          <w:rFonts w:ascii="宋体" w:eastAsia="宋体" w:hAnsi="宋体"/>
          <w:color w:val="000000"/>
          <w:sz w:val="24"/>
          <w:lang w:eastAsia="zh-CN"/>
        </w:rPr>
        <w:t>（二）本激励计划公告前</w:t>
      </w:r>
      <w:r>
        <w:rPr>
          <w:rFonts w:ascii="Times New Roman" w:eastAsia="Times New Roman" w:hAnsi="Times New Roman"/>
          <w:color w:val="000000"/>
          <w:sz w:val="24"/>
          <w:lang w:eastAsia="zh-CN"/>
        </w:rPr>
        <w:t>20</w:t>
      </w:r>
      <w:r>
        <w:rPr>
          <w:rFonts w:ascii="宋体" w:eastAsia="宋体" w:hAnsi="宋体"/>
          <w:color w:val="000000"/>
          <w:sz w:val="24"/>
          <w:lang w:eastAsia="zh-CN"/>
        </w:rPr>
        <w:t xml:space="preserve"> 个交易日公司股票交易均价（前</w:t>
      </w:r>
      <w:r>
        <w:rPr>
          <w:rFonts w:ascii="Times New Roman" w:eastAsia="Times New Roman" w:hAnsi="Times New Roman"/>
          <w:color w:val="000000"/>
          <w:sz w:val="24"/>
          <w:lang w:eastAsia="zh-CN"/>
        </w:rPr>
        <w:t>20</w:t>
      </w:r>
      <w:r>
        <w:rPr>
          <w:rFonts w:ascii="宋体" w:eastAsia="宋体" w:hAnsi="宋体"/>
          <w:color w:val="000000"/>
          <w:sz w:val="24"/>
          <w:lang w:eastAsia="zh-CN"/>
        </w:rPr>
        <w:t xml:space="preserve"> 个交易日公司股票交易总额</w:t>
      </w:r>
      <w:r>
        <w:rPr>
          <w:rFonts w:ascii="Times New Roman" w:eastAsia="Times New Roman" w:hAnsi="Times New Roman"/>
          <w:color w:val="000000"/>
          <w:sz w:val="24"/>
          <w:lang w:eastAsia="zh-CN"/>
        </w:rPr>
        <w:t>/</w:t>
      </w:r>
      <w:r>
        <w:rPr>
          <w:rFonts w:ascii="宋体" w:eastAsia="宋体" w:hAnsi="宋体"/>
          <w:color w:val="000000"/>
          <w:sz w:val="24"/>
          <w:lang w:eastAsia="zh-CN"/>
        </w:rPr>
        <w:t>前</w:t>
      </w:r>
      <w:r>
        <w:rPr>
          <w:rFonts w:ascii="Times New Roman" w:eastAsia="Times New Roman" w:hAnsi="Times New Roman"/>
          <w:color w:val="000000"/>
          <w:sz w:val="24"/>
          <w:lang w:eastAsia="zh-CN"/>
        </w:rPr>
        <w:t>20</w:t>
      </w:r>
      <w:r>
        <w:rPr>
          <w:rFonts w:ascii="宋体" w:eastAsia="宋体" w:hAnsi="宋体"/>
          <w:color w:val="000000"/>
          <w:sz w:val="24"/>
          <w:lang w:eastAsia="zh-CN"/>
        </w:rPr>
        <w:t xml:space="preserve"> 个交易日公司股票交易总量），为每股</w:t>
      </w:r>
      <w:r>
        <w:rPr>
          <w:rFonts w:ascii="Times New Roman" w:eastAsia="Times New Roman" w:hAnsi="Times New Roman"/>
          <w:color w:val="000000"/>
          <w:sz w:val="24"/>
          <w:lang w:eastAsia="zh-CN"/>
        </w:rPr>
        <w:t>14.43</w:t>
      </w:r>
      <w:r>
        <w:rPr>
          <w:rFonts w:ascii="宋体" w:eastAsia="宋体" w:hAnsi="宋体"/>
          <w:color w:val="000000"/>
          <w:sz w:val="24"/>
          <w:lang w:eastAsia="zh-CN"/>
        </w:rPr>
        <w:t xml:space="preserve"> 元。</w:t>
      </w:r>
    </w:p>
    <w:p w14:paraId="50D3549F" w14:textId="77777777" w:rsidR="00B05523" w:rsidRDefault="00000000">
      <w:pPr>
        <w:autoSpaceDE w:val="0"/>
        <w:autoSpaceDN w:val="0"/>
        <w:spacing w:before="8096" w:after="0" w:line="200" w:lineRule="exact"/>
        <w:jc w:val="center"/>
        <w:rPr>
          <w:lang w:eastAsia="zh-CN"/>
        </w:rPr>
      </w:pPr>
      <w:r>
        <w:rPr>
          <w:rFonts w:ascii="Times New Roman" w:eastAsia="Times New Roman" w:hAnsi="Times New Roman"/>
          <w:color w:val="000000"/>
          <w:sz w:val="18"/>
          <w:lang w:eastAsia="zh-CN"/>
        </w:rPr>
        <w:t>13</w:t>
      </w:r>
    </w:p>
    <w:p w14:paraId="56622B88"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0F2CDD19" w14:textId="77777777" w:rsidR="00B05523" w:rsidRDefault="00B05523">
      <w:pPr>
        <w:autoSpaceDE w:val="0"/>
        <w:autoSpaceDN w:val="0"/>
        <w:spacing w:after="216" w:line="220" w:lineRule="exact"/>
        <w:rPr>
          <w:lang w:eastAsia="zh-CN"/>
        </w:rPr>
      </w:pPr>
    </w:p>
    <w:p w14:paraId="472AAFA5"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4BA1232F"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第八章本激励计划的授予条件与行权条件</w:t>
      </w:r>
    </w:p>
    <w:p w14:paraId="7FCF9E88" w14:textId="77777777" w:rsidR="00B05523" w:rsidRDefault="00000000">
      <w:pPr>
        <w:tabs>
          <w:tab w:val="left" w:pos="840"/>
          <w:tab w:val="left" w:pos="842"/>
        </w:tabs>
        <w:autoSpaceDE w:val="0"/>
        <w:autoSpaceDN w:val="0"/>
        <w:spacing w:before="448" w:after="0" w:line="470" w:lineRule="exact"/>
        <w:ind w:left="360" w:right="288"/>
        <w:rPr>
          <w:lang w:eastAsia="zh-CN"/>
        </w:rPr>
      </w:pPr>
      <w:r>
        <w:rPr>
          <w:lang w:eastAsia="zh-CN"/>
        </w:rPr>
        <w:tab/>
      </w:r>
      <w:r>
        <w:rPr>
          <w:rFonts w:ascii="宋体" w:eastAsia="宋体" w:hAnsi="宋体"/>
          <w:color w:val="000000"/>
          <w:sz w:val="24"/>
          <w:lang w:eastAsia="zh-CN"/>
        </w:rPr>
        <w:t>一、授予条件</w:t>
      </w:r>
      <w:r>
        <w:rPr>
          <w:lang w:eastAsia="zh-CN"/>
        </w:rPr>
        <w:br/>
      </w:r>
      <w:r>
        <w:rPr>
          <w:lang w:eastAsia="zh-CN"/>
        </w:rPr>
        <w:tab/>
      </w:r>
      <w:r>
        <w:rPr>
          <w:rFonts w:ascii="宋体" w:eastAsia="宋体" w:hAnsi="宋体"/>
          <w:color w:val="000000"/>
          <w:sz w:val="24"/>
          <w:lang w:eastAsia="zh-CN"/>
        </w:rPr>
        <w:t>同时满足下列条件的，公司应当向激励对象授予股票期权；未满足下列任一条件的，公司不得向激励对象授予股票期权：</w:t>
      </w:r>
      <w:r>
        <w:rPr>
          <w:lang w:eastAsia="zh-CN"/>
        </w:rPr>
        <w:br/>
      </w:r>
      <w:r>
        <w:rPr>
          <w:lang w:eastAsia="zh-CN"/>
        </w:rPr>
        <w:tab/>
      </w:r>
      <w:r>
        <w:rPr>
          <w:rFonts w:ascii="宋体" w:eastAsia="宋体" w:hAnsi="宋体"/>
          <w:color w:val="000000"/>
          <w:sz w:val="24"/>
          <w:lang w:eastAsia="zh-CN"/>
        </w:rPr>
        <w:t>（一）公司未发生以下任一情形：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个月内出现过未按法律法规、公司章程、公开承诺进行利润分配的情形；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、法律法规规定的不得实行股权激励的情形；</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、中国证监会认定的其他情形。</w:t>
      </w:r>
    </w:p>
    <w:p w14:paraId="5B01CD27"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（二）激励对象未发生以下任一情形：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个月内被证券交易所认定为不适当人选；</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个月内被中国证监会及其派出机构认定为不适当人选；</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个月内因重大违法违规行为被中国证监会及其派出机构行政处罚或者采取市场禁入措施；</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、具有《公司法》规定的不得担任公司董事、高级管理人员的情形；</w:t>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、法律法规规定的不得参与上市公司股权激励的情形；</w:t>
      </w:r>
      <w:r>
        <w:rPr>
          <w:lang w:eastAsia="zh-CN"/>
        </w:rPr>
        <w:br/>
      </w:r>
      <w:r>
        <w:rPr>
          <w:lang w:eastAsia="zh-CN"/>
        </w:rPr>
        <w:tab/>
      </w:r>
      <w:r>
        <w:rPr>
          <w:rFonts w:ascii="Times New Roman" w:eastAsia="Times New Roman" w:hAnsi="Times New Roman"/>
          <w:color w:val="000000"/>
          <w:sz w:val="24"/>
          <w:lang w:eastAsia="zh-CN"/>
        </w:rPr>
        <w:t>6</w:t>
      </w:r>
      <w:r>
        <w:rPr>
          <w:rFonts w:ascii="宋体" w:eastAsia="宋体" w:hAnsi="宋体"/>
          <w:color w:val="000000"/>
          <w:sz w:val="24"/>
          <w:lang w:eastAsia="zh-CN"/>
        </w:rPr>
        <w:t>、中国证监会认定的其他情形。</w:t>
      </w:r>
    </w:p>
    <w:p w14:paraId="6F2833D9"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二、行权条件</w:t>
      </w:r>
      <w:r>
        <w:rPr>
          <w:lang w:eastAsia="zh-CN"/>
        </w:rPr>
        <w:br/>
      </w:r>
      <w:r>
        <w:rPr>
          <w:lang w:eastAsia="zh-CN"/>
        </w:rPr>
        <w:tab/>
      </w:r>
      <w:r>
        <w:rPr>
          <w:rFonts w:ascii="宋体" w:eastAsia="宋体" w:hAnsi="宋体"/>
          <w:color w:val="000000"/>
          <w:sz w:val="24"/>
          <w:lang w:eastAsia="zh-CN"/>
        </w:rPr>
        <w:t>各行权期内，同时满足下列条件的，激励对象获授的股票期权方可行权：</w:t>
      </w:r>
      <w:r>
        <w:rPr>
          <w:lang w:eastAsia="zh-CN"/>
        </w:rPr>
        <w:tab/>
      </w:r>
      <w:r>
        <w:rPr>
          <w:rFonts w:ascii="宋体" w:eastAsia="宋体" w:hAnsi="宋体"/>
          <w:color w:val="000000"/>
          <w:sz w:val="24"/>
          <w:lang w:eastAsia="zh-CN"/>
        </w:rPr>
        <w:t>（一）公司未发生以下任一情形：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w:t>
      </w:r>
    </w:p>
    <w:p w14:paraId="7459EE23" w14:textId="77777777" w:rsidR="00B05523" w:rsidRDefault="00000000">
      <w:pPr>
        <w:autoSpaceDE w:val="0"/>
        <w:autoSpaceDN w:val="0"/>
        <w:spacing w:before="606" w:after="0" w:line="200" w:lineRule="exact"/>
        <w:jc w:val="center"/>
        <w:rPr>
          <w:lang w:eastAsia="zh-CN"/>
        </w:rPr>
      </w:pPr>
      <w:r>
        <w:rPr>
          <w:rFonts w:ascii="Times New Roman" w:eastAsia="Times New Roman" w:hAnsi="Times New Roman"/>
          <w:color w:val="000000"/>
          <w:sz w:val="18"/>
          <w:lang w:eastAsia="zh-CN"/>
        </w:rPr>
        <w:t>14</w:t>
      </w:r>
    </w:p>
    <w:p w14:paraId="39119A8B"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73629AA3" w14:textId="77777777" w:rsidR="00B05523" w:rsidRDefault="00B05523">
      <w:pPr>
        <w:autoSpaceDE w:val="0"/>
        <w:autoSpaceDN w:val="0"/>
        <w:spacing w:after="216" w:line="220" w:lineRule="exact"/>
        <w:rPr>
          <w:lang w:eastAsia="zh-CN"/>
        </w:rPr>
      </w:pPr>
    </w:p>
    <w:p w14:paraId="28D35EBF"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4FE67EDB" w14:textId="77777777" w:rsidR="00B05523" w:rsidRDefault="00000000">
      <w:pPr>
        <w:tabs>
          <w:tab w:val="left" w:pos="840"/>
        </w:tabs>
        <w:autoSpaceDE w:val="0"/>
        <w:autoSpaceDN w:val="0"/>
        <w:spacing w:before="252" w:after="0" w:line="472" w:lineRule="exact"/>
        <w:ind w:left="360" w:right="288"/>
        <w:rPr>
          <w:lang w:eastAsia="zh-CN"/>
        </w:rPr>
      </w:pPr>
      <w:r>
        <w:rPr>
          <w:rFonts w:ascii="宋体" w:eastAsia="宋体" w:hAnsi="宋体"/>
          <w:color w:val="000000"/>
          <w:sz w:val="24"/>
          <w:lang w:eastAsia="zh-CN"/>
        </w:rPr>
        <w:t>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个月内出现过未按法律法规、公司章程、公开承诺进行利润分配的情形；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、法律法规规定的不得实行股权激励的情形；</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、中国证监会认定的其他情形。</w:t>
      </w:r>
    </w:p>
    <w:p w14:paraId="589D7D9C"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（二）激励对象未发生以下任一情形：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个月内被证券交易所认定为不适当人选；</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个月内被中国证监会及其派出机构认定为不适当人选；</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、最近</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个月内因重大违法违规行为被中国证监会及其派出机构行政处罚或者采取市场禁入措施；</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、具有《公司法》规定的不得担任公司董事、高级管理人员的情形；</w:t>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、法律法规规定的不得参与上市公司股权激励的情形；</w:t>
      </w:r>
      <w:r>
        <w:rPr>
          <w:lang w:eastAsia="zh-CN"/>
        </w:rPr>
        <w:br/>
      </w:r>
      <w:r>
        <w:rPr>
          <w:lang w:eastAsia="zh-CN"/>
        </w:rPr>
        <w:tab/>
      </w:r>
      <w:r>
        <w:rPr>
          <w:rFonts w:ascii="Times New Roman" w:eastAsia="Times New Roman" w:hAnsi="Times New Roman"/>
          <w:color w:val="000000"/>
          <w:sz w:val="24"/>
          <w:lang w:eastAsia="zh-CN"/>
        </w:rPr>
        <w:t>6</w:t>
      </w:r>
      <w:r>
        <w:rPr>
          <w:rFonts w:ascii="宋体" w:eastAsia="宋体" w:hAnsi="宋体"/>
          <w:color w:val="000000"/>
          <w:sz w:val="24"/>
          <w:lang w:eastAsia="zh-CN"/>
        </w:rPr>
        <w:t>、中国证监会认定的其他情形。</w:t>
      </w:r>
    </w:p>
    <w:p w14:paraId="2CE8B2A6" w14:textId="77777777" w:rsidR="00B05523" w:rsidRDefault="00000000">
      <w:pPr>
        <w:autoSpaceDE w:val="0"/>
        <w:autoSpaceDN w:val="0"/>
        <w:spacing w:after="0" w:line="462" w:lineRule="exact"/>
        <w:ind w:left="360" w:right="358" w:firstLine="480"/>
        <w:jc w:val="both"/>
        <w:rPr>
          <w:lang w:eastAsia="zh-CN"/>
        </w:rPr>
      </w:pPr>
      <w:r>
        <w:rPr>
          <w:rFonts w:ascii="宋体" w:eastAsia="宋体" w:hAnsi="宋体"/>
          <w:color w:val="000000"/>
          <w:sz w:val="24"/>
          <w:lang w:eastAsia="zh-CN"/>
        </w:rPr>
        <w:t>公司发生上述第（一）条规定情形之一的，所有激励对象已获授但尚未行权的股票期权不得行权，由公司注销；某一激励对象发生上述第（二）条规定情形之一的，该激励对象已获授但尚未行权的股票期权不得行权，由公司注销。</w:t>
      </w:r>
    </w:p>
    <w:p w14:paraId="761A5023" w14:textId="77777777" w:rsidR="00B05523" w:rsidRDefault="00000000">
      <w:pPr>
        <w:tabs>
          <w:tab w:val="left" w:pos="840"/>
        </w:tabs>
        <w:autoSpaceDE w:val="0"/>
        <w:autoSpaceDN w:val="0"/>
        <w:spacing w:after="98" w:line="474" w:lineRule="exact"/>
        <w:ind w:left="360" w:right="288"/>
        <w:rPr>
          <w:lang w:eastAsia="zh-CN"/>
        </w:rPr>
      </w:pPr>
      <w:r>
        <w:rPr>
          <w:lang w:eastAsia="zh-CN"/>
        </w:rPr>
        <w:tab/>
      </w:r>
      <w:r>
        <w:rPr>
          <w:rFonts w:ascii="宋体" w:eastAsia="宋体" w:hAnsi="宋体"/>
          <w:color w:val="000000"/>
          <w:sz w:val="24"/>
          <w:lang w:eastAsia="zh-CN"/>
        </w:rPr>
        <w:t>（三）公司层面业绩考核</w:t>
      </w:r>
      <w:r>
        <w:rPr>
          <w:lang w:eastAsia="zh-CN"/>
        </w:rPr>
        <w:br/>
      </w:r>
      <w:r>
        <w:rPr>
          <w:lang w:eastAsia="zh-CN"/>
        </w:rPr>
        <w:tab/>
      </w:r>
      <w:r>
        <w:rPr>
          <w:rFonts w:ascii="宋体" w:eastAsia="宋体" w:hAnsi="宋体"/>
          <w:color w:val="000000"/>
          <w:sz w:val="24"/>
          <w:lang w:eastAsia="zh-CN"/>
        </w:rPr>
        <w:t>本激励计划设置公司层面业绩考核，授予的股票期权行权对应的考核年度为</w:t>
      </w:r>
      <w:r>
        <w:rPr>
          <w:rFonts w:ascii="Times New Roman" w:eastAsia="Times New Roman" w:hAnsi="Times New Roman"/>
          <w:color w:val="000000"/>
          <w:sz w:val="24"/>
          <w:lang w:eastAsia="zh-CN"/>
        </w:rPr>
        <w:t>2025</w:t>
      </w:r>
      <w:r>
        <w:rPr>
          <w:rFonts w:ascii="宋体" w:eastAsia="宋体" w:hAnsi="宋体"/>
          <w:color w:val="000000"/>
          <w:sz w:val="24"/>
          <w:lang w:eastAsia="zh-CN"/>
        </w:rPr>
        <w:t xml:space="preserve"> 年</w:t>
      </w:r>
      <w:r>
        <w:rPr>
          <w:rFonts w:ascii="Times New Roman" w:eastAsia="Times New Roman" w:hAnsi="Times New Roman"/>
          <w:color w:val="000000"/>
          <w:sz w:val="24"/>
          <w:lang w:eastAsia="zh-CN"/>
        </w:rPr>
        <w:t>-2026</w:t>
      </w:r>
      <w:r>
        <w:rPr>
          <w:rFonts w:ascii="宋体" w:eastAsia="宋体" w:hAnsi="宋体"/>
          <w:color w:val="000000"/>
          <w:sz w:val="24"/>
          <w:lang w:eastAsia="zh-CN"/>
        </w:rPr>
        <w:t xml:space="preserve"> 年两个会计年度，每个会计年度考核一次，具体如下：</w:t>
      </w:r>
    </w:p>
    <w:tbl>
      <w:tblPr>
        <w:tblW w:w="0" w:type="auto"/>
        <w:tblInd w:w="251" w:type="dxa"/>
        <w:tblLayout w:type="fixed"/>
        <w:tblLook w:val="04A0" w:firstRow="1" w:lastRow="0" w:firstColumn="1" w:lastColumn="0" w:noHBand="0" w:noVBand="1"/>
      </w:tblPr>
      <w:tblGrid>
        <w:gridCol w:w="2020"/>
        <w:gridCol w:w="6502"/>
      </w:tblGrid>
      <w:tr w:rsidR="00B05523" w14:paraId="18D8520F" w14:textId="77777777">
        <w:trPr>
          <w:trHeight w:hRule="exact" w:val="516"/>
        </w:trPr>
        <w:tc>
          <w:tcPr>
            <w:tcW w:w="2020" w:type="dxa"/>
            <w:tcBorders>
              <w:top w:val="single" w:sz="7" w:space="0" w:color="000000"/>
              <w:left w:val="single" w:sz="8" w:space="0" w:color="000000"/>
              <w:bottom w:val="single" w:sz="4" w:space="0" w:color="000000"/>
              <w:right w:val="single" w:sz="4" w:space="0" w:color="000000"/>
            </w:tcBorders>
            <w:tcMar>
              <w:left w:w="0" w:type="dxa"/>
              <w:right w:w="0" w:type="dxa"/>
            </w:tcMar>
          </w:tcPr>
          <w:p w14:paraId="6A8133A4" w14:textId="77777777" w:rsidR="00B05523" w:rsidRDefault="00000000">
            <w:pPr>
              <w:autoSpaceDE w:val="0"/>
              <w:autoSpaceDN w:val="0"/>
              <w:spacing w:before="144" w:after="0" w:line="210" w:lineRule="exact"/>
              <w:jc w:val="center"/>
            </w:pPr>
            <w:r>
              <w:rPr>
                <w:rFonts w:ascii="宋体" w:eastAsia="宋体" w:hAnsi="宋体"/>
                <w:color w:val="000000"/>
                <w:sz w:val="21"/>
              </w:rPr>
              <w:t>行权安排</w:t>
            </w:r>
          </w:p>
        </w:tc>
        <w:tc>
          <w:tcPr>
            <w:tcW w:w="6502" w:type="dxa"/>
            <w:tcBorders>
              <w:top w:val="single" w:sz="7" w:space="0" w:color="000000"/>
              <w:left w:val="single" w:sz="4" w:space="0" w:color="000000"/>
              <w:bottom w:val="single" w:sz="4" w:space="0" w:color="000000"/>
              <w:right w:val="single" w:sz="8" w:space="0" w:color="000000"/>
            </w:tcBorders>
            <w:tcMar>
              <w:left w:w="0" w:type="dxa"/>
              <w:right w:w="0" w:type="dxa"/>
            </w:tcMar>
          </w:tcPr>
          <w:p w14:paraId="79A70E30" w14:textId="77777777" w:rsidR="00B05523" w:rsidRDefault="00000000">
            <w:pPr>
              <w:autoSpaceDE w:val="0"/>
              <w:autoSpaceDN w:val="0"/>
              <w:spacing w:before="144" w:after="0" w:line="210" w:lineRule="exact"/>
              <w:jc w:val="center"/>
            </w:pPr>
            <w:r>
              <w:rPr>
                <w:rFonts w:ascii="宋体" w:eastAsia="宋体" w:hAnsi="宋体"/>
                <w:color w:val="000000"/>
                <w:sz w:val="21"/>
              </w:rPr>
              <w:t>业绩考核</w:t>
            </w:r>
          </w:p>
        </w:tc>
      </w:tr>
      <w:tr w:rsidR="00B05523" w14:paraId="2D8721C5" w14:textId="77777777">
        <w:trPr>
          <w:trHeight w:hRule="exact" w:val="1416"/>
        </w:trPr>
        <w:tc>
          <w:tcPr>
            <w:tcW w:w="2020" w:type="dxa"/>
            <w:tcBorders>
              <w:top w:val="single" w:sz="4" w:space="0" w:color="000000"/>
              <w:left w:val="single" w:sz="8" w:space="0" w:color="000000"/>
              <w:bottom w:val="single" w:sz="4" w:space="0" w:color="000000"/>
              <w:right w:val="single" w:sz="4" w:space="0" w:color="000000"/>
            </w:tcBorders>
            <w:tcMar>
              <w:left w:w="0" w:type="dxa"/>
              <w:right w:w="0" w:type="dxa"/>
            </w:tcMar>
          </w:tcPr>
          <w:p w14:paraId="3DD0BE6D" w14:textId="77777777" w:rsidR="00B05523" w:rsidRDefault="00000000">
            <w:pPr>
              <w:autoSpaceDE w:val="0"/>
              <w:autoSpaceDN w:val="0"/>
              <w:spacing w:before="598" w:after="0" w:line="212" w:lineRule="exact"/>
              <w:jc w:val="center"/>
            </w:pPr>
            <w:r>
              <w:rPr>
                <w:rFonts w:ascii="宋体" w:eastAsia="宋体" w:hAnsi="宋体"/>
                <w:color w:val="000000"/>
                <w:sz w:val="21"/>
              </w:rPr>
              <w:t>第一个行权期</w:t>
            </w:r>
          </w:p>
        </w:tc>
        <w:tc>
          <w:tcPr>
            <w:tcW w:w="6502" w:type="dxa"/>
            <w:tcBorders>
              <w:top w:val="single" w:sz="4" w:space="0" w:color="000000"/>
              <w:left w:val="single" w:sz="4" w:space="0" w:color="000000"/>
              <w:bottom w:val="single" w:sz="4" w:space="0" w:color="000000"/>
              <w:right w:val="single" w:sz="8" w:space="0" w:color="000000"/>
            </w:tcBorders>
            <w:tcMar>
              <w:left w:w="0" w:type="dxa"/>
              <w:right w:w="0" w:type="dxa"/>
            </w:tcMar>
          </w:tcPr>
          <w:p w14:paraId="0C261F30" w14:textId="77777777" w:rsidR="00B05523" w:rsidRDefault="00000000">
            <w:pPr>
              <w:autoSpaceDE w:val="0"/>
              <w:autoSpaceDN w:val="0"/>
              <w:spacing w:after="0" w:line="432" w:lineRule="exact"/>
              <w:ind w:left="102"/>
              <w:rPr>
                <w:lang w:eastAsia="zh-CN"/>
              </w:rPr>
            </w:pPr>
            <w:r>
              <w:rPr>
                <w:rFonts w:ascii="宋体" w:eastAsia="宋体" w:hAnsi="宋体"/>
                <w:color w:val="000000"/>
                <w:sz w:val="21"/>
                <w:lang w:eastAsia="zh-CN"/>
              </w:rPr>
              <w:t>满足下列条件之一：</w:t>
            </w:r>
            <w:r>
              <w:rPr>
                <w:lang w:eastAsia="zh-CN"/>
              </w:rPr>
              <w:br/>
            </w:r>
            <w:r>
              <w:rPr>
                <w:rFonts w:ascii="Times New Roman" w:eastAsia="Times New Roman" w:hAnsi="Times New Roman"/>
                <w:color w:val="000000"/>
                <w:sz w:val="21"/>
                <w:lang w:eastAsia="zh-CN"/>
              </w:rPr>
              <w:t>1</w:t>
            </w:r>
            <w:r>
              <w:rPr>
                <w:rFonts w:ascii="宋体" w:eastAsia="宋体" w:hAnsi="宋体"/>
                <w:color w:val="000000"/>
                <w:sz w:val="21"/>
                <w:lang w:eastAsia="zh-CN"/>
              </w:rPr>
              <w:t>、以</w:t>
            </w:r>
            <w:r>
              <w:rPr>
                <w:rFonts w:ascii="Times New Roman" w:eastAsia="Times New Roman" w:hAnsi="Times New Roman"/>
                <w:color w:val="000000"/>
                <w:sz w:val="21"/>
                <w:lang w:eastAsia="zh-CN"/>
              </w:rPr>
              <w:t>2023</w:t>
            </w:r>
            <w:r>
              <w:rPr>
                <w:rFonts w:ascii="宋体" w:eastAsia="宋体" w:hAnsi="宋体"/>
                <w:color w:val="000000"/>
                <w:sz w:val="21"/>
                <w:lang w:eastAsia="zh-CN"/>
              </w:rPr>
              <w:t xml:space="preserve"> 年营业收入为基准，</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年营业收入增长率不低于</w:t>
            </w:r>
            <w:r>
              <w:rPr>
                <w:rFonts w:ascii="Times New Roman" w:eastAsia="Times New Roman" w:hAnsi="Times New Roman"/>
                <w:color w:val="000000"/>
                <w:sz w:val="21"/>
                <w:lang w:eastAsia="zh-CN"/>
              </w:rPr>
              <w:t>50.00% 2</w:t>
            </w:r>
            <w:r>
              <w:rPr>
                <w:rFonts w:ascii="宋体" w:eastAsia="宋体" w:hAnsi="宋体"/>
                <w:color w:val="000000"/>
                <w:sz w:val="21"/>
                <w:lang w:eastAsia="zh-CN"/>
              </w:rPr>
              <w:t>、</w:t>
            </w:r>
            <w:r>
              <w:rPr>
                <w:rFonts w:ascii="Times New Roman" w:eastAsia="Times New Roman" w:hAnsi="Times New Roman"/>
                <w:color w:val="000000"/>
                <w:sz w:val="21"/>
                <w:lang w:eastAsia="zh-CN"/>
              </w:rPr>
              <w:t>2025</w:t>
            </w:r>
            <w:r>
              <w:rPr>
                <w:rFonts w:ascii="宋体" w:eastAsia="宋体" w:hAnsi="宋体"/>
                <w:color w:val="000000"/>
                <w:sz w:val="21"/>
                <w:lang w:eastAsia="zh-CN"/>
              </w:rPr>
              <w:t xml:space="preserve"> 年净利润不低于</w:t>
            </w:r>
            <w:r>
              <w:rPr>
                <w:rFonts w:ascii="Times New Roman" w:eastAsia="Times New Roman" w:hAnsi="Times New Roman"/>
                <w:color w:val="000000"/>
                <w:sz w:val="21"/>
                <w:lang w:eastAsia="zh-CN"/>
              </w:rPr>
              <w:t>3,000.00</w:t>
            </w:r>
            <w:r>
              <w:rPr>
                <w:rFonts w:ascii="宋体" w:eastAsia="宋体" w:hAnsi="宋体"/>
                <w:color w:val="000000"/>
                <w:sz w:val="21"/>
                <w:lang w:eastAsia="zh-CN"/>
              </w:rPr>
              <w:t xml:space="preserve"> 万元</w:t>
            </w:r>
          </w:p>
        </w:tc>
      </w:tr>
      <w:tr w:rsidR="00B05523" w14:paraId="206C228C" w14:textId="77777777">
        <w:trPr>
          <w:trHeight w:hRule="exact" w:val="1418"/>
        </w:trPr>
        <w:tc>
          <w:tcPr>
            <w:tcW w:w="2020" w:type="dxa"/>
            <w:tcBorders>
              <w:top w:val="single" w:sz="4" w:space="0" w:color="000000"/>
              <w:left w:val="single" w:sz="8" w:space="0" w:color="000000"/>
              <w:bottom w:val="single" w:sz="8" w:space="0" w:color="000000"/>
              <w:right w:val="single" w:sz="4" w:space="0" w:color="000000"/>
            </w:tcBorders>
            <w:tcMar>
              <w:left w:w="0" w:type="dxa"/>
              <w:right w:w="0" w:type="dxa"/>
            </w:tcMar>
          </w:tcPr>
          <w:p w14:paraId="34275849" w14:textId="77777777" w:rsidR="00B05523" w:rsidRDefault="00000000">
            <w:pPr>
              <w:autoSpaceDE w:val="0"/>
              <w:autoSpaceDN w:val="0"/>
              <w:spacing w:before="596" w:after="0" w:line="212" w:lineRule="exact"/>
              <w:jc w:val="center"/>
            </w:pPr>
            <w:r>
              <w:rPr>
                <w:rFonts w:ascii="宋体" w:eastAsia="宋体" w:hAnsi="宋体"/>
                <w:color w:val="000000"/>
                <w:sz w:val="21"/>
              </w:rPr>
              <w:t>第二个行权期</w:t>
            </w:r>
          </w:p>
        </w:tc>
        <w:tc>
          <w:tcPr>
            <w:tcW w:w="6502" w:type="dxa"/>
            <w:tcBorders>
              <w:top w:val="single" w:sz="4" w:space="0" w:color="000000"/>
              <w:left w:val="single" w:sz="4" w:space="0" w:color="000000"/>
              <w:bottom w:val="single" w:sz="8" w:space="0" w:color="000000"/>
              <w:right w:val="single" w:sz="8" w:space="0" w:color="000000"/>
            </w:tcBorders>
            <w:tcMar>
              <w:left w:w="0" w:type="dxa"/>
              <w:right w:w="0" w:type="dxa"/>
            </w:tcMar>
          </w:tcPr>
          <w:p w14:paraId="6472BA90" w14:textId="77777777" w:rsidR="00B05523" w:rsidRDefault="00000000">
            <w:pPr>
              <w:autoSpaceDE w:val="0"/>
              <w:autoSpaceDN w:val="0"/>
              <w:spacing w:after="0" w:line="430" w:lineRule="exact"/>
              <w:ind w:left="102"/>
              <w:rPr>
                <w:lang w:eastAsia="zh-CN"/>
              </w:rPr>
            </w:pPr>
            <w:r>
              <w:rPr>
                <w:rFonts w:ascii="宋体" w:eastAsia="宋体" w:hAnsi="宋体"/>
                <w:color w:val="000000"/>
                <w:sz w:val="21"/>
                <w:lang w:eastAsia="zh-CN"/>
              </w:rPr>
              <w:t>满足下列条件之一：</w:t>
            </w:r>
            <w:r>
              <w:rPr>
                <w:lang w:eastAsia="zh-CN"/>
              </w:rPr>
              <w:br/>
            </w:r>
            <w:r>
              <w:rPr>
                <w:rFonts w:ascii="Times New Roman" w:eastAsia="Times New Roman" w:hAnsi="Times New Roman"/>
                <w:color w:val="000000"/>
                <w:sz w:val="21"/>
                <w:lang w:eastAsia="zh-CN"/>
              </w:rPr>
              <w:t>1</w:t>
            </w:r>
            <w:r>
              <w:rPr>
                <w:rFonts w:ascii="宋体" w:eastAsia="宋体" w:hAnsi="宋体"/>
                <w:color w:val="000000"/>
                <w:sz w:val="21"/>
                <w:lang w:eastAsia="zh-CN"/>
              </w:rPr>
              <w:t>、以</w:t>
            </w:r>
            <w:r>
              <w:rPr>
                <w:rFonts w:ascii="Times New Roman" w:eastAsia="Times New Roman" w:hAnsi="Times New Roman"/>
                <w:color w:val="000000"/>
                <w:sz w:val="21"/>
                <w:lang w:eastAsia="zh-CN"/>
              </w:rPr>
              <w:t>2023</w:t>
            </w:r>
            <w:r>
              <w:rPr>
                <w:rFonts w:ascii="宋体" w:eastAsia="宋体" w:hAnsi="宋体"/>
                <w:color w:val="000000"/>
                <w:sz w:val="21"/>
                <w:lang w:eastAsia="zh-CN"/>
              </w:rPr>
              <w:t xml:space="preserve"> 年营业收入为基准，</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年营业收入增长率不低于</w:t>
            </w:r>
            <w:r>
              <w:rPr>
                <w:rFonts w:ascii="Times New Roman" w:eastAsia="Times New Roman" w:hAnsi="Times New Roman"/>
                <w:color w:val="000000"/>
                <w:sz w:val="21"/>
                <w:lang w:eastAsia="zh-CN"/>
              </w:rPr>
              <w:t>70.00% 2</w:t>
            </w:r>
            <w:r>
              <w:rPr>
                <w:rFonts w:ascii="宋体" w:eastAsia="宋体" w:hAnsi="宋体"/>
                <w:color w:val="000000"/>
                <w:sz w:val="21"/>
                <w:lang w:eastAsia="zh-CN"/>
              </w:rPr>
              <w:t>、</w:t>
            </w:r>
            <w:r>
              <w:rPr>
                <w:rFonts w:ascii="Times New Roman" w:eastAsia="Times New Roman" w:hAnsi="Times New Roman"/>
                <w:color w:val="000000"/>
                <w:sz w:val="21"/>
                <w:lang w:eastAsia="zh-CN"/>
              </w:rPr>
              <w:t>2026</w:t>
            </w:r>
            <w:r>
              <w:rPr>
                <w:rFonts w:ascii="宋体" w:eastAsia="宋体" w:hAnsi="宋体"/>
                <w:color w:val="000000"/>
                <w:sz w:val="21"/>
                <w:lang w:eastAsia="zh-CN"/>
              </w:rPr>
              <w:t xml:space="preserve"> 年净利润不低于</w:t>
            </w:r>
            <w:r>
              <w:rPr>
                <w:rFonts w:ascii="Times New Roman" w:eastAsia="Times New Roman" w:hAnsi="Times New Roman"/>
                <w:color w:val="000000"/>
                <w:sz w:val="21"/>
                <w:lang w:eastAsia="zh-CN"/>
              </w:rPr>
              <w:t>5,000.00</w:t>
            </w:r>
            <w:r>
              <w:rPr>
                <w:rFonts w:ascii="宋体" w:eastAsia="宋体" w:hAnsi="宋体"/>
                <w:color w:val="000000"/>
                <w:sz w:val="21"/>
                <w:lang w:eastAsia="zh-CN"/>
              </w:rPr>
              <w:t xml:space="preserve"> 万元</w:t>
            </w:r>
          </w:p>
        </w:tc>
      </w:tr>
    </w:tbl>
    <w:p w14:paraId="6F760E7A" w14:textId="77777777" w:rsidR="00B05523" w:rsidRDefault="00000000">
      <w:pPr>
        <w:autoSpaceDE w:val="0"/>
        <w:autoSpaceDN w:val="0"/>
        <w:spacing w:before="16" w:after="0" w:line="200" w:lineRule="exact"/>
        <w:ind w:left="360"/>
        <w:rPr>
          <w:lang w:eastAsia="zh-CN"/>
        </w:rPr>
      </w:pPr>
      <w:r>
        <w:rPr>
          <w:rFonts w:ascii="宋体" w:eastAsia="宋体" w:hAnsi="宋体"/>
          <w:color w:val="000000"/>
          <w:sz w:val="18"/>
          <w:lang w:eastAsia="zh-CN"/>
        </w:rPr>
        <w:t>注：</w:t>
      </w:r>
      <w:r>
        <w:rPr>
          <w:rFonts w:ascii="Times New Roman" w:eastAsia="Times New Roman" w:hAnsi="Times New Roman"/>
          <w:color w:val="000000"/>
          <w:sz w:val="18"/>
          <w:lang w:eastAsia="zh-CN"/>
        </w:rPr>
        <w:t>1</w:t>
      </w:r>
      <w:r>
        <w:rPr>
          <w:rFonts w:ascii="宋体" w:eastAsia="宋体" w:hAnsi="宋体"/>
          <w:color w:val="000000"/>
          <w:sz w:val="18"/>
          <w:lang w:eastAsia="zh-CN"/>
        </w:rPr>
        <w:t>、上述“营业收入”“净利润”指标以经审计的公司合并财务报表数据作为依据。</w:t>
      </w:r>
    </w:p>
    <w:p w14:paraId="1F165250" w14:textId="77777777" w:rsidR="00B05523" w:rsidRDefault="00000000">
      <w:pPr>
        <w:tabs>
          <w:tab w:val="left" w:pos="632"/>
        </w:tabs>
        <w:autoSpaceDE w:val="0"/>
        <w:autoSpaceDN w:val="0"/>
        <w:spacing w:before="12" w:after="0" w:line="338" w:lineRule="exact"/>
        <w:ind w:left="360" w:right="288"/>
        <w:rPr>
          <w:lang w:eastAsia="zh-CN"/>
        </w:rPr>
      </w:pPr>
      <w:r>
        <w:rPr>
          <w:rFonts w:ascii="Times New Roman" w:eastAsia="Times New Roman" w:hAnsi="Times New Roman"/>
          <w:color w:val="000000"/>
          <w:sz w:val="18"/>
          <w:lang w:eastAsia="zh-CN"/>
        </w:rPr>
        <w:t xml:space="preserve"> 2</w:t>
      </w:r>
      <w:r>
        <w:rPr>
          <w:rFonts w:ascii="宋体" w:eastAsia="宋体" w:hAnsi="宋体"/>
          <w:color w:val="000000"/>
          <w:sz w:val="18"/>
          <w:lang w:eastAsia="zh-CN"/>
        </w:rPr>
        <w:t>、上述“净利润”指标指归属于上市公司股东的净利润，剔除考核年度内公司实施股权激励计划或者员工持股计划等激励事项产生的激励成本影响。</w:t>
      </w:r>
    </w:p>
    <w:p w14:paraId="3660816F" w14:textId="77777777" w:rsidR="00B05523" w:rsidRDefault="00000000">
      <w:pPr>
        <w:autoSpaceDE w:val="0"/>
        <w:autoSpaceDN w:val="0"/>
        <w:spacing w:before="164" w:after="0" w:line="200" w:lineRule="exact"/>
        <w:ind w:left="720"/>
        <w:rPr>
          <w:lang w:eastAsia="zh-CN"/>
        </w:rPr>
      </w:pPr>
      <w:r>
        <w:rPr>
          <w:rFonts w:ascii="Times New Roman" w:eastAsia="Times New Roman" w:hAnsi="Times New Roman"/>
          <w:color w:val="000000"/>
          <w:sz w:val="18"/>
          <w:lang w:eastAsia="zh-CN"/>
        </w:rPr>
        <w:t>3</w:t>
      </w:r>
      <w:r>
        <w:rPr>
          <w:rFonts w:ascii="宋体" w:eastAsia="宋体" w:hAnsi="宋体"/>
          <w:color w:val="000000"/>
          <w:sz w:val="18"/>
          <w:lang w:eastAsia="zh-CN"/>
        </w:rPr>
        <w:t>、上述业绩考核不构成公司对投资者的业绩预测和实质承诺。</w:t>
      </w:r>
    </w:p>
    <w:p w14:paraId="2F5245E8" w14:textId="77777777" w:rsidR="00B05523" w:rsidRDefault="00000000">
      <w:pPr>
        <w:autoSpaceDE w:val="0"/>
        <w:autoSpaceDN w:val="0"/>
        <w:spacing w:before="568" w:after="0" w:line="200" w:lineRule="exact"/>
        <w:jc w:val="center"/>
        <w:rPr>
          <w:lang w:eastAsia="zh-CN"/>
        </w:rPr>
      </w:pPr>
      <w:r>
        <w:rPr>
          <w:rFonts w:ascii="Times New Roman" w:eastAsia="Times New Roman" w:hAnsi="Times New Roman"/>
          <w:color w:val="000000"/>
          <w:sz w:val="18"/>
          <w:lang w:eastAsia="zh-CN"/>
        </w:rPr>
        <w:t>15</w:t>
      </w:r>
    </w:p>
    <w:p w14:paraId="0250B32C"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6CF642F3" w14:textId="77777777" w:rsidR="00B05523" w:rsidRDefault="00B05523">
      <w:pPr>
        <w:autoSpaceDE w:val="0"/>
        <w:autoSpaceDN w:val="0"/>
        <w:spacing w:after="216" w:line="220" w:lineRule="exact"/>
        <w:rPr>
          <w:lang w:eastAsia="zh-CN"/>
        </w:rPr>
      </w:pPr>
    </w:p>
    <w:p w14:paraId="3E734550"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6736E128" w14:textId="77777777" w:rsidR="00B05523" w:rsidRDefault="00000000">
      <w:pPr>
        <w:tabs>
          <w:tab w:val="left" w:pos="840"/>
        </w:tabs>
        <w:autoSpaceDE w:val="0"/>
        <w:autoSpaceDN w:val="0"/>
        <w:spacing w:before="256" w:after="0" w:line="468" w:lineRule="exact"/>
        <w:ind w:left="360" w:right="288"/>
        <w:rPr>
          <w:lang w:eastAsia="zh-CN"/>
        </w:rPr>
      </w:pPr>
      <w:r>
        <w:rPr>
          <w:lang w:eastAsia="zh-CN"/>
        </w:rPr>
        <w:tab/>
      </w:r>
      <w:r>
        <w:rPr>
          <w:rFonts w:ascii="宋体" w:eastAsia="宋体" w:hAnsi="宋体"/>
          <w:color w:val="000000"/>
          <w:sz w:val="24"/>
          <w:lang w:eastAsia="zh-CN"/>
        </w:rPr>
        <w:t>各行权期内，公司未满足相应业绩考核的，激励对象当期计划行权的股票期权不得行权，由公司注销。</w:t>
      </w:r>
    </w:p>
    <w:p w14:paraId="3F68A63B" w14:textId="77777777" w:rsidR="00B05523" w:rsidRDefault="00000000">
      <w:pPr>
        <w:tabs>
          <w:tab w:val="left" w:pos="840"/>
        </w:tabs>
        <w:autoSpaceDE w:val="0"/>
        <w:autoSpaceDN w:val="0"/>
        <w:spacing w:after="116" w:line="468" w:lineRule="exact"/>
        <w:ind w:left="360" w:right="288"/>
        <w:rPr>
          <w:lang w:eastAsia="zh-CN"/>
        </w:rPr>
      </w:pPr>
      <w:r>
        <w:rPr>
          <w:lang w:eastAsia="zh-CN"/>
        </w:rPr>
        <w:tab/>
      </w:r>
      <w:r>
        <w:rPr>
          <w:rFonts w:ascii="宋体" w:eastAsia="宋体" w:hAnsi="宋体"/>
          <w:color w:val="000000"/>
          <w:sz w:val="24"/>
          <w:lang w:eastAsia="zh-CN"/>
        </w:rPr>
        <w:t>（四）个人层面绩效考核</w:t>
      </w:r>
      <w:r>
        <w:rPr>
          <w:lang w:eastAsia="zh-CN"/>
        </w:rPr>
        <w:br/>
      </w:r>
      <w:r>
        <w:rPr>
          <w:lang w:eastAsia="zh-CN"/>
        </w:rPr>
        <w:tab/>
      </w:r>
      <w:r>
        <w:rPr>
          <w:rFonts w:ascii="宋体" w:eastAsia="宋体" w:hAnsi="宋体"/>
          <w:color w:val="000000"/>
          <w:sz w:val="24"/>
          <w:lang w:eastAsia="zh-CN"/>
        </w:rPr>
        <w:t>本激励计划设置个人层面绩效考核，按公司（含子公司）绩效考核有关制度执行。授予的股票期权行权对应的考核年度为</w:t>
      </w:r>
      <w:r>
        <w:rPr>
          <w:rFonts w:ascii="Times New Roman" w:eastAsia="Times New Roman" w:hAnsi="Times New Roman"/>
          <w:color w:val="000000"/>
          <w:sz w:val="24"/>
          <w:lang w:eastAsia="zh-CN"/>
        </w:rPr>
        <w:t>2025</w:t>
      </w:r>
      <w:r>
        <w:rPr>
          <w:rFonts w:ascii="宋体" w:eastAsia="宋体" w:hAnsi="宋体"/>
          <w:color w:val="000000"/>
          <w:sz w:val="24"/>
          <w:lang w:eastAsia="zh-CN"/>
        </w:rPr>
        <w:t xml:space="preserve"> 年</w:t>
      </w:r>
      <w:r>
        <w:rPr>
          <w:rFonts w:ascii="Times New Roman" w:eastAsia="Times New Roman" w:hAnsi="Times New Roman"/>
          <w:color w:val="000000"/>
          <w:sz w:val="24"/>
          <w:lang w:eastAsia="zh-CN"/>
        </w:rPr>
        <w:t>-2026</w:t>
      </w:r>
      <w:r>
        <w:rPr>
          <w:rFonts w:ascii="宋体" w:eastAsia="宋体" w:hAnsi="宋体"/>
          <w:color w:val="000000"/>
          <w:sz w:val="24"/>
          <w:lang w:eastAsia="zh-CN"/>
        </w:rPr>
        <w:t xml:space="preserve"> 年两个会计年度，每个会计年度考核一次。各行权期内，公司依据激励对象于相应考核年度的个人绩效考核结果，确认激励对象当期个人层面可行权比例，具体如下：</w:t>
      </w:r>
    </w:p>
    <w:tbl>
      <w:tblPr>
        <w:tblW w:w="0" w:type="auto"/>
        <w:tblInd w:w="254" w:type="dxa"/>
        <w:tblLayout w:type="fixed"/>
        <w:tblLook w:val="04A0" w:firstRow="1" w:lastRow="0" w:firstColumn="1" w:lastColumn="0" w:noHBand="0" w:noVBand="1"/>
      </w:tblPr>
      <w:tblGrid>
        <w:gridCol w:w="2590"/>
        <w:gridCol w:w="1138"/>
        <w:gridCol w:w="1136"/>
        <w:gridCol w:w="1134"/>
        <w:gridCol w:w="1260"/>
        <w:gridCol w:w="1262"/>
      </w:tblGrid>
      <w:tr w:rsidR="00B05523" w14:paraId="32E3BAE6" w14:textId="77777777">
        <w:trPr>
          <w:trHeight w:hRule="exact" w:val="484"/>
        </w:trPr>
        <w:tc>
          <w:tcPr>
            <w:tcW w:w="2590" w:type="dxa"/>
            <w:tcBorders>
              <w:top w:val="single" w:sz="4" w:space="0" w:color="000000"/>
              <w:left w:val="single" w:sz="4" w:space="0" w:color="000000"/>
              <w:bottom w:val="single" w:sz="3" w:space="0" w:color="000000"/>
              <w:right w:val="single" w:sz="4" w:space="0" w:color="000000"/>
            </w:tcBorders>
            <w:tcMar>
              <w:left w:w="0" w:type="dxa"/>
              <w:right w:w="0" w:type="dxa"/>
            </w:tcMar>
          </w:tcPr>
          <w:p w14:paraId="2CBDF216" w14:textId="77777777" w:rsidR="00B05523" w:rsidRDefault="00000000">
            <w:pPr>
              <w:autoSpaceDE w:val="0"/>
              <w:autoSpaceDN w:val="0"/>
              <w:spacing w:before="132" w:after="0" w:line="212" w:lineRule="exact"/>
              <w:jc w:val="center"/>
            </w:pPr>
            <w:r>
              <w:rPr>
                <w:rFonts w:ascii="宋体" w:eastAsia="宋体" w:hAnsi="宋体"/>
                <w:color w:val="000000"/>
                <w:sz w:val="21"/>
              </w:rPr>
              <w:t>个人绩效考核结果</w:t>
            </w:r>
          </w:p>
        </w:tc>
        <w:tc>
          <w:tcPr>
            <w:tcW w:w="1138" w:type="dxa"/>
            <w:tcBorders>
              <w:top w:val="single" w:sz="4" w:space="0" w:color="000000"/>
              <w:left w:val="single" w:sz="4" w:space="0" w:color="000000"/>
              <w:bottom w:val="single" w:sz="3" w:space="0" w:color="000000"/>
              <w:right w:val="single" w:sz="4" w:space="0" w:color="000000"/>
            </w:tcBorders>
            <w:tcMar>
              <w:left w:w="0" w:type="dxa"/>
              <w:right w:w="0" w:type="dxa"/>
            </w:tcMar>
          </w:tcPr>
          <w:p w14:paraId="0DFD08DE"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A+ </w:t>
            </w:r>
          </w:p>
        </w:tc>
        <w:tc>
          <w:tcPr>
            <w:tcW w:w="1136" w:type="dxa"/>
            <w:tcBorders>
              <w:top w:val="single" w:sz="4" w:space="0" w:color="000000"/>
              <w:left w:val="single" w:sz="4" w:space="0" w:color="000000"/>
              <w:bottom w:val="single" w:sz="3" w:space="0" w:color="000000"/>
              <w:right w:val="single" w:sz="3" w:space="0" w:color="000000"/>
            </w:tcBorders>
            <w:tcMar>
              <w:left w:w="0" w:type="dxa"/>
              <w:right w:w="0" w:type="dxa"/>
            </w:tcMar>
          </w:tcPr>
          <w:p w14:paraId="3F49DC14"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A </w:t>
            </w:r>
          </w:p>
        </w:tc>
        <w:tc>
          <w:tcPr>
            <w:tcW w:w="1134" w:type="dxa"/>
            <w:tcBorders>
              <w:top w:val="single" w:sz="4" w:space="0" w:color="000000"/>
              <w:left w:val="single" w:sz="3" w:space="0" w:color="000000"/>
              <w:bottom w:val="single" w:sz="3" w:space="0" w:color="000000"/>
              <w:right w:val="single" w:sz="4" w:space="0" w:color="000000"/>
            </w:tcBorders>
            <w:tcMar>
              <w:left w:w="0" w:type="dxa"/>
              <w:right w:w="0" w:type="dxa"/>
            </w:tcMar>
          </w:tcPr>
          <w:p w14:paraId="0F8CC449"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B </w:t>
            </w:r>
          </w:p>
        </w:tc>
        <w:tc>
          <w:tcPr>
            <w:tcW w:w="1260" w:type="dxa"/>
            <w:tcBorders>
              <w:top w:val="single" w:sz="4" w:space="0" w:color="000000"/>
              <w:left w:val="single" w:sz="4" w:space="0" w:color="000000"/>
              <w:bottom w:val="single" w:sz="3" w:space="0" w:color="000000"/>
              <w:right w:val="single" w:sz="4" w:space="0" w:color="000000"/>
            </w:tcBorders>
            <w:tcMar>
              <w:left w:w="0" w:type="dxa"/>
              <w:right w:w="0" w:type="dxa"/>
            </w:tcMar>
          </w:tcPr>
          <w:p w14:paraId="2652CFE8"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C </w:t>
            </w:r>
          </w:p>
        </w:tc>
        <w:tc>
          <w:tcPr>
            <w:tcW w:w="1262" w:type="dxa"/>
            <w:tcBorders>
              <w:top w:val="single" w:sz="4" w:space="0" w:color="000000"/>
              <w:left w:val="single" w:sz="4" w:space="0" w:color="000000"/>
              <w:bottom w:val="single" w:sz="3" w:space="0" w:color="000000"/>
              <w:right w:val="single" w:sz="3" w:space="0" w:color="000000"/>
            </w:tcBorders>
            <w:tcMar>
              <w:left w:w="0" w:type="dxa"/>
              <w:right w:w="0" w:type="dxa"/>
            </w:tcMar>
          </w:tcPr>
          <w:p w14:paraId="51FEB146"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D </w:t>
            </w:r>
          </w:p>
        </w:tc>
      </w:tr>
      <w:tr w:rsidR="00B05523" w14:paraId="38233F78" w14:textId="77777777">
        <w:trPr>
          <w:trHeight w:hRule="exact" w:val="486"/>
        </w:trPr>
        <w:tc>
          <w:tcPr>
            <w:tcW w:w="2590" w:type="dxa"/>
            <w:tcBorders>
              <w:top w:val="single" w:sz="3" w:space="0" w:color="000000"/>
              <w:left w:val="single" w:sz="4" w:space="0" w:color="000000"/>
              <w:bottom w:val="single" w:sz="4" w:space="0" w:color="000000"/>
              <w:right w:val="single" w:sz="4" w:space="0" w:color="000000"/>
            </w:tcBorders>
            <w:tcMar>
              <w:left w:w="0" w:type="dxa"/>
              <w:right w:w="0" w:type="dxa"/>
            </w:tcMar>
          </w:tcPr>
          <w:p w14:paraId="6585D5AE" w14:textId="77777777" w:rsidR="00B05523" w:rsidRDefault="00000000">
            <w:pPr>
              <w:autoSpaceDE w:val="0"/>
              <w:autoSpaceDN w:val="0"/>
              <w:spacing w:before="136" w:after="0" w:line="212" w:lineRule="exact"/>
              <w:jc w:val="center"/>
            </w:pPr>
            <w:r>
              <w:rPr>
                <w:rFonts w:ascii="宋体" w:eastAsia="宋体" w:hAnsi="宋体"/>
                <w:color w:val="000000"/>
                <w:sz w:val="21"/>
              </w:rPr>
              <w:t>个人层面可行权比例</w:t>
            </w:r>
          </w:p>
        </w:tc>
        <w:tc>
          <w:tcPr>
            <w:tcW w:w="3408" w:type="dxa"/>
            <w:gridSpan w:val="3"/>
            <w:tcBorders>
              <w:top w:val="single" w:sz="3" w:space="0" w:color="000000"/>
              <w:left w:val="single" w:sz="4" w:space="0" w:color="000000"/>
              <w:bottom w:val="single" w:sz="4" w:space="0" w:color="000000"/>
              <w:right w:val="single" w:sz="4" w:space="0" w:color="000000"/>
            </w:tcBorders>
            <w:tcMar>
              <w:left w:w="0" w:type="dxa"/>
              <w:right w:w="0" w:type="dxa"/>
            </w:tcMar>
          </w:tcPr>
          <w:p w14:paraId="5A636307"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100% </w:t>
            </w:r>
          </w:p>
        </w:tc>
        <w:tc>
          <w:tcPr>
            <w:tcW w:w="2522" w:type="dxa"/>
            <w:gridSpan w:val="2"/>
            <w:tcBorders>
              <w:top w:val="single" w:sz="3" w:space="0" w:color="000000"/>
              <w:left w:val="single" w:sz="4" w:space="0" w:color="000000"/>
              <w:bottom w:val="single" w:sz="4" w:space="0" w:color="000000"/>
              <w:right w:val="single" w:sz="3" w:space="0" w:color="000000"/>
            </w:tcBorders>
            <w:tcMar>
              <w:left w:w="0" w:type="dxa"/>
              <w:right w:w="0" w:type="dxa"/>
            </w:tcMar>
          </w:tcPr>
          <w:p w14:paraId="31DAF62F" w14:textId="77777777" w:rsidR="00B05523" w:rsidRDefault="00000000">
            <w:pPr>
              <w:autoSpaceDE w:val="0"/>
              <w:autoSpaceDN w:val="0"/>
              <w:spacing w:before="124" w:after="0" w:line="234" w:lineRule="exact"/>
              <w:jc w:val="center"/>
            </w:pPr>
            <w:r>
              <w:rPr>
                <w:rFonts w:ascii="Times New Roman" w:eastAsia="Times New Roman" w:hAnsi="Times New Roman"/>
                <w:color w:val="000000"/>
                <w:sz w:val="21"/>
              </w:rPr>
              <w:t xml:space="preserve">0% </w:t>
            </w:r>
          </w:p>
        </w:tc>
      </w:tr>
    </w:tbl>
    <w:p w14:paraId="3B46A2A1" w14:textId="77777777" w:rsidR="00B05523" w:rsidRDefault="00000000">
      <w:pPr>
        <w:autoSpaceDE w:val="0"/>
        <w:autoSpaceDN w:val="0"/>
        <w:spacing w:after="0" w:line="430" w:lineRule="exact"/>
        <w:ind w:left="360" w:right="360" w:firstLine="480"/>
        <w:jc w:val="both"/>
        <w:rPr>
          <w:lang w:eastAsia="zh-CN"/>
        </w:rPr>
      </w:pPr>
      <w:r>
        <w:rPr>
          <w:rFonts w:ascii="宋体" w:eastAsia="宋体" w:hAnsi="宋体"/>
          <w:color w:val="000000"/>
          <w:sz w:val="24"/>
          <w:lang w:eastAsia="zh-CN"/>
        </w:rPr>
        <w:t>各行权期内，公司满足相应业绩考核，且激励对象满足相应绩效考核的，激励对象当期计划行权的股票期权可行权；激励对象未满足相应绩效考核的，激励对象当期计划行权的股票期权不得行权，由公司注销。</w:t>
      </w:r>
    </w:p>
    <w:p w14:paraId="1FD9D1A2"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三、考核体系的科学性和合理性说明</w:t>
      </w:r>
      <w:r>
        <w:rPr>
          <w:lang w:eastAsia="zh-CN"/>
        </w:rPr>
        <w:br/>
      </w:r>
      <w:r>
        <w:rPr>
          <w:lang w:eastAsia="zh-CN"/>
        </w:rPr>
        <w:tab/>
      </w:r>
      <w:r>
        <w:rPr>
          <w:rFonts w:ascii="宋体" w:eastAsia="宋体" w:hAnsi="宋体"/>
          <w:color w:val="000000"/>
          <w:sz w:val="24"/>
          <w:lang w:eastAsia="zh-CN"/>
        </w:rPr>
        <w:t>本激励计划的考核体系包括公司层面业绩考核和个人层面绩效考核，符合《管理办法》等有关规定。</w:t>
      </w:r>
    </w:p>
    <w:p w14:paraId="024BF0D9"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本激励计划设置公司层面业绩考核，以营业收入或者净利润作为考核指标，能够有效预测公司经营业务的拓展趋势和成长性，真实反映公司经营业务的市场占有能力和获利能力，具体考核的设定已充分考虑宏观经济环境、行业发展及市场竞争情况、公司经营状况及发展规划等有关因素。</w:t>
      </w:r>
    </w:p>
    <w:p w14:paraId="366362C4"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除设置公司层面业绩考核之外，为进一步提高激励与约束性，本激励计划设置个人层面绩效考核，与激励对象的工作绩效表现相挂钩，能够对激励对象的工作绩效表现做出较为准确、全面的评价。公司根据激励对象的个人绩效考核结果，确认激励对象获授的股票期权是否达到行权条件。</w:t>
      </w:r>
    </w:p>
    <w:p w14:paraId="1DD0B9F2" w14:textId="77777777" w:rsidR="00B05523" w:rsidRDefault="00000000">
      <w:pPr>
        <w:autoSpaceDE w:val="0"/>
        <w:autoSpaceDN w:val="0"/>
        <w:spacing w:after="0" w:line="468" w:lineRule="exact"/>
        <w:ind w:left="360" w:right="360" w:firstLine="480"/>
        <w:jc w:val="both"/>
        <w:rPr>
          <w:lang w:eastAsia="zh-CN"/>
        </w:rPr>
      </w:pPr>
      <w:r>
        <w:rPr>
          <w:rFonts w:ascii="宋体" w:eastAsia="宋体" w:hAnsi="宋体"/>
          <w:color w:val="000000"/>
          <w:sz w:val="24"/>
          <w:lang w:eastAsia="zh-CN"/>
        </w:rPr>
        <w:t>综上，本激励计划的考核体系科学、合理，具有全面性、综合性和可操作性，能够充分调动激励对象的工作积极性和创造性，为公司发展战略和经营目标的实现提供坚实保障。</w:t>
      </w:r>
    </w:p>
    <w:p w14:paraId="6B7A40FE" w14:textId="77777777" w:rsidR="00B05523" w:rsidRDefault="00000000">
      <w:pPr>
        <w:autoSpaceDE w:val="0"/>
        <w:autoSpaceDN w:val="0"/>
        <w:spacing w:before="2000" w:after="0" w:line="200" w:lineRule="exact"/>
        <w:jc w:val="center"/>
        <w:rPr>
          <w:lang w:eastAsia="zh-CN"/>
        </w:rPr>
      </w:pPr>
      <w:r>
        <w:rPr>
          <w:rFonts w:ascii="Times New Roman" w:eastAsia="Times New Roman" w:hAnsi="Times New Roman"/>
          <w:color w:val="000000"/>
          <w:sz w:val="18"/>
          <w:lang w:eastAsia="zh-CN"/>
        </w:rPr>
        <w:t>16</w:t>
      </w:r>
    </w:p>
    <w:p w14:paraId="4C1C466F"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73C6FB65" w14:textId="77777777" w:rsidR="00B05523" w:rsidRDefault="00B05523">
      <w:pPr>
        <w:autoSpaceDE w:val="0"/>
        <w:autoSpaceDN w:val="0"/>
        <w:spacing w:after="216" w:line="220" w:lineRule="exact"/>
        <w:rPr>
          <w:lang w:eastAsia="zh-CN"/>
        </w:rPr>
      </w:pPr>
    </w:p>
    <w:p w14:paraId="33A74130"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327C8CB4"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第九章本激励计划的调整方法及程序</w:t>
      </w:r>
    </w:p>
    <w:p w14:paraId="6F2EAD0E" w14:textId="77777777" w:rsidR="00B05523" w:rsidRDefault="00000000">
      <w:pPr>
        <w:tabs>
          <w:tab w:val="left" w:pos="840"/>
          <w:tab w:val="left" w:pos="842"/>
        </w:tabs>
        <w:autoSpaceDE w:val="0"/>
        <w:autoSpaceDN w:val="0"/>
        <w:spacing w:before="448" w:after="0" w:line="470" w:lineRule="exact"/>
        <w:ind w:left="360" w:right="288"/>
        <w:rPr>
          <w:lang w:eastAsia="zh-CN"/>
        </w:rPr>
      </w:pPr>
      <w:r>
        <w:rPr>
          <w:lang w:eastAsia="zh-CN"/>
        </w:rPr>
        <w:tab/>
      </w:r>
      <w:r>
        <w:rPr>
          <w:rFonts w:ascii="宋体" w:eastAsia="宋体" w:hAnsi="宋体"/>
          <w:color w:val="000000"/>
          <w:sz w:val="24"/>
          <w:lang w:eastAsia="zh-CN"/>
        </w:rPr>
        <w:t>一、授予数量的调整方法</w:t>
      </w:r>
      <w:r>
        <w:rPr>
          <w:lang w:eastAsia="zh-CN"/>
        </w:rPr>
        <w:br/>
      </w:r>
      <w:r>
        <w:rPr>
          <w:lang w:eastAsia="zh-CN"/>
        </w:rPr>
        <w:tab/>
      </w:r>
      <w:r>
        <w:rPr>
          <w:rFonts w:ascii="宋体" w:eastAsia="宋体" w:hAnsi="宋体"/>
          <w:color w:val="000000"/>
          <w:sz w:val="24"/>
          <w:lang w:eastAsia="zh-CN"/>
        </w:rPr>
        <w:t>自本激励计划公告之日起至股票期权完成登记期间，如公司发生资本公积转增股本、派送股票红利、股票拆细、配股、缩股等事项的，应当对股票期权的授予数量做出相应调整。调整方法如下：</w:t>
      </w:r>
      <w:r>
        <w:rPr>
          <w:lang w:eastAsia="zh-CN"/>
        </w:rPr>
        <w:br/>
      </w:r>
      <w:r>
        <w:rPr>
          <w:lang w:eastAsia="zh-CN"/>
        </w:rPr>
        <w:tab/>
      </w:r>
      <w:r>
        <w:rPr>
          <w:rFonts w:ascii="宋体" w:eastAsia="宋体" w:hAnsi="宋体"/>
          <w:color w:val="000000"/>
          <w:sz w:val="24"/>
          <w:lang w:eastAsia="zh-CN"/>
        </w:rPr>
        <w:t>（一）资本公积转增股本、派送股票红利、股票拆细</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为调整前的股票期权授予数量；</w:t>
      </w:r>
      <w:r>
        <w:rPr>
          <w:rFonts w:ascii="Times New Roman" w:eastAsia="Times New Roman" w:hAnsi="Times New Roman"/>
          <w:color w:val="000000"/>
          <w:sz w:val="24"/>
          <w:lang w:eastAsia="zh-CN"/>
        </w:rPr>
        <w:t>n</w:t>
      </w:r>
      <w:r>
        <w:rPr>
          <w:rFonts w:ascii="宋体" w:eastAsia="宋体" w:hAnsi="宋体"/>
          <w:color w:val="000000"/>
          <w:sz w:val="24"/>
          <w:lang w:eastAsia="zh-CN"/>
        </w:rPr>
        <w:t>为每股资本公积转增股本、派送股票红利、股票拆细的比例；</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为调整后的股票期权授予数量。</w:t>
      </w:r>
    </w:p>
    <w:p w14:paraId="6CB1DFDA"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（二）配股</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为调整前的股票期权授予数量；</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为股权登记日收盘价；</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宋体" w:eastAsia="宋体" w:hAnsi="宋体"/>
          <w:color w:val="000000"/>
          <w:sz w:val="24"/>
          <w:lang w:eastAsia="zh-CN"/>
        </w:rPr>
        <w:t>为配股价格；</w:t>
      </w:r>
      <w:r>
        <w:rPr>
          <w:rFonts w:ascii="Times New Roman" w:eastAsia="Times New Roman" w:hAnsi="Times New Roman"/>
          <w:color w:val="000000"/>
          <w:sz w:val="24"/>
          <w:lang w:eastAsia="zh-CN"/>
        </w:rPr>
        <w:t>n</w:t>
      </w:r>
      <w:r>
        <w:rPr>
          <w:rFonts w:ascii="宋体" w:eastAsia="宋体" w:hAnsi="宋体"/>
          <w:color w:val="000000"/>
          <w:sz w:val="24"/>
          <w:lang w:eastAsia="zh-CN"/>
        </w:rPr>
        <w:t>为配股的比例；</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为调整后的股票期权授予数量。</w:t>
      </w:r>
    </w:p>
    <w:p w14:paraId="7EE5B271" w14:textId="77777777" w:rsidR="00B05523" w:rsidRDefault="00000000">
      <w:pPr>
        <w:tabs>
          <w:tab w:val="left" w:pos="840"/>
        </w:tabs>
        <w:autoSpaceDE w:val="0"/>
        <w:autoSpaceDN w:val="0"/>
        <w:spacing w:after="0" w:line="464" w:lineRule="exact"/>
        <w:ind w:left="360" w:right="288"/>
        <w:rPr>
          <w:lang w:eastAsia="zh-CN"/>
        </w:rPr>
      </w:pPr>
      <w:r>
        <w:rPr>
          <w:lang w:eastAsia="zh-CN"/>
        </w:rPr>
        <w:tab/>
      </w:r>
      <w:r>
        <w:rPr>
          <w:rFonts w:ascii="宋体" w:eastAsia="宋体" w:hAnsi="宋体"/>
          <w:color w:val="000000"/>
          <w:sz w:val="24"/>
          <w:lang w:eastAsia="zh-CN"/>
        </w:rPr>
        <w:t>（三）缩股</w:t>
      </w:r>
      <w:r>
        <w:rPr>
          <w:lang w:eastAsia="zh-CN"/>
        </w:rPr>
        <w:br/>
      </w:r>
      <w:r>
        <w:rPr>
          <w:lang w:eastAsia="zh-CN"/>
        </w:rPr>
        <w:tab/>
      </w:r>
      <w:r>
        <w:rPr>
          <w:rFonts w:ascii="Times New Roman" w:eastAsia="Times New Roman" w:hAnsi="Times New Roman"/>
          <w:color w:val="000000"/>
          <w:sz w:val="24"/>
          <w:lang w:eastAsia="zh-CN"/>
        </w:rPr>
        <w:t>Q</w:t>
      </w:r>
      <w:r>
        <w:rPr>
          <w:rFonts w:ascii="宋体" w:eastAsia="宋体" w:hAnsi="宋体"/>
          <w:color w:val="000000"/>
          <w:sz w:val="24"/>
          <w:lang w:eastAsia="zh-CN"/>
        </w:rPr>
        <w:t>＝</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×n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Q</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为调整前的股票期权授予数量；</w:t>
      </w:r>
      <w:r>
        <w:rPr>
          <w:rFonts w:ascii="Times New Roman" w:eastAsia="Times New Roman" w:hAnsi="Times New Roman"/>
          <w:color w:val="000000"/>
          <w:sz w:val="24"/>
          <w:lang w:eastAsia="zh-CN"/>
        </w:rPr>
        <w:t>n</w:t>
      </w:r>
      <w:r>
        <w:rPr>
          <w:rFonts w:ascii="宋体" w:eastAsia="宋体" w:hAnsi="宋体"/>
          <w:color w:val="000000"/>
          <w:sz w:val="24"/>
          <w:lang w:eastAsia="zh-CN"/>
        </w:rPr>
        <w:t>为缩股的比例；</w:t>
      </w:r>
      <w:r>
        <w:rPr>
          <w:rFonts w:ascii="Times New Roman" w:eastAsia="Times New Roman" w:hAnsi="Times New Roman"/>
          <w:color w:val="000000"/>
          <w:sz w:val="24"/>
          <w:lang w:eastAsia="zh-CN"/>
        </w:rPr>
        <w:t>Q</w:t>
      </w:r>
      <w:r>
        <w:rPr>
          <w:rFonts w:ascii="宋体" w:eastAsia="宋体" w:hAnsi="宋体"/>
          <w:color w:val="000000"/>
          <w:sz w:val="24"/>
          <w:lang w:eastAsia="zh-CN"/>
        </w:rPr>
        <w:t>为调整后的股票期权授予数量。</w:t>
      </w:r>
    </w:p>
    <w:p w14:paraId="4CFB89D1" w14:textId="77777777" w:rsidR="00B05523" w:rsidRDefault="00000000">
      <w:pPr>
        <w:autoSpaceDE w:val="0"/>
        <w:autoSpaceDN w:val="0"/>
        <w:spacing w:after="0" w:line="468" w:lineRule="exact"/>
        <w:ind w:left="840" w:right="864"/>
        <w:rPr>
          <w:lang w:eastAsia="zh-CN"/>
        </w:rPr>
      </w:pPr>
      <w:r>
        <w:rPr>
          <w:rFonts w:ascii="宋体" w:eastAsia="宋体" w:hAnsi="宋体"/>
          <w:color w:val="000000"/>
          <w:sz w:val="24"/>
          <w:lang w:eastAsia="zh-CN"/>
        </w:rPr>
        <w:t>（四）派息、增发新股</w:t>
      </w:r>
      <w:r>
        <w:rPr>
          <w:lang w:eastAsia="zh-CN"/>
        </w:rPr>
        <w:br/>
      </w:r>
      <w:r>
        <w:rPr>
          <w:rFonts w:ascii="宋体" w:eastAsia="宋体" w:hAnsi="宋体"/>
          <w:color w:val="000000"/>
          <w:sz w:val="24"/>
          <w:lang w:eastAsia="zh-CN"/>
        </w:rPr>
        <w:t>如公司发生派息、增发新股事项的，股票期权的授予数量不做调整。</w:t>
      </w:r>
    </w:p>
    <w:p w14:paraId="68E2FF00" w14:textId="77777777" w:rsidR="00B05523" w:rsidRDefault="00000000">
      <w:pPr>
        <w:tabs>
          <w:tab w:val="left" w:pos="840"/>
          <w:tab w:val="left" w:pos="842"/>
        </w:tabs>
        <w:autoSpaceDE w:val="0"/>
        <w:autoSpaceDN w:val="0"/>
        <w:spacing w:after="0" w:line="470" w:lineRule="exact"/>
        <w:ind w:left="360" w:right="288"/>
        <w:rPr>
          <w:lang w:eastAsia="zh-CN"/>
        </w:rPr>
      </w:pPr>
      <w:r>
        <w:rPr>
          <w:lang w:eastAsia="zh-CN"/>
        </w:rPr>
        <w:tab/>
      </w:r>
      <w:r>
        <w:rPr>
          <w:rFonts w:ascii="宋体" w:eastAsia="宋体" w:hAnsi="宋体"/>
          <w:color w:val="000000"/>
          <w:sz w:val="24"/>
          <w:lang w:eastAsia="zh-CN"/>
        </w:rPr>
        <w:t>二、行权价格的调整方法</w:t>
      </w:r>
      <w:r>
        <w:rPr>
          <w:lang w:eastAsia="zh-CN"/>
        </w:rPr>
        <w:br/>
      </w:r>
      <w:r>
        <w:rPr>
          <w:lang w:eastAsia="zh-CN"/>
        </w:rPr>
        <w:tab/>
      </w:r>
      <w:r>
        <w:rPr>
          <w:rFonts w:ascii="宋体" w:eastAsia="宋体" w:hAnsi="宋体"/>
          <w:color w:val="000000"/>
          <w:sz w:val="24"/>
          <w:lang w:eastAsia="zh-CN"/>
        </w:rPr>
        <w:t>自本激励计划公告之日起至股票期权完成登记期间，如公司发生资本公积转增股本、派发股票红利、股票拆细、配股、缩股、派息等事项的，应当对股票期权的行权价格做出相应调整。调整方法如下：</w:t>
      </w:r>
      <w:r>
        <w:rPr>
          <w:lang w:eastAsia="zh-CN"/>
        </w:rPr>
        <w:br/>
      </w:r>
      <w:r>
        <w:rPr>
          <w:lang w:eastAsia="zh-CN"/>
        </w:rPr>
        <w:tab/>
      </w:r>
      <w:r>
        <w:rPr>
          <w:rFonts w:ascii="宋体" w:eastAsia="宋体" w:hAnsi="宋体"/>
          <w:color w:val="000000"/>
          <w:sz w:val="24"/>
          <w:lang w:eastAsia="zh-CN"/>
        </w:rPr>
        <w:t>（一）资本公积转增股本、派送股票红利、股票拆细</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为调整前的股票期权行权价格；</w:t>
      </w:r>
      <w:r>
        <w:rPr>
          <w:rFonts w:ascii="Times New Roman" w:eastAsia="Times New Roman" w:hAnsi="Times New Roman"/>
          <w:color w:val="000000"/>
          <w:sz w:val="24"/>
          <w:lang w:eastAsia="zh-CN"/>
        </w:rPr>
        <w:t>n</w:t>
      </w:r>
      <w:r>
        <w:rPr>
          <w:rFonts w:ascii="宋体" w:eastAsia="宋体" w:hAnsi="宋体"/>
          <w:color w:val="000000"/>
          <w:sz w:val="24"/>
          <w:lang w:eastAsia="zh-CN"/>
        </w:rPr>
        <w:t>为每股资本公积转增股本、派送股票红利、股份拆细的比例；</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为调整后的股票期权行权价格。</w:t>
      </w:r>
    </w:p>
    <w:p w14:paraId="675D884D" w14:textId="77777777" w:rsidR="00B05523" w:rsidRDefault="00000000">
      <w:pPr>
        <w:autoSpaceDE w:val="0"/>
        <w:autoSpaceDN w:val="0"/>
        <w:spacing w:before="606" w:after="0" w:line="200" w:lineRule="exact"/>
        <w:jc w:val="center"/>
        <w:rPr>
          <w:lang w:eastAsia="zh-CN"/>
        </w:rPr>
      </w:pPr>
      <w:r>
        <w:rPr>
          <w:rFonts w:ascii="Times New Roman" w:eastAsia="Times New Roman" w:hAnsi="Times New Roman"/>
          <w:color w:val="000000"/>
          <w:sz w:val="18"/>
          <w:lang w:eastAsia="zh-CN"/>
        </w:rPr>
        <w:t>17</w:t>
      </w:r>
    </w:p>
    <w:p w14:paraId="0A42E1FE"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42E495F4" w14:textId="77777777" w:rsidR="00B05523" w:rsidRDefault="00B05523">
      <w:pPr>
        <w:autoSpaceDE w:val="0"/>
        <w:autoSpaceDN w:val="0"/>
        <w:spacing w:after="216" w:line="220" w:lineRule="exact"/>
        <w:rPr>
          <w:lang w:eastAsia="zh-CN"/>
        </w:rPr>
      </w:pPr>
    </w:p>
    <w:p w14:paraId="565992D2"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456272AE" w14:textId="77777777" w:rsidR="00B05523" w:rsidRDefault="00000000">
      <w:pPr>
        <w:tabs>
          <w:tab w:val="left" w:pos="840"/>
        </w:tabs>
        <w:autoSpaceDE w:val="0"/>
        <w:autoSpaceDN w:val="0"/>
        <w:spacing w:before="250" w:after="0" w:line="474" w:lineRule="exact"/>
        <w:ind w:left="360" w:right="288"/>
        <w:rPr>
          <w:lang w:eastAsia="zh-CN"/>
        </w:rPr>
      </w:pPr>
      <w:r>
        <w:rPr>
          <w:lang w:eastAsia="zh-CN"/>
        </w:rPr>
        <w:tab/>
      </w:r>
      <w:r>
        <w:rPr>
          <w:rFonts w:ascii="宋体" w:eastAsia="宋体" w:hAnsi="宋体"/>
          <w:color w:val="000000"/>
          <w:sz w:val="24"/>
          <w:lang w:eastAsia="zh-CN"/>
        </w:rPr>
        <w:t>（二）配股</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Times New Roman" w:eastAsia="Times New Roman" w:hAnsi="Times New Roman"/>
          <w:color w:val="000000"/>
          <w:sz w:val="24"/>
          <w:lang w:eastAsia="zh-CN"/>
        </w:rPr>
        <w:t>×</w:t>
      </w:r>
      <w:r>
        <w:rPr>
          <w:rFonts w:ascii="宋体" w:eastAsia="宋体" w:hAnsi="宋体"/>
          <w:color w:val="000000"/>
          <w:sz w:val="24"/>
          <w:lang w:eastAsia="zh-CN"/>
        </w:rPr>
        <w:t>（</w:t>
      </w:r>
      <w:r>
        <w:rPr>
          <w:rFonts w:ascii="Times New Roman" w:eastAsia="Times New Roman" w:hAnsi="Times New Roman"/>
          <w:color w:val="000000"/>
          <w:sz w:val="24"/>
          <w:lang w:eastAsia="zh-CN"/>
        </w:rPr>
        <w:t>1</w:t>
      </w:r>
      <w:r>
        <w:rPr>
          <w:rFonts w:ascii="宋体" w:eastAsia="宋体" w:hAnsi="宋体"/>
          <w:color w:val="000000"/>
          <w:sz w:val="24"/>
          <w:lang w:eastAsia="zh-CN"/>
        </w:rPr>
        <w:t>＋</w:t>
      </w:r>
      <w:r>
        <w:rPr>
          <w:rFonts w:ascii="Times New Roman" w:eastAsia="Times New Roman" w:hAnsi="Times New Roman"/>
          <w:color w:val="000000"/>
          <w:sz w:val="24"/>
          <w:lang w:eastAsia="zh-CN"/>
        </w:rPr>
        <w:t>n</w:t>
      </w:r>
      <w:r>
        <w:rPr>
          <w:rFonts w:ascii="宋体" w:eastAsia="宋体" w:hAnsi="宋体"/>
          <w:color w:val="000000"/>
          <w:sz w:val="24"/>
          <w:lang w:eastAsia="zh-CN"/>
        </w:rPr>
        <w:t>）</w:t>
      </w:r>
      <w:r>
        <w:rPr>
          <w:rFonts w:ascii="Times New Roman" w:eastAsia="Times New Roman" w:hAnsi="Times New Roman"/>
          <w:color w:val="000000"/>
          <w:sz w:val="24"/>
          <w:lang w:eastAsia="zh-CN"/>
        </w:rPr>
        <w:t xml:space="preserve">]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为调整前的股票期权行权价格；</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1</w:t>
      </w:r>
      <w:r>
        <w:rPr>
          <w:rFonts w:ascii="宋体" w:eastAsia="宋体" w:hAnsi="宋体"/>
          <w:color w:val="000000"/>
          <w:sz w:val="24"/>
          <w:lang w:eastAsia="zh-CN"/>
        </w:rPr>
        <w:t>为股权登记日收盘价；</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2</w:t>
      </w:r>
      <w:r>
        <w:rPr>
          <w:rFonts w:ascii="宋体" w:eastAsia="宋体" w:hAnsi="宋体"/>
          <w:color w:val="000000"/>
          <w:sz w:val="24"/>
          <w:lang w:eastAsia="zh-CN"/>
        </w:rPr>
        <w:t>为配股价格；</w:t>
      </w:r>
      <w:r>
        <w:rPr>
          <w:rFonts w:ascii="Times New Roman" w:eastAsia="Times New Roman" w:hAnsi="Times New Roman"/>
          <w:color w:val="000000"/>
          <w:sz w:val="24"/>
          <w:lang w:eastAsia="zh-CN"/>
        </w:rPr>
        <w:t>n</w:t>
      </w:r>
      <w:r>
        <w:rPr>
          <w:rFonts w:ascii="宋体" w:eastAsia="宋体" w:hAnsi="宋体"/>
          <w:color w:val="000000"/>
          <w:sz w:val="24"/>
          <w:lang w:eastAsia="zh-CN"/>
        </w:rPr>
        <w:t>为配股的比例；</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为调整后的股票期权行权价格。</w:t>
      </w:r>
    </w:p>
    <w:p w14:paraId="6CD668BB" w14:textId="77777777" w:rsidR="00B05523" w:rsidRDefault="00000000">
      <w:pPr>
        <w:tabs>
          <w:tab w:val="left" w:pos="840"/>
        </w:tabs>
        <w:autoSpaceDE w:val="0"/>
        <w:autoSpaceDN w:val="0"/>
        <w:spacing w:after="0" w:line="464" w:lineRule="exact"/>
        <w:ind w:left="360" w:right="288"/>
        <w:rPr>
          <w:lang w:eastAsia="zh-CN"/>
        </w:rPr>
      </w:pPr>
      <w:r>
        <w:rPr>
          <w:lang w:eastAsia="zh-CN"/>
        </w:rPr>
        <w:tab/>
      </w:r>
      <w:r>
        <w:rPr>
          <w:rFonts w:ascii="宋体" w:eastAsia="宋体" w:hAnsi="宋体"/>
          <w:color w:val="000000"/>
          <w:sz w:val="24"/>
          <w:lang w:eastAsia="zh-CN"/>
        </w:rPr>
        <w:t>（三）缩股</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÷n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为调整前的股票期权行权价格；</w:t>
      </w:r>
      <w:r>
        <w:rPr>
          <w:rFonts w:ascii="Times New Roman" w:eastAsia="Times New Roman" w:hAnsi="Times New Roman"/>
          <w:color w:val="000000"/>
          <w:sz w:val="24"/>
          <w:lang w:eastAsia="zh-CN"/>
        </w:rPr>
        <w:t>n</w:t>
      </w:r>
      <w:r>
        <w:rPr>
          <w:rFonts w:ascii="宋体" w:eastAsia="宋体" w:hAnsi="宋体"/>
          <w:color w:val="000000"/>
          <w:sz w:val="24"/>
          <w:lang w:eastAsia="zh-CN"/>
        </w:rPr>
        <w:t>为缩股的比例；</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为调整后的股票期权行权价格。</w:t>
      </w:r>
    </w:p>
    <w:p w14:paraId="787CC0DF"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（四）派息</w:t>
      </w:r>
      <w:r>
        <w:rPr>
          <w:lang w:eastAsia="zh-CN"/>
        </w:rPr>
        <w:br/>
      </w:r>
      <w:r>
        <w:rPr>
          <w:lang w:eastAsia="zh-CN"/>
        </w:rPr>
        <w:tab/>
      </w:r>
      <w:r>
        <w:rPr>
          <w:rFonts w:ascii="Times New Roman" w:eastAsia="Times New Roman" w:hAnsi="Times New Roman"/>
          <w:color w:val="000000"/>
          <w:sz w:val="24"/>
          <w:lang w:eastAsia="zh-CN"/>
        </w:rPr>
        <w:t>P</w:t>
      </w:r>
      <w:r>
        <w:rPr>
          <w:rFonts w:ascii="宋体" w:eastAsia="宋体" w:hAnsi="宋体"/>
          <w:color w:val="000000"/>
          <w:sz w:val="24"/>
          <w:lang w:eastAsia="zh-CN"/>
        </w:rPr>
        <w:t>＝</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Times New Roman" w:eastAsia="Times New Roman" w:hAnsi="Times New Roman"/>
          <w:color w:val="000000"/>
          <w:sz w:val="24"/>
          <w:lang w:eastAsia="zh-CN"/>
        </w:rPr>
        <w:t xml:space="preserve">-V </w:t>
      </w:r>
      <w:r>
        <w:rPr>
          <w:lang w:eastAsia="zh-CN"/>
        </w:rPr>
        <w:br/>
      </w:r>
      <w:r>
        <w:rPr>
          <w:lang w:eastAsia="zh-CN"/>
        </w:rPr>
        <w:tab/>
      </w:r>
      <w:r>
        <w:rPr>
          <w:rFonts w:ascii="宋体" w:eastAsia="宋体" w:hAnsi="宋体"/>
          <w:color w:val="000000"/>
          <w:sz w:val="24"/>
          <w:lang w:eastAsia="zh-CN"/>
        </w:rPr>
        <w:t>其中：</w:t>
      </w:r>
      <w:r>
        <w:rPr>
          <w:rFonts w:ascii="Times New Roman" w:eastAsia="Times New Roman" w:hAnsi="Times New Roman"/>
          <w:color w:val="000000"/>
          <w:sz w:val="24"/>
          <w:lang w:eastAsia="zh-CN"/>
        </w:rPr>
        <w:t>P</w:t>
      </w:r>
      <w:r>
        <w:rPr>
          <w:rFonts w:ascii="Times New Roman" w:eastAsia="Times New Roman" w:hAnsi="Times New Roman"/>
          <w:color w:val="000000"/>
          <w:sz w:val="16"/>
          <w:lang w:eastAsia="zh-CN"/>
        </w:rPr>
        <w:t>0</w:t>
      </w:r>
      <w:r>
        <w:rPr>
          <w:rFonts w:ascii="宋体" w:eastAsia="宋体" w:hAnsi="宋体"/>
          <w:color w:val="000000"/>
          <w:sz w:val="24"/>
          <w:lang w:eastAsia="zh-CN"/>
        </w:rPr>
        <w:t>为调整前的股票期权行权价格；</w:t>
      </w:r>
      <w:r>
        <w:rPr>
          <w:rFonts w:ascii="Times New Roman" w:eastAsia="Times New Roman" w:hAnsi="Times New Roman"/>
          <w:color w:val="000000"/>
          <w:sz w:val="24"/>
          <w:lang w:eastAsia="zh-CN"/>
        </w:rPr>
        <w:t>V</w:t>
      </w:r>
      <w:r>
        <w:rPr>
          <w:rFonts w:ascii="宋体" w:eastAsia="宋体" w:hAnsi="宋体"/>
          <w:color w:val="000000"/>
          <w:sz w:val="24"/>
          <w:lang w:eastAsia="zh-CN"/>
        </w:rPr>
        <w:t>为每股的派息额；</w:t>
      </w:r>
      <w:r>
        <w:rPr>
          <w:rFonts w:ascii="Times New Roman" w:eastAsia="Times New Roman" w:hAnsi="Times New Roman"/>
          <w:color w:val="000000"/>
          <w:sz w:val="24"/>
          <w:lang w:eastAsia="zh-CN"/>
        </w:rPr>
        <w:t>P</w:t>
      </w:r>
      <w:r>
        <w:rPr>
          <w:rFonts w:ascii="宋体" w:eastAsia="宋体" w:hAnsi="宋体"/>
          <w:color w:val="000000"/>
          <w:sz w:val="24"/>
          <w:lang w:eastAsia="zh-CN"/>
        </w:rPr>
        <w:t>为调整后的股票期权行权价格。</w:t>
      </w:r>
    </w:p>
    <w:p w14:paraId="65001D6D" w14:textId="77777777" w:rsidR="00B05523" w:rsidRDefault="00000000">
      <w:pPr>
        <w:autoSpaceDE w:val="0"/>
        <w:autoSpaceDN w:val="0"/>
        <w:spacing w:after="0" w:line="468" w:lineRule="exact"/>
        <w:ind w:left="840" w:right="1584"/>
        <w:rPr>
          <w:lang w:eastAsia="zh-CN"/>
        </w:rPr>
      </w:pPr>
      <w:r>
        <w:rPr>
          <w:rFonts w:ascii="宋体" w:eastAsia="宋体" w:hAnsi="宋体"/>
          <w:color w:val="000000"/>
          <w:sz w:val="24"/>
          <w:lang w:eastAsia="zh-CN"/>
        </w:rPr>
        <w:t>（五）增发新股</w:t>
      </w:r>
      <w:r>
        <w:rPr>
          <w:lang w:eastAsia="zh-CN"/>
        </w:rPr>
        <w:br/>
      </w:r>
      <w:r>
        <w:rPr>
          <w:rFonts w:ascii="宋体" w:eastAsia="宋体" w:hAnsi="宋体"/>
          <w:color w:val="000000"/>
          <w:sz w:val="24"/>
          <w:lang w:eastAsia="zh-CN"/>
        </w:rPr>
        <w:t>如公司发生增发新股事项的，股票期权的行权价格不做调整。</w:t>
      </w:r>
    </w:p>
    <w:p w14:paraId="5075C686"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三、调整程序</w:t>
      </w:r>
      <w:r>
        <w:rPr>
          <w:lang w:eastAsia="zh-CN"/>
        </w:rPr>
        <w:br/>
      </w:r>
      <w:r>
        <w:rPr>
          <w:lang w:eastAsia="zh-CN"/>
        </w:rPr>
        <w:tab/>
      </w:r>
      <w:r>
        <w:rPr>
          <w:rFonts w:ascii="宋体" w:eastAsia="宋体" w:hAnsi="宋体"/>
          <w:color w:val="000000"/>
          <w:sz w:val="24"/>
          <w:lang w:eastAsia="zh-CN"/>
        </w:rPr>
        <w:t>股东会授权董事会，当出现上述情形时，调整股票期权的授予数量及</w:t>
      </w:r>
      <w:r>
        <w:rPr>
          <w:rFonts w:ascii="Times New Roman" w:eastAsia="Times New Roman" w:hAnsi="Times New Roman"/>
          <w:color w:val="000000"/>
          <w:sz w:val="24"/>
          <w:lang w:eastAsia="zh-CN"/>
        </w:rPr>
        <w:t>/</w:t>
      </w:r>
      <w:r>
        <w:rPr>
          <w:rFonts w:ascii="宋体" w:eastAsia="宋体" w:hAnsi="宋体"/>
          <w:color w:val="000000"/>
          <w:sz w:val="24"/>
          <w:lang w:eastAsia="zh-CN"/>
        </w:rPr>
        <w:t>或行权价格；公司应当聘请律师事务所就上述调整事项是否符合《管理办法》《公司章程》和本激励计划的有关规定出具法律意见书；上述调整事项经董事会审议通过后，公司应当及时披露董事会决议公告，同时公告法律意见书。</w:t>
      </w:r>
    </w:p>
    <w:p w14:paraId="514DDA0C" w14:textId="77777777" w:rsidR="00B05523" w:rsidRDefault="00000000">
      <w:pPr>
        <w:autoSpaceDE w:val="0"/>
        <w:autoSpaceDN w:val="0"/>
        <w:spacing w:before="5322" w:after="0" w:line="200" w:lineRule="exact"/>
        <w:jc w:val="center"/>
        <w:rPr>
          <w:lang w:eastAsia="zh-CN"/>
        </w:rPr>
      </w:pPr>
      <w:r>
        <w:rPr>
          <w:rFonts w:ascii="Times New Roman" w:eastAsia="Times New Roman" w:hAnsi="Times New Roman"/>
          <w:color w:val="000000"/>
          <w:sz w:val="18"/>
          <w:lang w:eastAsia="zh-CN"/>
        </w:rPr>
        <w:t>18</w:t>
      </w:r>
    </w:p>
    <w:p w14:paraId="32B2D042"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0EC3BE9" w14:textId="77777777" w:rsidR="00B05523" w:rsidRDefault="00B05523">
      <w:pPr>
        <w:autoSpaceDE w:val="0"/>
        <w:autoSpaceDN w:val="0"/>
        <w:spacing w:after="216" w:line="220" w:lineRule="exact"/>
        <w:rPr>
          <w:lang w:eastAsia="zh-CN"/>
        </w:rPr>
      </w:pPr>
    </w:p>
    <w:p w14:paraId="51C31B81"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4503171A"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第十章本激励计划的会计处理</w:t>
      </w:r>
    </w:p>
    <w:p w14:paraId="229A2839" w14:textId="77777777" w:rsidR="00B05523" w:rsidRDefault="00000000">
      <w:pPr>
        <w:tabs>
          <w:tab w:val="left" w:pos="840"/>
          <w:tab w:val="left" w:pos="842"/>
        </w:tabs>
        <w:autoSpaceDE w:val="0"/>
        <w:autoSpaceDN w:val="0"/>
        <w:spacing w:before="446" w:after="0" w:line="472" w:lineRule="exact"/>
        <w:ind w:left="360" w:right="144"/>
        <w:rPr>
          <w:lang w:eastAsia="zh-CN"/>
        </w:rPr>
      </w:pPr>
      <w:r>
        <w:rPr>
          <w:lang w:eastAsia="zh-CN"/>
        </w:rPr>
        <w:tab/>
      </w:r>
      <w:r>
        <w:rPr>
          <w:rFonts w:ascii="宋体" w:eastAsia="宋体" w:hAnsi="宋体"/>
          <w:color w:val="000000"/>
          <w:sz w:val="24"/>
          <w:lang w:eastAsia="zh-CN"/>
        </w:rPr>
        <w:t>一、会计处理方法</w:t>
      </w:r>
      <w:r>
        <w:rPr>
          <w:lang w:eastAsia="zh-CN"/>
        </w:rPr>
        <w:br/>
      </w:r>
      <w:r>
        <w:rPr>
          <w:lang w:eastAsia="zh-CN"/>
        </w:rPr>
        <w:tab/>
      </w:r>
      <w:r>
        <w:rPr>
          <w:rFonts w:ascii="宋体" w:eastAsia="宋体" w:hAnsi="宋体"/>
          <w:color w:val="000000"/>
          <w:sz w:val="24"/>
          <w:lang w:eastAsia="zh-CN"/>
        </w:rPr>
        <w:t>根据《企业会计准则第</w:t>
      </w:r>
      <w:r>
        <w:rPr>
          <w:rFonts w:ascii="Times New Roman" w:eastAsia="Times New Roman" w:hAnsi="Times New Roman"/>
          <w:color w:val="000000"/>
          <w:sz w:val="24"/>
          <w:lang w:eastAsia="zh-CN"/>
        </w:rPr>
        <w:t>11</w:t>
      </w:r>
      <w:r>
        <w:rPr>
          <w:rFonts w:ascii="宋体" w:eastAsia="宋体" w:hAnsi="宋体"/>
          <w:color w:val="000000"/>
          <w:sz w:val="24"/>
          <w:lang w:eastAsia="zh-CN"/>
        </w:rPr>
        <w:t xml:space="preserve"> 号</w:t>
      </w:r>
      <w:r>
        <w:rPr>
          <w:rFonts w:ascii="Times New Roman" w:eastAsia="Times New Roman" w:hAnsi="Times New Roman"/>
          <w:color w:val="000000"/>
          <w:sz w:val="24"/>
          <w:lang w:eastAsia="zh-CN"/>
        </w:rPr>
        <w:t>—</w:t>
      </w:r>
      <w:r>
        <w:rPr>
          <w:rFonts w:ascii="宋体" w:eastAsia="宋体" w:hAnsi="宋体"/>
          <w:color w:val="000000"/>
          <w:sz w:val="24"/>
          <w:lang w:eastAsia="zh-CN"/>
        </w:rPr>
        <w:t>股份支付》《企业会计准则第</w:t>
      </w:r>
      <w:r>
        <w:rPr>
          <w:rFonts w:ascii="Times New Roman" w:eastAsia="Times New Roman" w:hAnsi="Times New Roman"/>
          <w:color w:val="000000"/>
          <w:sz w:val="24"/>
          <w:lang w:eastAsia="zh-CN"/>
        </w:rPr>
        <w:t>22</w:t>
      </w:r>
      <w:r>
        <w:rPr>
          <w:rFonts w:ascii="宋体" w:eastAsia="宋体" w:hAnsi="宋体"/>
          <w:color w:val="000000"/>
          <w:sz w:val="24"/>
          <w:lang w:eastAsia="zh-CN"/>
        </w:rPr>
        <w:t xml:space="preserve"> 号</w:t>
      </w:r>
      <w:r>
        <w:rPr>
          <w:rFonts w:ascii="Times New Roman" w:eastAsia="Times New Roman" w:hAnsi="Times New Roman"/>
          <w:color w:val="000000"/>
          <w:sz w:val="24"/>
          <w:lang w:eastAsia="zh-CN"/>
        </w:rPr>
        <w:t>—</w:t>
      </w:r>
      <w:r>
        <w:rPr>
          <w:rFonts w:ascii="宋体" w:eastAsia="宋体" w:hAnsi="宋体"/>
          <w:color w:val="000000"/>
          <w:sz w:val="24"/>
          <w:lang w:eastAsia="zh-CN"/>
        </w:rPr>
        <w:t>金融工具确认和计量》的有关规定，公司将在股票期权等待期内的每个资产负债表日，根据符合股票期权行权资格的激励对象人数变动情况、股票期权行权条件的达成情况等后续信息，修正预计可行权的股票期权数量，按授予日股票期权公允价值，将当期取得的服务计入有关成本及</w:t>
      </w:r>
      <w:r>
        <w:rPr>
          <w:rFonts w:ascii="Times New Roman" w:eastAsia="Times New Roman" w:hAnsi="Times New Roman"/>
          <w:color w:val="000000"/>
          <w:sz w:val="24"/>
          <w:lang w:eastAsia="zh-CN"/>
        </w:rPr>
        <w:t>/</w:t>
      </w:r>
      <w:r>
        <w:rPr>
          <w:rFonts w:ascii="宋体" w:eastAsia="宋体" w:hAnsi="宋体"/>
          <w:color w:val="000000"/>
          <w:sz w:val="24"/>
          <w:lang w:eastAsia="zh-CN"/>
        </w:rPr>
        <w:t>或费用和资本公积。</w:t>
      </w:r>
    </w:p>
    <w:p w14:paraId="0F05DC24" w14:textId="77777777" w:rsidR="00B05523"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二、激励成本确定方法</w:t>
      </w:r>
      <w:r>
        <w:rPr>
          <w:lang w:eastAsia="zh-CN"/>
        </w:rPr>
        <w:br/>
      </w:r>
      <w:r>
        <w:rPr>
          <w:lang w:eastAsia="zh-CN"/>
        </w:rPr>
        <w:tab/>
      </w:r>
      <w:r>
        <w:rPr>
          <w:rFonts w:ascii="宋体" w:eastAsia="宋体" w:hAnsi="宋体"/>
          <w:color w:val="000000"/>
          <w:sz w:val="24"/>
          <w:lang w:eastAsia="zh-CN"/>
        </w:rPr>
        <w:t>公司选择</w:t>
      </w:r>
      <w:r>
        <w:rPr>
          <w:rFonts w:ascii="Times New Roman" w:eastAsia="Times New Roman" w:hAnsi="Times New Roman"/>
          <w:color w:val="000000"/>
          <w:sz w:val="24"/>
          <w:lang w:eastAsia="zh-CN"/>
        </w:rPr>
        <w:t>Black-Scholes</w:t>
      </w:r>
      <w:r>
        <w:rPr>
          <w:rFonts w:ascii="宋体" w:eastAsia="宋体" w:hAnsi="宋体"/>
          <w:color w:val="000000"/>
          <w:sz w:val="24"/>
          <w:lang w:eastAsia="zh-CN"/>
        </w:rPr>
        <w:t xml:space="preserve"> 模型对股票期权公允价值进行预测算（授予日正式测算），有关参数取值如下：</w:t>
      </w:r>
      <w:r>
        <w:rPr>
          <w:lang w:eastAsia="zh-CN"/>
        </w:rPr>
        <w:br/>
      </w:r>
      <w:r>
        <w:rPr>
          <w:lang w:eastAsia="zh-CN"/>
        </w:rPr>
        <w:tab/>
      </w:r>
      <w:r>
        <w:rPr>
          <w:rFonts w:ascii="宋体" w:eastAsia="宋体" w:hAnsi="宋体"/>
          <w:color w:val="000000"/>
          <w:sz w:val="24"/>
          <w:lang w:eastAsia="zh-CN"/>
        </w:rPr>
        <w:t>（一）标的股价：</w:t>
      </w:r>
      <w:r>
        <w:rPr>
          <w:rFonts w:ascii="Times New Roman" w:eastAsia="Times New Roman" w:hAnsi="Times New Roman"/>
          <w:color w:val="000000"/>
          <w:sz w:val="24"/>
          <w:lang w:eastAsia="zh-CN"/>
        </w:rPr>
        <w:t>13.67</w:t>
      </w:r>
      <w:r>
        <w:rPr>
          <w:rFonts w:ascii="宋体" w:eastAsia="宋体" w:hAnsi="宋体"/>
          <w:color w:val="000000"/>
          <w:sz w:val="24"/>
          <w:lang w:eastAsia="zh-CN"/>
        </w:rPr>
        <w:t xml:space="preserve"> 元</w:t>
      </w:r>
      <w:r>
        <w:rPr>
          <w:rFonts w:ascii="Times New Roman" w:eastAsia="Times New Roman" w:hAnsi="Times New Roman"/>
          <w:color w:val="000000"/>
          <w:sz w:val="24"/>
          <w:lang w:eastAsia="zh-CN"/>
        </w:rPr>
        <w:t>/</w:t>
      </w:r>
      <w:r>
        <w:rPr>
          <w:rFonts w:ascii="宋体" w:eastAsia="宋体" w:hAnsi="宋体"/>
          <w:color w:val="000000"/>
          <w:sz w:val="24"/>
          <w:lang w:eastAsia="zh-CN"/>
        </w:rPr>
        <w:t>股（假设为授予日公司股票收盘价）；</w:t>
      </w:r>
      <w:r>
        <w:rPr>
          <w:lang w:eastAsia="zh-CN"/>
        </w:rPr>
        <w:br/>
      </w:r>
      <w:r>
        <w:rPr>
          <w:lang w:eastAsia="zh-CN"/>
        </w:rPr>
        <w:tab/>
      </w:r>
      <w:r>
        <w:rPr>
          <w:rFonts w:ascii="宋体" w:eastAsia="宋体" w:hAnsi="宋体"/>
          <w:color w:val="000000"/>
          <w:sz w:val="24"/>
          <w:lang w:eastAsia="zh-CN"/>
        </w:rPr>
        <w:t>（二）有效期：</w:t>
      </w:r>
      <w:r>
        <w:rPr>
          <w:rFonts w:ascii="Times New Roman" w:eastAsia="Times New Roman" w:hAnsi="Times New Roman"/>
          <w:color w:val="000000"/>
          <w:sz w:val="24"/>
          <w:lang w:eastAsia="zh-CN"/>
        </w:rPr>
        <w:t>12</w:t>
      </w:r>
      <w:r>
        <w:rPr>
          <w:rFonts w:ascii="宋体" w:eastAsia="宋体" w:hAnsi="宋体"/>
          <w:color w:val="000000"/>
          <w:sz w:val="24"/>
          <w:lang w:eastAsia="zh-CN"/>
        </w:rPr>
        <w:t xml:space="preserve"> 个月、</w:t>
      </w:r>
      <w:r>
        <w:rPr>
          <w:rFonts w:ascii="Times New Roman" w:eastAsia="Times New Roman" w:hAnsi="Times New Roman"/>
          <w:color w:val="000000"/>
          <w:sz w:val="24"/>
          <w:lang w:eastAsia="zh-CN"/>
        </w:rPr>
        <w:t>24</w:t>
      </w:r>
      <w:r>
        <w:rPr>
          <w:rFonts w:ascii="宋体" w:eastAsia="宋体" w:hAnsi="宋体"/>
          <w:color w:val="000000"/>
          <w:sz w:val="24"/>
          <w:lang w:eastAsia="zh-CN"/>
        </w:rPr>
        <w:t xml:space="preserve"> 个月（股票期权授予登记完成日至各行权期可行权日的期限）；</w:t>
      </w:r>
      <w:r>
        <w:rPr>
          <w:lang w:eastAsia="zh-CN"/>
        </w:rPr>
        <w:br/>
      </w:r>
      <w:r>
        <w:rPr>
          <w:lang w:eastAsia="zh-CN"/>
        </w:rPr>
        <w:tab/>
      </w:r>
      <w:r>
        <w:rPr>
          <w:rFonts w:ascii="宋体" w:eastAsia="宋体" w:hAnsi="宋体"/>
          <w:color w:val="000000"/>
          <w:sz w:val="24"/>
          <w:lang w:eastAsia="zh-CN"/>
        </w:rPr>
        <w:t>（三）历史波动率：</w:t>
      </w:r>
      <w:r>
        <w:rPr>
          <w:rFonts w:ascii="Times New Roman" w:eastAsia="Times New Roman" w:hAnsi="Times New Roman"/>
          <w:color w:val="000000"/>
          <w:sz w:val="24"/>
          <w:lang w:eastAsia="zh-CN"/>
        </w:rPr>
        <w:t>29.56%</w:t>
      </w:r>
      <w:r>
        <w:rPr>
          <w:rFonts w:ascii="宋体" w:eastAsia="宋体" w:hAnsi="宋体"/>
          <w:color w:val="000000"/>
          <w:sz w:val="24"/>
          <w:lang w:eastAsia="zh-CN"/>
        </w:rPr>
        <w:t>、</w:t>
      </w:r>
      <w:r>
        <w:rPr>
          <w:rFonts w:ascii="Times New Roman" w:eastAsia="Times New Roman" w:hAnsi="Times New Roman"/>
          <w:color w:val="000000"/>
          <w:sz w:val="24"/>
          <w:lang w:eastAsia="zh-CN"/>
        </w:rPr>
        <w:t>23.45%</w:t>
      </w:r>
      <w:r>
        <w:rPr>
          <w:rFonts w:ascii="宋体" w:eastAsia="宋体" w:hAnsi="宋体"/>
          <w:color w:val="000000"/>
          <w:sz w:val="24"/>
          <w:lang w:eastAsia="zh-CN"/>
        </w:rPr>
        <w:t>（深证综指波动率）；</w:t>
      </w:r>
      <w:r>
        <w:rPr>
          <w:lang w:eastAsia="zh-CN"/>
        </w:rPr>
        <w:br/>
      </w:r>
      <w:r>
        <w:rPr>
          <w:lang w:eastAsia="zh-CN"/>
        </w:rPr>
        <w:tab/>
      </w:r>
      <w:r>
        <w:rPr>
          <w:rFonts w:ascii="宋体" w:eastAsia="宋体" w:hAnsi="宋体"/>
          <w:color w:val="000000"/>
          <w:sz w:val="24"/>
          <w:lang w:eastAsia="zh-CN"/>
        </w:rPr>
        <w:t>（四）无风险利率：</w:t>
      </w:r>
      <w:r>
        <w:rPr>
          <w:rFonts w:ascii="Times New Roman" w:eastAsia="Times New Roman" w:hAnsi="Times New Roman"/>
          <w:color w:val="000000"/>
          <w:sz w:val="24"/>
          <w:lang w:eastAsia="zh-CN"/>
        </w:rPr>
        <w:t>1.29%</w:t>
      </w:r>
      <w:r>
        <w:rPr>
          <w:rFonts w:ascii="宋体" w:eastAsia="宋体" w:hAnsi="宋体"/>
          <w:color w:val="000000"/>
          <w:sz w:val="24"/>
          <w:lang w:eastAsia="zh-CN"/>
        </w:rPr>
        <w:t>、</w:t>
      </w:r>
      <w:r>
        <w:rPr>
          <w:rFonts w:ascii="Times New Roman" w:eastAsia="Times New Roman" w:hAnsi="Times New Roman"/>
          <w:color w:val="000000"/>
          <w:sz w:val="24"/>
          <w:lang w:eastAsia="zh-CN"/>
        </w:rPr>
        <w:t>1.26%</w:t>
      </w:r>
      <w:r>
        <w:rPr>
          <w:rFonts w:ascii="宋体" w:eastAsia="宋体" w:hAnsi="宋体"/>
          <w:color w:val="000000"/>
          <w:sz w:val="24"/>
          <w:lang w:eastAsia="zh-CN"/>
        </w:rPr>
        <w:t>（中债国债到期收益率）；</w:t>
      </w:r>
      <w:r>
        <w:rPr>
          <w:lang w:eastAsia="zh-CN"/>
        </w:rPr>
        <w:br/>
      </w:r>
      <w:r>
        <w:rPr>
          <w:lang w:eastAsia="zh-CN"/>
        </w:rPr>
        <w:tab/>
      </w:r>
      <w:r>
        <w:rPr>
          <w:rFonts w:ascii="宋体" w:eastAsia="宋体" w:hAnsi="宋体"/>
          <w:color w:val="000000"/>
          <w:sz w:val="24"/>
          <w:lang w:eastAsia="zh-CN"/>
        </w:rPr>
        <w:t>（五）股息率：</w:t>
      </w:r>
      <w:r>
        <w:rPr>
          <w:rFonts w:ascii="Times New Roman" w:eastAsia="Times New Roman" w:hAnsi="Times New Roman"/>
          <w:color w:val="000000"/>
          <w:sz w:val="24"/>
          <w:lang w:eastAsia="zh-CN"/>
        </w:rPr>
        <w:t>0.76%</w:t>
      </w:r>
      <w:r>
        <w:rPr>
          <w:rFonts w:ascii="宋体" w:eastAsia="宋体" w:hAnsi="宋体"/>
          <w:color w:val="000000"/>
          <w:sz w:val="24"/>
          <w:lang w:eastAsia="zh-CN"/>
        </w:rPr>
        <w:t>（公司所属申万行业“计算机—软件开发”股息率）。</w:t>
      </w:r>
    </w:p>
    <w:p w14:paraId="6EDB04DA" w14:textId="77777777" w:rsidR="00B05523" w:rsidRDefault="00000000">
      <w:pPr>
        <w:tabs>
          <w:tab w:val="left" w:pos="840"/>
          <w:tab w:val="left" w:pos="842"/>
        </w:tabs>
        <w:autoSpaceDE w:val="0"/>
        <w:autoSpaceDN w:val="0"/>
        <w:spacing w:after="114" w:line="464" w:lineRule="exact"/>
        <w:ind w:left="360" w:right="288"/>
        <w:rPr>
          <w:lang w:eastAsia="zh-CN"/>
        </w:rPr>
      </w:pPr>
      <w:r>
        <w:rPr>
          <w:lang w:eastAsia="zh-CN"/>
        </w:rPr>
        <w:tab/>
      </w:r>
      <w:r>
        <w:rPr>
          <w:rFonts w:ascii="宋体" w:eastAsia="宋体" w:hAnsi="宋体"/>
          <w:color w:val="000000"/>
          <w:sz w:val="24"/>
          <w:lang w:eastAsia="zh-CN"/>
        </w:rPr>
        <w:t>三、激励成本对公司经营业绩的影响</w:t>
      </w:r>
      <w:r>
        <w:rPr>
          <w:lang w:eastAsia="zh-CN"/>
        </w:rPr>
        <w:br/>
      </w:r>
      <w:r>
        <w:rPr>
          <w:lang w:eastAsia="zh-CN"/>
        </w:rPr>
        <w:tab/>
      </w:r>
      <w:r>
        <w:rPr>
          <w:rFonts w:ascii="宋体" w:eastAsia="宋体" w:hAnsi="宋体"/>
          <w:color w:val="000000"/>
          <w:sz w:val="24"/>
          <w:lang w:eastAsia="zh-CN"/>
        </w:rPr>
        <w:t>假设公司于</w:t>
      </w:r>
      <w:r>
        <w:rPr>
          <w:rFonts w:ascii="Times New Roman" w:eastAsia="Times New Roman" w:hAnsi="Times New Roman"/>
          <w:color w:val="000000"/>
          <w:sz w:val="24"/>
          <w:lang w:eastAsia="zh-CN"/>
        </w:rPr>
        <w:t>2025</w:t>
      </w:r>
      <w:r>
        <w:rPr>
          <w:rFonts w:ascii="宋体" w:eastAsia="宋体" w:hAnsi="宋体"/>
          <w:color w:val="000000"/>
          <w:sz w:val="24"/>
          <w:lang w:eastAsia="zh-CN"/>
        </w:rPr>
        <w:t xml:space="preserve"> 年</w:t>
      </w:r>
      <w:r>
        <w:rPr>
          <w:rFonts w:ascii="Times New Roman" w:eastAsia="Times New Roman" w:hAnsi="Times New Roman"/>
          <w:color w:val="000000"/>
          <w:sz w:val="24"/>
          <w:lang w:eastAsia="zh-CN"/>
        </w:rPr>
        <w:t>2</w:t>
      </w:r>
      <w:r>
        <w:rPr>
          <w:rFonts w:ascii="宋体" w:eastAsia="宋体" w:hAnsi="宋体"/>
          <w:color w:val="000000"/>
          <w:sz w:val="24"/>
          <w:lang w:eastAsia="zh-CN"/>
        </w:rPr>
        <w:t xml:space="preserve"> 月向激励对象授予股票期权共计</w:t>
      </w:r>
      <w:r>
        <w:rPr>
          <w:rFonts w:ascii="Times New Roman" w:eastAsia="Times New Roman" w:hAnsi="Times New Roman"/>
          <w:color w:val="000000"/>
          <w:sz w:val="24"/>
          <w:lang w:eastAsia="zh-CN"/>
        </w:rPr>
        <w:t>1,200.00</w:t>
      </w:r>
      <w:r>
        <w:rPr>
          <w:rFonts w:ascii="宋体" w:eastAsia="宋体" w:hAnsi="宋体"/>
          <w:color w:val="000000"/>
          <w:sz w:val="24"/>
          <w:lang w:eastAsia="zh-CN"/>
        </w:rPr>
        <w:t xml:space="preserve"> 万份，产生的激励成本将根据本激励计划的行权安排分期摊销，预计对公司有关期间经营业绩的影响如下：</w:t>
      </w:r>
    </w:p>
    <w:tbl>
      <w:tblPr>
        <w:tblW w:w="0" w:type="auto"/>
        <w:tblInd w:w="251" w:type="dxa"/>
        <w:tblLayout w:type="fixed"/>
        <w:tblLook w:val="04A0" w:firstRow="1" w:lastRow="0" w:firstColumn="1" w:lastColumn="0" w:noHBand="0" w:noVBand="1"/>
      </w:tblPr>
      <w:tblGrid>
        <w:gridCol w:w="2122"/>
        <w:gridCol w:w="2134"/>
        <w:gridCol w:w="2132"/>
        <w:gridCol w:w="2134"/>
      </w:tblGrid>
      <w:tr w:rsidR="00B05523" w14:paraId="2432E03E" w14:textId="77777777">
        <w:trPr>
          <w:trHeight w:hRule="exact" w:val="666"/>
        </w:trPr>
        <w:tc>
          <w:tcPr>
            <w:tcW w:w="2122" w:type="dxa"/>
            <w:tcBorders>
              <w:top w:val="single" w:sz="8" w:space="0" w:color="000000"/>
              <w:left w:val="single" w:sz="8" w:space="0" w:color="000000"/>
              <w:bottom w:val="single" w:sz="4" w:space="0" w:color="000000"/>
              <w:right w:val="single" w:sz="3" w:space="0" w:color="000000"/>
            </w:tcBorders>
            <w:tcMar>
              <w:left w:w="0" w:type="dxa"/>
              <w:right w:w="0" w:type="dxa"/>
            </w:tcMar>
          </w:tcPr>
          <w:p w14:paraId="63560CBD" w14:textId="77777777" w:rsidR="00B05523" w:rsidRDefault="00000000">
            <w:pPr>
              <w:autoSpaceDE w:val="0"/>
              <w:autoSpaceDN w:val="0"/>
              <w:spacing w:after="0" w:line="294" w:lineRule="exact"/>
              <w:ind w:left="432" w:right="432"/>
              <w:jc w:val="center"/>
            </w:pPr>
            <w:r>
              <w:rPr>
                <w:rFonts w:ascii="宋体" w:eastAsia="宋体" w:hAnsi="宋体"/>
                <w:color w:val="000000"/>
                <w:sz w:val="21"/>
              </w:rPr>
              <w:t>激励总成本（万元）</w:t>
            </w:r>
          </w:p>
        </w:tc>
        <w:tc>
          <w:tcPr>
            <w:tcW w:w="2134" w:type="dxa"/>
            <w:tcBorders>
              <w:top w:val="single" w:sz="8" w:space="0" w:color="000000"/>
              <w:left w:val="single" w:sz="3" w:space="0" w:color="000000"/>
              <w:bottom w:val="single" w:sz="4" w:space="0" w:color="000000"/>
              <w:right w:val="single" w:sz="3" w:space="0" w:color="000000"/>
            </w:tcBorders>
            <w:tcMar>
              <w:left w:w="0" w:type="dxa"/>
              <w:right w:w="0" w:type="dxa"/>
            </w:tcMar>
          </w:tcPr>
          <w:p w14:paraId="77339E13" w14:textId="77777777" w:rsidR="00B05523" w:rsidRDefault="00000000">
            <w:pPr>
              <w:autoSpaceDE w:val="0"/>
              <w:autoSpaceDN w:val="0"/>
              <w:spacing w:after="0" w:line="294" w:lineRule="exact"/>
              <w:ind w:left="576" w:right="576"/>
              <w:jc w:val="center"/>
            </w:pPr>
            <w:r>
              <w:rPr>
                <w:rFonts w:ascii="Times New Roman,Bold" w:eastAsia="Times New Roman,Bold" w:hAnsi="Times New Roman,Bold"/>
                <w:b/>
                <w:color w:val="000000"/>
                <w:sz w:val="21"/>
              </w:rPr>
              <w:t>2025</w:t>
            </w:r>
            <w:r>
              <w:rPr>
                <w:rFonts w:ascii="宋体" w:eastAsia="宋体" w:hAnsi="宋体"/>
                <w:color w:val="000000"/>
                <w:sz w:val="21"/>
              </w:rPr>
              <w:t xml:space="preserve"> 年</w:t>
            </w:r>
            <w:r>
              <w:br/>
            </w:r>
            <w:r>
              <w:rPr>
                <w:rFonts w:ascii="宋体" w:eastAsia="宋体" w:hAnsi="宋体"/>
                <w:color w:val="000000"/>
                <w:sz w:val="21"/>
              </w:rPr>
              <w:t>（万元）</w:t>
            </w:r>
          </w:p>
        </w:tc>
        <w:tc>
          <w:tcPr>
            <w:tcW w:w="2132" w:type="dxa"/>
            <w:tcBorders>
              <w:top w:val="single" w:sz="8" w:space="0" w:color="000000"/>
              <w:left w:val="single" w:sz="3" w:space="0" w:color="000000"/>
              <w:bottom w:val="single" w:sz="4" w:space="0" w:color="000000"/>
              <w:right w:val="single" w:sz="3" w:space="0" w:color="000000"/>
            </w:tcBorders>
            <w:tcMar>
              <w:left w:w="0" w:type="dxa"/>
              <w:right w:w="0" w:type="dxa"/>
            </w:tcMar>
          </w:tcPr>
          <w:p w14:paraId="124442EE" w14:textId="77777777" w:rsidR="00B05523" w:rsidRDefault="00000000">
            <w:pPr>
              <w:autoSpaceDE w:val="0"/>
              <w:autoSpaceDN w:val="0"/>
              <w:spacing w:after="0" w:line="294" w:lineRule="exact"/>
              <w:ind w:left="576" w:right="576"/>
              <w:jc w:val="center"/>
            </w:pPr>
            <w:r>
              <w:rPr>
                <w:rFonts w:ascii="Times New Roman,Bold" w:eastAsia="Times New Roman,Bold" w:hAnsi="Times New Roman,Bold"/>
                <w:b/>
                <w:color w:val="000000"/>
                <w:sz w:val="21"/>
              </w:rPr>
              <w:t>2026</w:t>
            </w:r>
            <w:r>
              <w:rPr>
                <w:rFonts w:ascii="宋体" w:eastAsia="宋体" w:hAnsi="宋体"/>
                <w:color w:val="000000"/>
                <w:sz w:val="21"/>
              </w:rPr>
              <w:t xml:space="preserve"> 年</w:t>
            </w:r>
            <w:r>
              <w:br/>
            </w:r>
            <w:r>
              <w:rPr>
                <w:rFonts w:ascii="宋体" w:eastAsia="宋体" w:hAnsi="宋体"/>
                <w:color w:val="000000"/>
                <w:sz w:val="21"/>
              </w:rPr>
              <w:t>（万元）</w:t>
            </w:r>
          </w:p>
        </w:tc>
        <w:tc>
          <w:tcPr>
            <w:tcW w:w="2134" w:type="dxa"/>
            <w:tcBorders>
              <w:top w:val="single" w:sz="8" w:space="0" w:color="000000"/>
              <w:left w:val="single" w:sz="3" w:space="0" w:color="000000"/>
              <w:bottom w:val="single" w:sz="4" w:space="0" w:color="000000"/>
              <w:right w:val="single" w:sz="8" w:space="0" w:color="000000"/>
            </w:tcBorders>
            <w:tcMar>
              <w:left w:w="0" w:type="dxa"/>
              <w:right w:w="0" w:type="dxa"/>
            </w:tcMar>
          </w:tcPr>
          <w:p w14:paraId="5FC85A08" w14:textId="77777777" w:rsidR="00B05523" w:rsidRDefault="00000000">
            <w:pPr>
              <w:autoSpaceDE w:val="0"/>
              <w:autoSpaceDN w:val="0"/>
              <w:spacing w:after="0" w:line="294" w:lineRule="exact"/>
              <w:ind w:left="576" w:right="576"/>
              <w:jc w:val="center"/>
            </w:pPr>
            <w:r>
              <w:rPr>
                <w:rFonts w:ascii="Times New Roman,Bold" w:eastAsia="Times New Roman,Bold" w:hAnsi="Times New Roman,Bold"/>
                <w:b/>
                <w:color w:val="000000"/>
                <w:sz w:val="21"/>
              </w:rPr>
              <w:t>2027</w:t>
            </w:r>
            <w:r>
              <w:rPr>
                <w:rFonts w:ascii="宋体" w:eastAsia="宋体" w:hAnsi="宋体"/>
                <w:color w:val="000000"/>
                <w:sz w:val="21"/>
              </w:rPr>
              <w:t xml:space="preserve"> 年</w:t>
            </w:r>
            <w:r>
              <w:br/>
            </w:r>
            <w:r>
              <w:rPr>
                <w:rFonts w:ascii="宋体" w:eastAsia="宋体" w:hAnsi="宋体"/>
                <w:color w:val="000000"/>
                <w:sz w:val="21"/>
              </w:rPr>
              <w:t>（万元）</w:t>
            </w:r>
          </w:p>
        </w:tc>
      </w:tr>
      <w:tr w:rsidR="00B05523" w14:paraId="33CBA302" w14:textId="77777777">
        <w:trPr>
          <w:trHeight w:hRule="exact" w:val="666"/>
        </w:trPr>
        <w:tc>
          <w:tcPr>
            <w:tcW w:w="2122" w:type="dxa"/>
            <w:tcBorders>
              <w:top w:val="single" w:sz="4" w:space="0" w:color="000000"/>
              <w:left w:val="single" w:sz="8" w:space="0" w:color="000000"/>
              <w:bottom w:val="single" w:sz="8" w:space="0" w:color="000000"/>
              <w:right w:val="single" w:sz="3" w:space="0" w:color="000000"/>
            </w:tcBorders>
            <w:tcMar>
              <w:left w:w="0" w:type="dxa"/>
              <w:right w:w="0" w:type="dxa"/>
            </w:tcMar>
          </w:tcPr>
          <w:p w14:paraId="4ED15D40" w14:textId="77777777" w:rsidR="00B05523" w:rsidRDefault="00000000">
            <w:pPr>
              <w:autoSpaceDE w:val="0"/>
              <w:autoSpaceDN w:val="0"/>
              <w:spacing w:before="214" w:after="0" w:line="220" w:lineRule="exact"/>
              <w:jc w:val="center"/>
            </w:pPr>
            <w:r>
              <w:rPr>
                <w:rFonts w:ascii="Times New Roman" w:eastAsia="Times New Roman" w:hAnsi="Times New Roman"/>
                <w:color w:val="000000"/>
                <w:sz w:val="20"/>
              </w:rPr>
              <w:t xml:space="preserve">1,704.71 </w:t>
            </w:r>
          </w:p>
        </w:tc>
        <w:tc>
          <w:tcPr>
            <w:tcW w:w="2134" w:type="dxa"/>
            <w:tcBorders>
              <w:top w:val="single" w:sz="4" w:space="0" w:color="000000"/>
              <w:left w:val="single" w:sz="3" w:space="0" w:color="000000"/>
              <w:bottom w:val="single" w:sz="8" w:space="0" w:color="000000"/>
              <w:right w:val="single" w:sz="3" w:space="0" w:color="000000"/>
            </w:tcBorders>
            <w:tcMar>
              <w:left w:w="0" w:type="dxa"/>
              <w:right w:w="0" w:type="dxa"/>
            </w:tcMar>
          </w:tcPr>
          <w:p w14:paraId="50F338F7" w14:textId="77777777" w:rsidR="00B05523" w:rsidRDefault="00000000">
            <w:pPr>
              <w:autoSpaceDE w:val="0"/>
              <w:autoSpaceDN w:val="0"/>
              <w:spacing w:before="214" w:after="0" w:line="220" w:lineRule="exact"/>
              <w:jc w:val="center"/>
            </w:pPr>
            <w:r>
              <w:rPr>
                <w:rFonts w:ascii="Times New Roman" w:eastAsia="Times New Roman" w:hAnsi="Times New Roman"/>
                <w:color w:val="000000"/>
                <w:sz w:val="20"/>
              </w:rPr>
              <w:t xml:space="preserve">1,039.40 </w:t>
            </w:r>
          </w:p>
        </w:tc>
        <w:tc>
          <w:tcPr>
            <w:tcW w:w="2132" w:type="dxa"/>
            <w:tcBorders>
              <w:top w:val="single" w:sz="4" w:space="0" w:color="000000"/>
              <w:left w:val="single" w:sz="3" w:space="0" w:color="000000"/>
              <w:bottom w:val="single" w:sz="8" w:space="0" w:color="000000"/>
              <w:right w:val="single" w:sz="3" w:space="0" w:color="000000"/>
            </w:tcBorders>
            <w:tcMar>
              <w:left w:w="0" w:type="dxa"/>
              <w:right w:w="0" w:type="dxa"/>
            </w:tcMar>
          </w:tcPr>
          <w:p w14:paraId="1DDD37F8" w14:textId="77777777" w:rsidR="00B05523" w:rsidRDefault="00000000">
            <w:pPr>
              <w:autoSpaceDE w:val="0"/>
              <w:autoSpaceDN w:val="0"/>
              <w:spacing w:before="214" w:after="0" w:line="220" w:lineRule="exact"/>
              <w:jc w:val="center"/>
            </w:pPr>
            <w:r>
              <w:rPr>
                <w:rFonts w:ascii="Times New Roman" w:eastAsia="Times New Roman" w:hAnsi="Times New Roman"/>
                <w:color w:val="000000"/>
                <w:sz w:val="20"/>
              </w:rPr>
              <w:t xml:space="preserve">589.07 </w:t>
            </w:r>
          </w:p>
        </w:tc>
        <w:tc>
          <w:tcPr>
            <w:tcW w:w="2134" w:type="dxa"/>
            <w:tcBorders>
              <w:top w:val="single" w:sz="4" w:space="0" w:color="000000"/>
              <w:left w:val="single" w:sz="3" w:space="0" w:color="000000"/>
              <w:bottom w:val="single" w:sz="8" w:space="0" w:color="000000"/>
              <w:right w:val="single" w:sz="8" w:space="0" w:color="000000"/>
            </w:tcBorders>
            <w:tcMar>
              <w:left w:w="0" w:type="dxa"/>
              <w:right w:w="0" w:type="dxa"/>
            </w:tcMar>
          </w:tcPr>
          <w:p w14:paraId="4AB8EF92" w14:textId="77777777" w:rsidR="00B05523" w:rsidRDefault="00000000">
            <w:pPr>
              <w:autoSpaceDE w:val="0"/>
              <w:autoSpaceDN w:val="0"/>
              <w:spacing w:before="214" w:after="0" w:line="220" w:lineRule="exact"/>
              <w:jc w:val="center"/>
            </w:pPr>
            <w:r>
              <w:rPr>
                <w:rFonts w:ascii="Times New Roman" w:eastAsia="Times New Roman" w:hAnsi="Times New Roman"/>
                <w:color w:val="000000"/>
                <w:sz w:val="20"/>
              </w:rPr>
              <w:t xml:space="preserve">76.24 </w:t>
            </w:r>
          </w:p>
        </w:tc>
      </w:tr>
    </w:tbl>
    <w:p w14:paraId="26395DF1" w14:textId="77777777" w:rsidR="00B05523" w:rsidRDefault="00000000">
      <w:pPr>
        <w:autoSpaceDE w:val="0"/>
        <w:autoSpaceDN w:val="0"/>
        <w:spacing w:before="138" w:after="0" w:line="198" w:lineRule="exact"/>
        <w:jc w:val="center"/>
        <w:rPr>
          <w:lang w:eastAsia="zh-CN"/>
        </w:rPr>
      </w:pPr>
      <w:r>
        <w:rPr>
          <w:rFonts w:ascii="宋体" w:eastAsia="宋体" w:hAnsi="宋体"/>
          <w:color w:val="000000"/>
          <w:sz w:val="18"/>
          <w:lang w:eastAsia="zh-CN"/>
        </w:rPr>
        <w:t>注：</w:t>
      </w:r>
      <w:r>
        <w:rPr>
          <w:rFonts w:ascii="Times New Roman" w:eastAsia="Times New Roman" w:hAnsi="Times New Roman"/>
          <w:color w:val="000000"/>
          <w:sz w:val="18"/>
          <w:lang w:eastAsia="zh-CN"/>
        </w:rPr>
        <w:t>1</w:t>
      </w:r>
      <w:r>
        <w:rPr>
          <w:rFonts w:ascii="宋体" w:eastAsia="宋体" w:hAnsi="宋体"/>
          <w:color w:val="000000"/>
          <w:sz w:val="18"/>
          <w:lang w:eastAsia="zh-CN"/>
        </w:rPr>
        <w:t>、上述预计结果不代表实际会计成本，实际会计成本除与实际授予日情况有关之外，还与实际生效和</w:t>
      </w:r>
    </w:p>
    <w:p w14:paraId="01D5B4B5" w14:textId="77777777" w:rsidR="00B05523" w:rsidRDefault="00000000">
      <w:pPr>
        <w:autoSpaceDE w:val="0"/>
        <w:autoSpaceDN w:val="0"/>
        <w:spacing w:before="274" w:after="0" w:line="180" w:lineRule="exact"/>
        <w:ind w:left="360"/>
        <w:rPr>
          <w:lang w:eastAsia="zh-CN"/>
        </w:rPr>
      </w:pPr>
      <w:r>
        <w:rPr>
          <w:rFonts w:ascii="宋体" w:eastAsia="宋体" w:hAnsi="宋体"/>
          <w:color w:val="000000"/>
          <w:sz w:val="18"/>
          <w:lang w:eastAsia="zh-CN"/>
        </w:rPr>
        <w:t>失效的股票期权数量有关。</w:t>
      </w:r>
    </w:p>
    <w:p w14:paraId="7E82222C" w14:textId="77777777" w:rsidR="00B05523" w:rsidRDefault="00000000">
      <w:pPr>
        <w:autoSpaceDE w:val="0"/>
        <w:autoSpaceDN w:val="0"/>
        <w:spacing w:before="284" w:after="0" w:line="198" w:lineRule="exact"/>
        <w:ind w:left="720"/>
        <w:rPr>
          <w:lang w:eastAsia="zh-CN"/>
        </w:rPr>
      </w:pPr>
      <w:r>
        <w:rPr>
          <w:rFonts w:ascii="Times New Roman" w:eastAsia="Times New Roman" w:hAnsi="Times New Roman"/>
          <w:color w:val="000000"/>
          <w:sz w:val="18"/>
          <w:lang w:eastAsia="zh-CN"/>
        </w:rPr>
        <w:t>2</w:t>
      </w:r>
      <w:r>
        <w:rPr>
          <w:rFonts w:ascii="宋体" w:eastAsia="宋体" w:hAnsi="宋体"/>
          <w:color w:val="000000"/>
          <w:sz w:val="18"/>
          <w:lang w:eastAsia="zh-CN"/>
        </w:rPr>
        <w:t>、授予股票期权的激励成本对公司经营业绩的影响以经审计的数据为准。</w:t>
      </w:r>
    </w:p>
    <w:p w14:paraId="6165E872" w14:textId="77777777" w:rsidR="00B05523" w:rsidRDefault="00000000">
      <w:pPr>
        <w:autoSpaceDE w:val="0"/>
        <w:autoSpaceDN w:val="0"/>
        <w:spacing w:before="1162" w:after="0" w:line="200" w:lineRule="exact"/>
        <w:jc w:val="center"/>
        <w:rPr>
          <w:lang w:eastAsia="zh-CN"/>
        </w:rPr>
      </w:pPr>
      <w:r>
        <w:rPr>
          <w:rFonts w:ascii="Times New Roman" w:eastAsia="Times New Roman" w:hAnsi="Times New Roman"/>
          <w:color w:val="000000"/>
          <w:sz w:val="18"/>
          <w:lang w:eastAsia="zh-CN"/>
        </w:rPr>
        <w:t>19</w:t>
      </w:r>
    </w:p>
    <w:p w14:paraId="1D9354ED"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382DD713" w14:textId="77777777" w:rsidR="00B05523" w:rsidRDefault="00B05523">
      <w:pPr>
        <w:autoSpaceDE w:val="0"/>
        <w:autoSpaceDN w:val="0"/>
        <w:spacing w:after="216" w:line="220" w:lineRule="exact"/>
        <w:rPr>
          <w:lang w:eastAsia="zh-CN"/>
        </w:rPr>
      </w:pPr>
    </w:p>
    <w:p w14:paraId="51A0B89C"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1DD7282B"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第十一章本激励计划的实施程序</w:t>
      </w:r>
    </w:p>
    <w:p w14:paraId="622CB7E2" w14:textId="77777777" w:rsidR="00B05523" w:rsidRDefault="00000000">
      <w:pPr>
        <w:autoSpaceDE w:val="0"/>
        <w:autoSpaceDN w:val="0"/>
        <w:spacing w:before="450" w:after="0" w:line="468" w:lineRule="exact"/>
        <w:ind w:left="840" w:right="144" w:firstLine="2"/>
        <w:rPr>
          <w:lang w:eastAsia="zh-CN"/>
        </w:rPr>
      </w:pPr>
      <w:r>
        <w:rPr>
          <w:rFonts w:ascii="宋体" w:eastAsia="宋体" w:hAnsi="宋体"/>
          <w:color w:val="000000"/>
          <w:sz w:val="24"/>
          <w:lang w:eastAsia="zh-CN"/>
        </w:rPr>
        <w:t>一、本激励计划的生效程序</w:t>
      </w:r>
      <w:r>
        <w:rPr>
          <w:lang w:eastAsia="zh-CN"/>
        </w:rPr>
        <w:br/>
      </w:r>
      <w:r>
        <w:rPr>
          <w:rFonts w:ascii="宋体" w:eastAsia="宋体" w:hAnsi="宋体"/>
          <w:color w:val="000000"/>
          <w:sz w:val="24"/>
          <w:lang w:eastAsia="zh-CN"/>
        </w:rPr>
        <w:t>（一）董事会薪酬与考核委员会负责拟定本激励计划，并提交董事会审议。</w:t>
      </w:r>
    </w:p>
    <w:p w14:paraId="68975721"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二）董事会应当依法对本激励计划做出决议。董事会审议本激励计划时，作为激励对象的董事或者与激励对象存在关联关系的董事应当回避表决。董事会应当在审议通过本激励计划并履行公告程序后，提请股东会审议本激励计划，包括提请股东会授权董事会负责实施股票期权的授予登记、调整、行权、注销事项。</w:t>
      </w:r>
    </w:p>
    <w:p w14:paraId="10F67AC3"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（三）监事会应当就本激励计划是否有利于公司持续发展，是否存在明显损害公司及全体股东利益的情形发表明确意见。</w:t>
      </w:r>
    </w:p>
    <w:p w14:paraId="5AD04249"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（四）本激励计划经股东会审议通过后方可实施。公司应当在召开股东会前，内部公示激励对象的姓名和职务，公示期不少于</w:t>
      </w:r>
      <w:r>
        <w:rPr>
          <w:rFonts w:ascii="Times New Roman" w:eastAsia="Times New Roman" w:hAnsi="Times New Roman"/>
          <w:color w:val="000000"/>
          <w:sz w:val="24"/>
          <w:lang w:eastAsia="zh-CN"/>
        </w:rPr>
        <w:t>10</w:t>
      </w:r>
      <w:r>
        <w:rPr>
          <w:rFonts w:ascii="宋体" w:eastAsia="宋体" w:hAnsi="宋体"/>
          <w:color w:val="000000"/>
          <w:sz w:val="24"/>
          <w:lang w:eastAsia="zh-CN"/>
        </w:rPr>
        <w:t xml:space="preserve"> 日。监事会充分听取公示意见，核查激励对象信息，在股东会审议本激励计划前</w:t>
      </w:r>
      <w:r>
        <w:rPr>
          <w:rFonts w:ascii="Times New Roman" w:eastAsia="Times New Roman" w:hAnsi="Times New Roman"/>
          <w:color w:val="000000"/>
          <w:sz w:val="24"/>
          <w:lang w:eastAsia="zh-CN"/>
        </w:rPr>
        <w:t>5</w:t>
      </w:r>
      <w:r>
        <w:rPr>
          <w:rFonts w:ascii="宋体" w:eastAsia="宋体" w:hAnsi="宋体"/>
          <w:color w:val="000000"/>
          <w:sz w:val="24"/>
          <w:lang w:eastAsia="zh-CN"/>
        </w:rPr>
        <w:t xml:space="preserve"> 日披露公示情况说明及核查意见。激励对象名单出现调整的，应当经监事会核实。</w:t>
      </w:r>
    </w:p>
    <w:p w14:paraId="028BD43F"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（五）独立董事应当就本激励计划向全体股东公开征集表决权。股东会应当对《管理办法》第九条规定的股权激励计划内容进行表决，并经出席会议的股东所持表决权的</w:t>
      </w:r>
      <w:r>
        <w:rPr>
          <w:rFonts w:ascii="Times New Roman" w:eastAsia="Times New Roman" w:hAnsi="Times New Roman"/>
          <w:color w:val="000000"/>
          <w:sz w:val="24"/>
          <w:lang w:eastAsia="zh-CN"/>
        </w:rPr>
        <w:t>2/3</w:t>
      </w:r>
      <w:r>
        <w:rPr>
          <w:rFonts w:ascii="宋体" w:eastAsia="宋体" w:hAnsi="宋体"/>
          <w:color w:val="000000"/>
          <w:sz w:val="24"/>
          <w:lang w:eastAsia="zh-CN"/>
        </w:rPr>
        <w:t xml:space="preserve"> 以上通过，单独统计并披露除公司董事、监事、高级管理人员、单独或者合计持有公司</w:t>
      </w:r>
      <w:r>
        <w:rPr>
          <w:rFonts w:ascii="Times New Roman" w:eastAsia="Times New Roman" w:hAnsi="Times New Roman"/>
          <w:color w:val="000000"/>
          <w:sz w:val="24"/>
          <w:lang w:eastAsia="zh-CN"/>
        </w:rPr>
        <w:t>5%</w:t>
      </w:r>
      <w:r>
        <w:rPr>
          <w:rFonts w:ascii="宋体" w:eastAsia="宋体" w:hAnsi="宋体"/>
          <w:color w:val="000000"/>
          <w:sz w:val="24"/>
          <w:lang w:eastAsia="zh-CN"/>
        </w:rPr>
        <w:t>以上股份的股东以外的其他股东的投票情况。股东会审议本激励计划时，作为激励对象的股东或者与激励对象存在关联关系的股东，应当回避表决。</w:t>
      </w:r>
    </w:p>
    <w:p w14:paraId="495A33AD"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（六）本激励计划经股东会审议通过后，达到本激励计划设定的授予条件时，公司应当向激励对象授予股票期权。经股东会授权后，董事会负责实施股票期权的授予登记、调整、行权、注销事项。</w:t>
      </w:r>
    </w:p>
    <w:p w14:paraId="247D55EF"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二、本激励计划的授予程序</w:t>
      </w:r>
      <w:r>
        <w:rPr>
          <w:lang w:eastAsia="zh-CN"/>
        </w:rPr>
        <w:br/>
      </w:r>
      <w:r>
        <w:rPr>
          <w:lang w:eastAsia="zh-CN"/>
        </w:rPr>
        <w:tab/>
      </w:r>
      <w:r>
        <w:rPr>
          <w:rFonts w:ascii="宋体" w:eastAsia="宋体" w:hAnsi="宋体"/>
          <w:color w:val="000000"/>
          <w:sz w:val="24"/>
          <w:lang w:eastAsia="zh-CN"/>
        </w:rPr>
        <w:t>（一）公司向激励对象授予股票期权前，董事会应当就本激励计划设定的授予条件是否成就进行审议，监事会应当发表明确意见，律师事务所应当就本激励计划设定的授予条件是否成就出具法律意见书。</w:t>
      </w:r>
    </w:p>
    <w:p w14:paraId="77567362" w14:textId="77777777" w:rsidR="00B05523"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（二）监事会应当对董事会确定的授予日及授予激励对象名单进行核实并发</w:t>
      </w:r>
    </w:p>
    <w:p w14:paraId="4A957455" w14:textId="77777777" w:rsidR="00B05523" w:rsidRDefault="00000000">
      <w:pPr>
        <w:autoSpaceDE w:val="0"/>
        <w:autoSpaceDN w:val="0"/>
        <w:spacing w:before="624" w:after="0" w:line="200" w:lineRule="exact"/>
        <w:jc w:val="center"/>
        <w:rPr>
          <w:lang w:eastAsia="zh-CN"/>
        </w:rPr>
      </w:pPr>
      <w:r>
        <w:rPr>
          <w:rFonts w:ascii="Times New Roman" w:eastAsia="Times New Roman" w:hAnsi="Times New Roman"/>
          <w:color w:val="000000"/>
          <w:sz w:val="18"/>
          <w:lang w:eastAsia="zh-CN"/>
        </w:rPr>
        <w:t>20</w:t>
      </w:r>
    </w:p>
    <w:p w14:paraId="629CB2EC"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308903F7" w14:textId="77777777" w:rsidR="00B05523" w:rsidRDefault="00B05523">
      <w:pPr>
        <w:autoSpaceDE w:val="0"/>
        <w:autoSpaceDN w:val="0"/>
        <w:spacing w:after="216" w:line="220" w:lineRule="exact"/>
        <w:rPr>
          <w:lang w:eastAsia="zh-CN"/>
        </w:rPr>
      </w:pPr>
    </w:p>
    <w:p w14:paraId="1369FAB7"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63C40C1B" w14:textId="77777777" w:rsidR="00B05523" w:rsidRDefault="00000000">
      <w:pPr>
        <w:autoSpaceDE w:val="0"/>
        <w:autoSpaceDN w:val="0"/>
        <w:spacing w:before="484" w:after="0" w:line="240" w:lineRule="exact"/>
        <w:ind w:left="360"/>
        <w:rPr>
          <w:lang w:eastAsia="zh-CN"/>
        </w:rPr>
      </w:pPr>
      <w:r>
        <w:rPr>
          <w:rFonts w:ascii="宋体" w:eastAsia="宋体" w:hAnsi="宋体"/>
          <w:color w:val="000000"/>
          <w:sz w:val="24"/>
          <w:lang w:eastAsia="zh-CN"/>
        </w:rPr>
        <w:t>表明确意见。</w:t>
      </w:r>
    </w:p>
    <w:p w14:paraId="7311488A"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（三）公司向激励对象授予股票期权的实际情况与本激励计划的既定安排存在差异的，监事会应当发表明确意见，律师事务所应当出具法律意见书。</w:t>
      </w:r>
    </w:p>
    <w:p w14:paraId="7918C313" w14:textId="77777777" w:rsidR="00B05523" w:rsidRDefault="00000000">
      <w:pPr>
        <w:autoSpaceDE w:val="0"/>
        <w:autoSpaceDN w:val="0"/>
        <w:spacing w:before="24" w:after="0" w:line="462" w:lineRule="exact"/>
        <w:ind w:left="360" w:right="358" w:firstLine="480"/>
        <w:jc w:val="both"/>
        <w:rPr>
          <w:lang w:eastAsia="zh-CN"/>
        </w:rPr>
      </w:pPr>
      <w:r>
        <w:rPr>
          <w:rFonts w:ascii="宋体" w:eastAsia="宋体" w:hAnsi="宋体"/>
          <w:color w:val="000000"/>
          <w:sz w:val="24"/>
          <w:lang w:eastAsia="zh-CN"/>
        </w:rPr>
        <w:t>（四）自股东会审议通过本激励计划之日起</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日内满足授予条件的，公司应当向激励对象授予股票期权，授予日必须为交易日，并完成登记、公告等有关程序。如公司未能在</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日内完成上述工作的，应当及时披露未完成的原因，终止实施本激励计划，未授予的股票期权作废失效。</w:t>
      </w:r>
    </w:p>
    <w:p w14:paraId="4600B44D"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（五）公司为激励对象办理股票期权登记事项，应当向证券交易所申请，经证券交易所确认后，由证券登记结算机构办理。</w:t>
      </w:r>
    </w:p>
    <w:p w14:paraId="2411C651"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三、本激励计划的行权程序</w:t>
      </w:r>
      <w:r>
        <w:rPr>
          <w:lang w:eastAsia="zh-CN"/>
        </w:rPr>
        <w:br/>
      </w:r>
      <w:r>
        <w:rPr>
          <w:lang w:eastAsia="zh-CN"/>
        </w:rPr>
        <w:tab/>
      </w:r>
      <w:r>
        <w:rPr>
          <w:rFonts w:ascii="宋体" w:eastAsia="宋体" w:hAnsi="宋体"/>
          <w:color w:val="000000"/>
          <w:sz w:val="24"/>
          <w:lang w:eastAsia="zh-CN"/>
        </w:rPr>
        <w:t>（一）激励对象获授的股票期权行权前，董事会应当就本激励计划设定的行权条件是否成就进行审议，监事会应当发表明确意见，律师事务所应当就本激励计划设定的行权条件是否成就出具法律意见书。</w:t>
      </w:r>
    </w:p>
    <w:p w14:paraId="58F1CAD2" w14:textId="77777777" w:rsidR="00B05523" w:rsidRDefault="00000000">
      <w:pPr>
        <w:autoSpaceDE w:val="0"/>
        <w:autoSpaceDN w:val="0"/>
        <w:spacing w:after="0" w:line="468" w:lineRule="exact"/>
        <w:ind w:left="360" w:right="360" w:firstLine="480"/>
        <w:jc w:val="both"/>
        <w:rPr>
          <w:lang w:eastAsia="zh-CN"/>
        </w:rPr>
      </w:pPr>
      <w:r>
        <w:rPr>
          <w:rFonts w:ascii="宋体" w:eastAsia="宋体" w:hAnsi="宋体"/>
          <w:color w:val="000000"/>
          <w:sz w:val="24"/>
          <w:lang w:eastAsia="zh-CN"/>
        </w:rPr>
        <w:t>（二）各行权期内，激励对象获授的股票期权满足行权条件的，公司可按规定办理股票期权行权事项；未满足行权条件的股票期权或者满足行权条件但激励对象未行权的股票期权不得行权，由公司注销；公司应当及时披露董事会决议公告，同时披露监事会意见、法律意见书及实施情况公告。</w:t>
      </w:r>
    </w:p>
    <w:p w14:paraId="4EFEB95F"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（三）公司为激励对象办理股票期权行权事项，应当向证券交易所申请，经证券交易所确认后，由证券登记结算机构办理。</w:t>
      </w:r>
    </w:p>
    <w:p w14:paraId="1D1A5E9C"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四、本激励计划的变更程序</w:t>
      </w:r>
      <w:r>
        <w:rPr>
          <w:lang w:eastAsia="zh-CN"/>
        </w:rPr>
        <w:br/>
      </w:r>
      <w:r>
        <w:rPr>
          <w:lang w:eastAsia="zh-CN"/>
        </w:rPr>
        <w:tab/>
      </w:r>
      <w:r>
        <w:rPr>
          <w:rFonts w:ascii="宋体" w:eastAsia="宋体" w:hAnsi="宋体"/>
          <w:color w:val="000000"/>
          <w:sz w:val="24"/>
          <w:lang w:eastAsia="zh-CN"/>
        </w:rPr>
        <w:t>（一）公司在股东会审议本激励计划前变更本激励计划的，应当由董事会审议通过。</w:t>
      </w:r>
    </w:p>
    <w:p w14:paraId="17AC4C22" w14:textId="77777777" w:rsidR="00B05523" w:rsidRDefault="00000000">
      <w:pPr>
        <w:tabs>
          <w:tab w:val="left" w:pos="840"/>
        </w:tabs>
        <w:autoSpaceDE w:val="0"/>
        <w:autoSpaceDN w:val="0"/>
        <w:spacing w:after="0" w:line="474" w:lineRule="exact"/>
        <w:ind w:left="360" w:right="288"/>
        <w:rPr>
          <w:lang w:eastAsia="zh-CN"/>
        </w:rPr>
      </w:pPr>
      <w:r>
        <w:rPr>
          <w:lang w:eastAsia="zh-CN"/>
        </w:rPr>
        <w:tab/>
      </w:r>
      <w:r>
        <w:rPr>
          <w:rFonts w:ascii="宋体" w:eastAsia="宋体" w:hAnsi="宋体"/>
          <w:color w:val="000000"/>
          <w:sz w:val="24"/>
          <w:lang w:eastAsia="zh-CN"/>
        </w:rPr>
        <w:t>（二）公司在股东会审议通过本激励计划后变更本激励计划的，应当由股东会审议通过，且不得包括下列情形：</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、导致股票期权提前行权的情形；</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、降低股票期权行权价格的情形（本激励计划规定的情形除外）。</w:t>
      </w:r>
    </w:p>
    <w:p w14:paraId="47F17670" w14:textId="77777777" w:rsidR="00B05523" w:rsidRDefault="00000000">
      <w:pPr>
        <w:autoSpaceDE w:val="0"/>
        <w:autoSpaceDN w:val="0"/>
        <w:spacing w:after="0" w:line="462" w:lineRule="exact"/>
        <w:ind w:left="360" w:right="360" w:firstLine="480"/>
        <w:jc w:val="both"/>
        <w:rPr>
          <w:lang w:eastAsia="zh-CN"/>
        </w:rPr>
      </w:pPr>
      <w:r>
        <w:rPr>
          <w:rFonts w:ascii="宋体" w:eastAsia="宋体" w:hAnsi="宋体"/>
          <w:color w:val="000000"/>
          <w:sz w:val="24"/>
          <w:lang w:eastAsia="zh-CN"/>
        </w:rPr>
        <w:t>（三）监事会应当就变更后的方案是否有利于公司的持续发展，是否存在明显损害公司及全体股东利益的情形发表明确意见。律师事务所应当就变更后的方案是否符合《管理办法》等有关规定、是否存在明显损害公司及全体股东利益的</w:t>
      </w:r>
    </w:p>
    <w:p w14:paraId="15598879" w14:textId="77777777" w:rsidR="00B05523" w:rsidRDefault="00000000">
      <w:pPr>
        <w:autoSpaceDE w:val="0"/>
        <w:autoSpaceDN w:val="0"/>
        <w:spacing w:before="642" w:after="0" w:line="200" w:lineRule="exact"/>
        <w:jc w:val="center"/>
        <w:rPr>
          <w:lang w:eastAsia="zh-CN"/>
        </w:rPr>
      </w:pPr>
      <w:r>
        <w:rPr>
          <w:rFonts w:ascii="Times New Roman" w:eastAsia="Times New Roman" w:hAnsi="Times New Roman"/>
          <w:color w:val="000000"/>
          <w:sz w:val="18"/>
          <w:lang w:eastAsia="zh-CN"/>
        </w:rPr>
        <w:t>21</w:t>
      </w:r>
    </w:p>
    <w:p w14:paraId="26D53F02"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5DDEFA47" w14:textId="77777777" w:rsidR="00B05523" w:rsidRDefault="00B05523">
      <w:pPr>
        <w:autoSpaceDE w:val="0"/>
        <w:autoSpaceDN w:val="0"/>
        <w:spacing w:after="216" w:line="220" w:lineRule="exact"/>
        <w:rPr>
          <w:lang w:eastAsia="zh-CN"/>
        </w:rPr>
      </w:pPr>
    </w:p>
    <w:p w14:paraId="4E346BBB"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4C15BB07" w14:textId="77777777" w:rsidR="00B05523" w:rsidRDefault="00000000">
      <w:pPr>
        <w:autoSpaceDE w:val="0"/>
        <w:autoSpaceDN w:val="0"/>
        <w:spacing w:before="484" w:after="0" w:line="240" w:lineRule="exact"/>
        <w:ind w:left="360"/>
        <w:rPr>
          <w:lang w:eastAsia="zh-CN"/>
        </w:rPr>
      </w:pPr>
      <w:r>
        <w:rPr>
          <w:rFonts w:ascii="宋体" w:eastAsia="宋体" w:hAnsi="宋体"/>
          <w:color w:val="000000"/>
          <w:sz w:val="24"/>
          <w:lang w:eastAsia="zh-CN"/>
        </w:rPr>
        <w:t>情形出具法律意见书。</w:t>
      </w:r>
    </w:p>
    <w:p w14:paraId="78B4CA11"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五、本激励计划的终止程序</w:t>
      </w:r>
      <w:r>
        <w:rPr>
          <w:lang w:eastAsia="zh-CN"/>
        </w:rPr>
        <w:br/>
      </w:r>
      <w:r>
        <w:rPr>
          <w:lang w:eastAsia="zh-CN"/>
        </w:rPr>
        <w:tab/>
      </w:r>
      <w:r>
        <w:rPr>
          <w:rFonts w:ascii="宋体" w:eastAsia="宋体" w:hAnsi="宋体"/>
          <w:color w:val="000000"/>
          <w:sz w:val="24"/>
          <w:lang w:eastAsia="zh-CN"/>
        </w:rPr>
        <w:t>（一）公司在股东会审议本激励计划前终止实施本激励计划的，应当由董事会审议通过。</w:t>
      </w:r>
    </w:p>
    <w:p w14:paraId="4AB8D5CD"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（二）公司在股东会审议通过本激励计划后终止实施本激励计划的，应当由股东会审议通过。</w:t>
      </w:r>
    </w:p>
    <w:p w14:paraId="2FEEFB68"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（三）律师事务所应当就终止实施本激励计划事项是否符合《管理办法》等有关规定、是否存在明显损害公司及全体股东利益的情形出具法律意见书。</w:t>
      </w:r>
    </w:p>
    <w:p w14:paraId="7E2F87C4" w14:textId="77777777" w:rsidR="00B05523" w:rsidRDefault="00000000">
      <w:pPr>
        <w:autoSpaceDE w:val="0"/>
        <w:autoSpaceDN w:val="0"/>
        <w:spacing w:after="0" w:line="468" w:lineRule="exact"/>
        <w:ind w:left="360" w:right="360" w:firstLine="480"/>
        <w:jc w:val="both"/>
        <w:rPr>
          <w:lang w:eastAsia="zh-CN"/>
        </w:rPr>
      </w:pPr>
      <w:r>
        <w:rPr>
          <w:rFonts w:ascii="宋体" w:eastAsia="宋体" w:hAnsi="宋体"/>
          <w:color w:val="000000"/>
          <w:sz w:val="24"/>
          <w:lang w:eastAsia="zh-CN"/>
        </w:rPr>
        <w:t>（四）股东会或者董事会审议通过终止实施本激励计划，或者股东会未审议通过本激励计划的，自有关决议公告之日起</w:t>
      </w:r>
      <w:r>
        <w:rPr>
          <w:rFonts w:ascii="Times New Roman" w:eastAsia="Times New Roman" w:hAnsi="Times New Roman"/>
          <w:color w:val="000000"/>
          <w:sz w:val="24"/>
          <w:lang w:eastAsia="zh-CN"/>
        </w:rPr>
        <w:t>3</w:t>
      </w:r>
      <w:r>
        <w:rPr>
          <w:rFonts w:ascii="宋体" w:eastAsia="宋体" w:hAnsi="宋体"/>
          <w:color w:val="000000"/>
          <w:sz w:val="24"/>
          <w:lang w:eastAsia="zh-CN"/>
        </w:rPr>
        <w:t xml:space="preserve"> 个月内，公司不得再次审议股权激励计划。</w:t>
      </w:r>
    </w:p>
    <w:p w14:paraId="007852E2" w14:textId="77777777" w:rsidR="00B05523" w:rsidRDefault="00000000">
      <w:pPr>
        <w:autoSpaceDE w:val="0"/>
        <w:autoSpaceDN w:val="0"/>
        <w:spacing w:before="9066" w:after="0" w:line="200" w:lineRule="exact"/>
        <w:jc w:val="center"/>
        <w:rPr>
          <w:lang w:eastAsia="zh-CN"/>
        </w:rPr>
      </w:pPr>
      <w:r>
        <w:rPr>
          <w:rFonts w:ascii="Times New Roman" w:eastAsia="Times New Roman" w:hAnsi="Times New Roman"/>
          <w:color w:val="000000"/>
          <w:sz w:val="18"/>
          <w:lang w:eastAsia="zh-CN"/>
        </w:rPr>
        <w:t>22</w:t>
      </w:r>
    </w:p>
    <w:p w14:paraId="23105223"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442BDEBC" w14:textId="77777777" w:rsidR="00B05523" w:rsidRDefault="00B05523">
      <w:pPr>
        <w:autoSpaceDE w:val="0"/>
        <w:autoSpaceDN w:val="0"/>
        <w:spacing w:after="216" w:line="220" w:lineRule="exact"/>
        <w:rPr>
          <w:lang w:eastAsia="zh-CN"/>
        </w:rPr>
      </w:pPr>
    </w:p>
    <w:p w14:paraId="620CA55A"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1A306821" w14:textId="77777777" w:rsidR="00B05523" w:rsidRDefault="00000000">
      <w:pPr>
        <w:autoSpaceDE w:val="0"/>
        <w:autoSpaceDN w:val="0"/>
        <w:spacing w:before="936" w:after="0" w:line="312" w:lineRule="exact"/>
        <w:jc w:val="center"/>
        <w:rPr>
          <w:lang w:eastAsia="zh-CN"/>
        </w:rPr>
      </w:pPr>
      <w:r>
        <w:rPr>
          <w:rFonts w:ascii="宋体" w:eastAsia="宋体" w:hAnsi="宋体"/>
          <w:color w:val="000000"/>
          <w:sz w:val="28"/>
          <w:lang w:eastAsia="zh-CN"/>
        </w:rPr>
        <w:t>第十二章公司</w:t>
      </w:r>
      <w:r>
        <w:rPr>
          <w:rFonts w:ascii="Times New Roman,Bold" w:eastAsia="Times New Roman,Bold" w:hAnsi="Times New Roman,Bold"/>
          <w:b/>
          <w:color w:val="000000"/>
          <w:sz w:val="28"/>
          <w:lang w:eastAsia="zh-CN"/>
        </w:rPr>
        <w:t>/</w:t>
      </w:r>
      <w:r>
        <w:rPr>
          <w:rFonts w:ascii="宋体" w:eastAsia="宋体" w:hAnsi="宋体"/>
          <w:color w:val="000000"/>
          <w:sz w:val="28"/>
          <w:lang w:eastAsia="zh-CN"/>
        </w:rPr>
        <w:t>激励对象的权利与义务</w:t>
      </w:r>
    </w:p>
    <w:p w14:paraId="4E178C2F" w14:textId="77777777" w:rsidR="00B05523" w:rsidRDefault="00000000">
      <w:pPr>
        <w:tabs>
          <w:tab w:val="left" w:pos="840"/>
          <w:tab w:val="left" w:pos="842"/>
        </w:tabs>
        <w:autoSpaceDE w:val="0"/>
        <w:autoSpaceDN w:val="0"/>
        <w:spacing w:before="428" w:after="0" w:line="468" w:lineRule="exact"/>
        <w:ind w:left="360" w:right="288"/>
        <w:rPr>
          <w:lang w:eastAsia="zh-CN"/>
        </w:rPr>
      </w:pPr>
      <w:r>
        <w:rPr>
          <w:lang w:eastAsia="zh-CN"/>
        </w:rPr>
        <w:tab/>
      </w:r>
      <w:r>
        <w:rPr>
          <w:rFonts w:ascii="宋体" w:eastAsia="宋体" w:hAnsi="宋体"/>
          <w:color w:val="000000"/>
          <w:sz w:val="24"/>
          <w:lang w:eastAsia="zh-CN"/>
        </w:rPr>
        <w:t>一、公司的权利与义务</w:t>
      </w:r>
      <w:r>
        <w:rPr>
          <w:lang w:eastAsia="zh-CN"/>
        </w:rPr>
        <w:br/>
      </w:r>
      <w:r>
        <w:rPr>
          <w:lang w:eastAsia="zh-CN"/>
        </w:rPr>
        <w:tab/>
      </w:r>
      <w:r>
        <w:rPr>
          <w:rFonts w:ascii="宋体" w:eastAsia="宋体" w:hAnsi="宋体"/>
          <w:color w:val="000000"/>
          <w:sz w:val="24"/>
          <w:lang w:eastAsia="zh-CN"/>
        </w:rPr>
        <w:t>（一）公司享有本激励计划的解释权和执行权，按本激励计划的有关规定对激励对象进行考核。</w:t>
      </w:r>
    </w:p>
    <w:p w14:paraId="7869CAE0"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（二）公司不为激励对象依本激励计划获取有关权益提供贷款以及其他任何形式的财务资助，包括为其贷款提供担保。</w:t>
      </w:r>
    </w:p>
    <w:p w14:paraId="0D98F17C" w14:textId="77777777" w:rsidR="00B05523"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（三）公司应当按有关规定及时履行本激励计划的申报、信息披露等义务。</w:t>
      </w:r>
    </w:p>
    <w:p w14:paraId="3F74CA22" w14:textId="77777777" w:rsidR="00B05523" w:rsidRDefault="00000000">
      <w:pPr>
        <w:autoSpaceDE w:val="0"/>
        <w:autoSpaceDN w:val="0"/>
        <w:spacing w:after="0" w:line="468" w:lineRule="exact"/>
        <w:ind w:left="360" w:right="358" w:firstLine="480"/>
        <w:jc w:val="both"/>
        <w:rPr>
          <w:lang w:eastAsia="zh-CN"/>
        </w:rPr>
      </w:pPr>
      <w:r>
        <w:rPr>
          <w:rFonts w:ascii="宋体" w:eastAsia="宋体" w:hAnsi="宋体"/>
          <w:color w:val="000000"/>
          <w:sz w:val="24"/>
          <w:lang w:eastAsia="zh-CN"/>
        </w:rPr>
        <w:t>（四）公司应当根据本激励计划及中国证监会、证券交易所、证券登记结算机构等的有关规定，积极配合激励对象为满足行权条件的股票期权按规定办理行权事项；因中国证监会、证券交易所、证券登记结算机构等有关机构导致激励对象未能按自身意愿完成股票期权行权事项，给激励对象造成损失的，公司不承担任何责任。</w:t>
      </w:r>
    </w:p>
    <w:p w14:paraId="7E7B5B01"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（五）法律、行政法规、部门规章、规范性文件和本激励计划规定的其他权利与义务。</w:t>
      </w:r>
    </w:p>
    <w:p w14:paraId="5D5F41B4" w14:textId="77777777" w:rsidR="00B05523" w:rsidRDefault="00000000">
      <w:pPr>
        <w:autoSpaceDE w:val="0"/>
        <w:autoSpaceDN w:val="0"/>
        <w:spacing w:after="0" w:line="468" w:lineRule="exact"/>
        <w:ind w:left="840" w:right="864" w:firstLine="2"/>
        <w:rPr>
          <w:lang w:eastAsia="zh-CN"/>
        </w:rPr>
      </w:pPr>
      <w:r>
        <w:rPr>
          <w:rFonts w:ascii="宋体" w:eastAsia="宋体" w:hAnsi="宋体"/>
          <w:color w:val="000000"/>
          <w:sz w:val="24"/>
          <w:lang w:eastAsia="zh-CN"/>
        </w:rPr>
        <w:t>二、激励对象的权利与义务</w:t>
      </w:r>
      <w:r>
        <w:rPr>
          <w:lang w:eastAsia="zh-CN"/>
        </w:rPr>
        <w:br/>
      </w:r>
      <w:r>
        <w:rPr>
          <w:rFonts w:ascii="宋体" w:eastAsia="宋体" w:hAnsi="宋体"/>
          <w:color w:val="000000"/>
          <w:sz w:val="24"/>
          <w:lang w:eastAsia="zh-CN"/>
        </w:rPr>
        <w:t>（一）激励对象应当按所聘岗位的要求，勤勉尽责、恪守职业道德。</w:t>
      </w:r>
    </w:p>
    <w:p w14:paraId="2A687879" w14:textId="77777777" w:rsidR="00B05523"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（二）激励对象参与本激励计划的资金来源为合法自筹出资。</w:t>
      </w:r>
    </w:p>
    <w:p w14:paraId="04E28AE2"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（三）激励对象获授的股票期权行权前不得转让、质押、抵押、担保、偿还债务等。</w:t>
      </w:r>
    </w:p>
    <w:p w14:paraId="01F6BA2D"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（四）激励对象参与本激励计划所获利益，应当按国家税收政策的有关规定缴纳个人所得税及其他税费。</w:t>
      </w:r>
    </w:p>
    <w:p w14:paraId="7150FB0E" w14:textId="77777777" w:rsidR="00B05523" w:rsidRDefault="00000000">
      <w:pPr>
        <w:autoSpaceDE w:val="0"/>
        <w:autoSpaceDN w:val="0"/>
        <w:spacing w:after="0" w:line="468" w:lineRule="exact"/>
        <w:ind w:left="360" w:right="144" w:firstLine="480"/>
        <w:rPr>
          <w:lang w:eastAsia="zh-CN"/>
        </w:rPr>
      </w:pPr>
      <w:r>
        <w:rPr>
          <w:rFonts w:ascii="宋体" w:eastAsia="宋体" w:hAnsi="宋体"/>
          <w:color w:val="000000"/>
          <w:sz w:val="24"/>
          <w:lang w:eastAsia="zh-CN"/>
        </w:rPr>
        <w:t>（五）因公司有关信息披露文件存在虚假记载、误导性陈述或者重大遗漏，导致不符合授予权益或者行使权益安排的，自公司有关信息披露文件被确认存在虚假记载、误导性陈述或者重大遗漏后，激励对象将参与本激励计划所获利益返还公司。</w:t>
      </w:r>
    </w:p>
    <w:p w14:paraId="4ABC3675"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（六）法律、行政法规、部门规章、规范性文件和本激励计划规定的其他权利与义务。</w:t>
      </w:r>
    </w:p>
    <w:p w14:paraId="31820657" w14:textId="77777777" w:rsidR="00B05523" w:rsidRDefault="00000000">
      <w:pPr>
        <w:autoSpaceDE w:val="0"/>
        <w:autoSpaceDN w:val="0"/>
        <w:spacing w:before="624" w:after="0" w:line="200" w:lineRule="exact"/>
        <w:jc w:val="center"/>
        <w:rPr>
          <w:lang w:eastAsia="zh-CN"/>
        </w:rPr>
      </w:pPr>
      <w:r>
        <w:rPr>
          <w:rFonts w:ascii="Times New Roman" w:eastAsia="Times New Roman" w:hAnsi="Times New Roman"/>
          <w:color w:val="000000"/>
          <w:sz w:val="18"/>
          <w:lang w:eastAsia="zh-CN"/>
        </w:rPr>
        <w:t>23</w:t>
      </w:r>
    </w:p>
    <w:p w14:paraId="6439F74B"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1ED0E139" w14:textId="77777777" w:rsidR="00B05523" w:rsidRDefault="00B05523">
      <w:pPr>
        <w:autoSpaceDE w:val="0"/>
        <w:autoSpaceDN w:val="0"/>
        <w:spacing w:after="216" w:line="220" w:lineRule="exact"/>
        <w:rPr>
          <w:lang w:eastAsia="zh-CN"/>
        </w:rPr>
      </w:pPr>
    </w:p>
    <w:p w14:paraId="4E5D0D8A"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62DD4C0F" w14:textId="77777777" w:rsidR="00B05523" w:rsidRDefault="00000000">
      <w:pPr>
        <w:autoSpaceDE w:val="0"/>
        <w:autoSpaceDN w:val="0"/>
        <w:spacing w:before="484" w:after="0" w:line="240" w:lineRule="exact"/>
        <w:ind w:left="842"/>
        <w:rPr>
          <w:lang w:eastAsia="zh-CN"/>
        </w:rPr>
      </w:pPr>
      <w:r>
        <w:rPr>
          <w:rFonts w:ascii="宋体" w:eastAsia="宋体" w:hAnsi="宋体"/>
          <w:color w:val="000000"/>
          <w:sz w:val="24"/>
          <w:lang w:eastAsia="zh-CN"/>
        </w:rPr>
        <w:t>三、其他说明</w:t>
      </w:r>
    </w:p>
    <w:p w14:paraId="5EBBCEFD" w14:textId="77777777" w:rsidR="00B05523" w:rsidRDefault="00000000">
      <w:pPr>
        <w:autoSpaceDE w:val="0"/>
        <w:autoSpaceDN w:val="0"/>
        <w:spacing w:before="220" w:after="0" w:line="266" w:lineRule="exact"/>
        <w:ind w:left="840"/>
        <w:rPr>
          <w:lang w:eastAsia="zh-CN"/>
        </w:rPr>
      </w:pPr>
      <w:r>
        <w:rPr>
          <w:rFonts w:ascii="宋体" w:eastAsia="宋体" w:hAnsi="宋体"/>
          <w:color w:val="000000"/>
          <w:sz w:val="24"/>
          <w:lang w:eastAsia="zh-CN"/>
        </w:rPr>
        <w:t>激励对象参与本激励计划不构成公司（含子公司）与激励对象的劳动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p>
    <w:p w14:paraId="66009D32" w14:textId="77777777" w:rsidR="00B05523" w:rsidRDefault="00000000">
      <w:pPr>
        <w:autoSpaceDE w:val="0"/>
        <w:autoSpaceDN w:val="0"/>
        <w:spacing w:before="202" w:after="0" w:line="266" w:lineRule="exact"/>
        <w:jc w:val="center"/>
        <w:rPr>
          <w:lang w:eastAsia="zh-CN"/>
        </w:rPr>
      </w:pPr>
      <w:r>
        <w:rPr>
          <w:rFonts w:ascii="宋体" w:eastAsia="宋体" w:hAnsi="宋体"/>
          <w:color w:val="000000"/>
          <w:sz w:val="24"/>
          <w:lang w:eastAsia="zh-CN"/>
        </w:rPr>
        <w:t>聘用关系的任何承诺，仍按公司（含子公司）与激励对象签订的劳动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r>
        <w:rPr>
          <w:rFonts w:ascii="宋体" w:eastAsia="宋体" w:hAnsi="宋体"/>
          <w:color w:val="000000"/>
          <w:sz w:val="24"/>
          <w:lang w:eastAsia="zh-CN"/>
        </w:rPr>
        <w:t>聘用</w:t>
      </w:r>
    </w:p>
    <w:p w14:paraId="409B6679" w14:textId="77777777" w:rsidR="00B05523" w:rsidRDefault="00000000">
      <w:pPr>
        <w:autoSpaceDE w:val="0"/>
        <w:autoSpaceDN w:val="0"/>
        <w:spacing w:before="210" w:after="0" w:line="240" w:lineRule="exact"/>
        <w:ind w:left="360"/>
        <w:rPr>
          <w:lang w:eastAsia="zh-CN"/>
        </w:rPr>
      </w:pPr>
      <w:r>
        <w:rPr>
          <w:rFonts w:ascii="宋体" w:eastAsia="宋体" w:hAnsi="宋体"/>
          <w:color w:val="000000"/>
          <w:sz w:val="24"/>
          <w:lang w:eastAsia="zh-CN"/>
        </w:rPr>
        <w:t>合同的有关约定执行。</w:t>
      </w:r>
    </w:p>
    <w:p w14:paraId="24B70B99" w14:textId="72080FB7" w:rsidR="00B05523" w:rsidRPr="00900ACC" w:rsidRDefault="00900ACC">
      <w:pPr>
        <w:autoSpaceDE w:val="0"/>
        <w:autoSpaceDN w:val="0"/>
        <w:spacing w:before="12342" w:after="0" w:line="200" w:lineRule="exact"/>
        <w:jc w:val="center"/>
        <w:rPr>
          <w:rFonts w:eastAsia="宋体"/>
          <w:lang w:eastAsia="zh-CN"/>
        </w:rPr>
      </w:pPr>
      <w:r>
        <w:rPr>
          <w:rFonts w:ascii="Times New Roman" w:eastAsia="宋体" w:hAnsi="Times New Roman" w:hint="eastAsia"/>
          <w:color w:val="000000"/>
          <w:sz w:val="18"/>
          <w:lang w:eastAsia="zh-CN"/>
        </w:rPr>
        <w:t>- 2</w:t>
      </w:r>
      <w:r>
        <w:rPr>
          <w:rFonts w:ascii="Times New Roman" w:eastAsia="Times New Roman" w:hAnsi="Times New Roman"/>
          <w:color w:val="000000"/>
          <w:sz w:val="18"/>
          <w:lang w:eastAsia="zh-CN"/>
        </w:rPr>
        <w:t>4</w:t>
      </w:r>
      <w:r>
        <w:rPr>
          <w:rFonts w:ascii="Times New Roman" w:eastAsia="宋体" w:hAnsi="Times New Roman" w:hint="eastAsia"/>
          <w:color w:val="000000"/>
          <w:sz w:val="18"/>
          <w:lang w:eastAsia="zh-CN"/>
        </w:rPr>
        <w:t xml:space="preserve"> - </w:t>
      </w:r>
    </w:p>
    <w:p w14:paraId="1D44A5AE"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6D94C76B" w14:textId="77777777" w:rsidR="00B05523" w:rsidRDefault="00B05523">
      <w:pPr>
        <w:autoSpaceDE w:val="0"/>
        <w:autoSpaceDN w:val="0"/>
        <w:spacing w:after="216" w:line="220" w:lineRule="exact"/>
        <w:rPr>
          <w:lang w:eastAsia="zh-CN"/>
        </w:rPr>
      </w:pPr>
    </w:p>
    <w:p w14:paraId="7FB35173"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1D48931A" w14:textId="77777777" w:rsidR="00B05523" w:rsidRDefault="00000000">
      <w:pPr>
        <w:autoSpaceDE w:val="0"/>
        <w:autoSpaceDN w:val="0"/>
        <w:spacing w:before="936" w:after="0" w:line="312" w:lineRule="exact"/>
        <w:jc w:val="center"/>
        <w:rPr>
          <w:lang w:eastAsia="zh-CN"/>
        </w:rPr>
      </w:pPr>
      <w:r>
        <w:rPr>
          <w:rFonts w:ascii="宋体" w:eastAsia="宋体" w:hAnsi="宋体"/>
          <w:color w:val="000000"/>
          <w:sz w:val="28"/>
          <w:lang w:eastAsia="zh-CN"/>
        </w:rPr>
        <w:t>第十三章公司</w:t>
      </w:r>
      <w:r>
        <w:rPr>
          <w:rFonts w:ascii="Times New Roman,Bold" w:eastAsia="Times New Roman,Bold" w:hAnsi="Times New Roman,Bold"/>
          <w:b/>
          <w:color w:val="000000"/>
          <w:sz w:val="28"/>
          <w:lang w:eastAsia="zh-CN"/>
        </w:rPr>
        <w:t>/</w:t>
      </w:r>
      <w:r>
        <w:rPr>
          <w:rFonts w:ascii="宋体" w:eastAsia="宋体" w:hAnsi="宋体"/>
          <w:color w:val="000000"/>
          <w:sz w:val="28"/>
          <w:lang w:eastAsia="zh-CN"/>
        </w:rPr>
        <w:t>激励对象情况发生变化的处理方式</w:t>
      </w:r>
    </w:p>
    <w:p w14:paraId="04401CB3" w14:textId="77777777" w:rsidR="00B05523" w:rsidRDefault="00000000">
      <w:pPr>
        <w:tabs>
          <w:tab w:val="left" w:pos="840"/>
          <w:tab w:val="left" w:pos="842"/>
        </w:tabs>
        <w:autoSpaceDE w:val="0"/>
        <w:autoSpaceDN w:val="0"/>
        <w:spacing w:before="426" w:after="0" w:line="470" w:lineRule="exact"/>
        <w:ind w:left="360" w:right="288"/>
        <w:rPr>
          <w:lang w:eastAsia="zh-CN"/>
        </w:rPr>
      </w:pPr>
      <w:r>
        <w:rPr>
          <w:lang w:eastAsia="zh-CN"/>
        </w:rPr>
        <w:tab/>
      </w:r>
      <w:r>
        <w:rPr>
          <w:rFonts w:ascii="宋体" w:eastAsia="宋体" w:hAnsi="宋体"/>
          <w:color w:val="000000"/>
          <w:sz w:val="24"/>
          <w:lang w:eastAsia="zh-CN"/>
        </w:rPr>
        <w:t>一、公司情况发生变化的处理方式</w:t>
      </w:r>
      <w:r>
        <w:rPr>
          <w:lang w:eastAsia="zh-CN"/>
        </w:rPr>
        <w:br/>
      </w:r>
      <w:r>
        <w:rPr>
          <w:lang w:eastAsia="zh-CN"/>
        </w:rPr>
        <w:tab/>
      </w:r>
      <w:r>
        <w:rPr>
          <w:rFonts w:ascii="宋体" w:eastAsia="宋体" w:hAnsi="宋体"/>
          <w:color w:val="000000"/>
          <w:sz w:val="24"/>
          <w:lang w:eastAsia="zh-CN"/>
        </w:rPr>
        <w:t>（一）公司出现下列情形之一的，本激励计划终止实施，所有激励对象已获授但尚未行权的股票期权不得行权，由公司注销：</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、最近一个会计年度财务会计报告被注册会计师出具否定意见或者无法表示意见的审计报告；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2</w:t>
      </w:r>
      <w:r>
        <w:rPr>
          <w:rFonts w:ascii="宋体" w:eastAsia="宋体" w:hAnsi="宋体"/>
          <w:color w:val="000000"/>
          <w:sz w:val="24"/>
          <w:lang w:eastAsia="zh-CN"/>
        </w:rPr>
        <w:t>、最近一个会计年度财务报告内部控制被注册会计师出具否定意见或者无法表示意见的审计报告；</w:t>
      </w:r>
      <w:r>
        <w:rPr>
          <w:lang w:eastAsia="zh-CN"/>
        </w:rPr>
        <w:br/>
      </w: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、上市后最近</w:t>
      </w:r>
      <w:r>
        <w:rPr>
          <w:rFonts w:ascii="Times New Roman" w:eastAsia="Times New Roman" w:hAnsi="Times New Roman"/>
          <w:color w:val="000000"/>
          <w:sz w:val="24"/>
          <w:lang w:eastAsia="zh-CN"/>
        </w:rPr>
        <w:t>36</w:t>
      </w:r>
      <w:r>
        <w:rPr>
          <w:rFonts w:ascii="宋体" w:eastAsia="宋体" w:hAnsi="宋体"/>
          <w:color w:val="000000"/>
          <w:sz w:val="24"/>
          <w:lang w:eastAsia="zh-CN"/>
        </w:rPr>
        <w:t xml:space="preserve"> 个月内出现过未按法律法规、公司章程、公开承诺进行利润分配的情形；</w:t>
      </w:r>
      <w:r>
        <w:rPr>
          <w:lang w:eastAsia="zh-CN"/>
        </w:rPr>
        <w:br/>
      </w:r>
      <w:r>
        <w:rPr>
          <w:lang w:eastAsia="zh-CN"/>
        </w:rPr>
        <w:tab/>
      </w:r>
      <w:r>
        <w:rPr>
          <w:rFonts w:ascii="Times New Roman" w:eastAsia="Times New Roman" w:hAnsi="Times New Roman"/>
          <w:color w:val="000000"/>
          <w:sz w:val="24"/>
          <w:lang w:eastAsia="zh-CN"/>
        </w:rPr>
        <w:t>4</w:t>
      </w:r>
      <w:r>
        <w:rPr>
          <w:rFonts w:ascii="宋体" w:eastAsia="宋体" w:hAnsi="宋体"/>
          <w:color w:val="000000"/>
          <w:sz w:val="24"/>
          <w:lang w:eastAsia="zh-CN"/>
        </w:rPr>
        <w:t>、法律法规规定的不得实行股权激励的情形；</w:t>
      </w:r>
      <w:r>
        <w:rPr>
          <w:lang w:eastAsia="zh-CN"/>
        </w:rPr>
        <w:br/>
      </w:r>
      <w:r>
        <w:rPr>
          <w:lang w:eastAsia="zh-CN"/>
        </w:rPr>
        <w:tab/>
      </w:r>
      <w:r>
        <w:rPr>
          <w:rFonts w:ascii="Times New Roman" w:eastAsia="Times New Roman" w:hAnsi="Times New Roman"/>
          <w:color w:val="000000"/>
          <w:sz w:val="24"/>
          <w:lang w:eastAsia="zh-CN"/>
        </w:rPr>
        <w:t>5</w:t>
      </w:r>
      <w:r>
        <w:rPr>
          <w:rFonts w:ascii="宋体" w:eastAsia="宋体" w:hAnsi="宋体"/>
          <w:color w:val="000000"/>
          <w:sz w:val="24"/>
          <w:lang w:eastAsia="zh-CN"/>
        </w:rPr>
        <w:t>、中国证监会认定的其他情形。</w:t>
      </w:r>
    </w:p>
    <w:p w14:paraId="2A99A0BF" w14:textId="77777777" w:rsidR="00B05523" w:rsidRDefault="00000000">
      <w:pPr>
        <w:autoSpaceDE w:val="0"/>
        <w:autoSpaceDN w:val="0"/>
        <w:spacing w:after="0" w:line="468" w:lineRule="exact"/>
        <w:ind w:left="840" w:right="2160"/>
        <w:rPr>
          <w:lang w:eastAsia="zh-CN"/>
        </w:rPr>
      </w:pPr>
      <w:r>
        <w:rPr>
          <w:rFonts w:ascii="宋体" w:eastAsia="宋体" w:hAnsi="宋体"/>
          <w:color w:val="000000"/>
          <w:sz w:val="24"/>
          <w:lang w:eastAsia="zh-CN"/>
        </w:rPr>
        <w:t>（二）公司出现下列情形之一的，本激励计划不做处理：</w:t>
      </w:r>
      <w:r>
        <w:rPr>
          <w:rFonts w:ascii="Times New Roman" w:eastAsia="Times New Roman" w:hAnsi="Times New Roman"/>
          <w:color w:val="000000"/>
          <w:sz w:val="24"/>
          <w:lang w:eastAsia="zh-CN"/>
        </w:rPr>
        <w:t>1</w:t>
      </w:r>
      <w:r>
        <w:rPr>
          <w:rFonts w:ascii="宋体" w:eastAsia="宋体" w:hAnsi="宋体"/>
          <w:color w:val="000000"/>
          <w:sz w:val="24"/>
          <w:lang w:eastAsia="zh-CN"/>
        </w:rPr>
        <w:t>、公司控制权变更；</w:t>
      </w:r>
      <w:r>
        <w:rPr>
          <w:lang w:eastAsia="zh-CN"/>
        </w:rPr>
        <w:br/>
      </w:r>
      <w:r>
        <w:rPr>
          <w:rFonts w:ascii="Times New Roman" w:eastAsia="Times New Roman" w:hAnsi="Times New Roman"/>
          <w:color w:val="000000"/>
          <w:sz w:val="24"/>
          <w:lang w:eastAsia="zh-CN"/>
        </w:rPr>
        <w:t>2</w:t>
      </w:r>
      <w:r>
        <w:rPr>
          <w:rFonts w:ascii="宋体" w:eastAsia="宋体" w:hAnsi="宋体"/>
          <w:color w:val="000000"/>
          <w:sz w:val="24"/>
          <w:lang w:eastAsia="zh-CN"/>
        </w:rPr>
        <w:t>、公司合并、分立。</w:t>
      </w:r>
    </w:p>
    <w:p w14:paraId="62B88F2F" w14:textId="77777777" w:rsidR="00B05523" w:rsidRDefault="00000000">
      <w:pPr>
        <w:autoSpaceDE w:val="0"/>
        <w:autoSpaceDN w:val="0"/>
        <w:spacing w:after="0" w:line="464" w:lineRule="exact"/>
        <w:ind w:left="360" w:right="144" w:firstLine="480"/>
        <w:rPr>
          <w:lang w:eastAsia="zh-CN"/>
        </w:rPr>
      </w:pPr>
      <w:r>
        <w:rPr>
          <w:rFonts w:ascii="宋体" w:eastAsia="宋体" w:hAnsi="宋体"/>
          <w:color w:val="000000"/>
          <w:sz w:val="24"/>
          <w:lang w:eastAsia="zh-CN"/>
        </w:rPr>
        <w:t>（三）因公司有关信息披露文件存在虚假记载、误导性陈述或者重大遗漏，导致不符合授予权益或者行使权益安排的，所有激励对象已获授但尚未行权的股票期权不得行权，由公司注销。激励对象获授股票期权已行权的，由公司收回激励对象参与本激励计划所获利益。</w:t>
      </w:r>
    </w:p>
    <w:p w14:paraId="5D59E912" w14:textId="77777777" w:rsidR="00B05523" w:rsidRDefault="00000000">
      <w:pPr>
        <w:tabs>
          <w:tab w:val="left" w:pos="840"/>
          <w:tab w:val="left" w:pos="842"/>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二、激励对象情况发生变化的处理方式</w:t>
      </w:r>
      <w:r>
        <w:rPr>
          <w:lang w:eastAsia="zh-CN"/>
        </w:rPr>
        <w:br/>
      </w:r>
      <w:r>
        <w:rPr>
          <w:lang w:eastAsia="zh-CN"/>
        </w:rPr>
        <w:tab/>
      </w:r>
      <w:r>
        <w:rPr>
          <w:rFonts w:ascii="宋体" w:eastAsia="宋体" w:hAnsi="宋体"/>
          <w:color w:val="000000"/>
          <w:sz w:val="24"/>
          <w:lang w:eastAsia="zh-CN"/>
        </w:rPr>
        <w:t>（一）职务变更</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、激励对象的职务发生变更，但仍在公司（含子公司）任职的，激励对象已获授的股票期权不做处理，仍按规定行权。</w:t>
      </w:r>
    </w:p>
    <w:p w14:paraId="44598E90" w14:textId="5B51B105" w:rsidR="00B05523" w:rsidRDefault="00000000" w:rsidP="001E6375">
      <w:pPr>
        <w:autoSpaceDE w:val="0"/>
        <w:autoSpaceDN w:val="0"/>
        <w:spacing w:before="24" w:after="0" w:line="462" w:lineRule="exact"/>
        <w:ind w:left="360" w:right="358" w:firstLine="480"/>
        <w:jc w:val="both"/>
        <w:rPr>
          <w:lang w:eastAsia="zh-CN"/>
        </w:rPr>
      </w:pPr>
      <w:r>
        <w:rPr>
          <w:rFonts w:ascii="Times New Roman" w:eastAsia="Times New Roman" w:hAnsi="Times New Roman"/>
          <w:color w:val="000000"/>
          <w:sz w:val="24"/>
          <w:lang w:eastAsia="zh-CN"/>
        </w:rPr>
        <w:t>2</w:t>
      </w:r>
      <w:r>
        <w:rPr>
          <w:rFonts w:ascii="宋体" w:eastAsia="宋体" w:hAnsi="宋体"/>
          <w:color w:val="000000"/>
          <w:sz w:val="24"/>
          <w:lang w:eastAsia="zh-CN"/>
        </w:rPr>
        <w:t>、激励对象因触犯法律法规、违反职业道德、泄露机密、失职或者渎职等行为损害公司（含子公司）利益或者声誉而导致职务发生变更的，激励对象已获授但尚未行权的股票期权不得行权，由公司注销；激励对象获授股票期权已行权的，返还参与本激励计划所获利益。</w:t>
      </w:r>
      <w:r>
        <w:rPr>
          <w:rFonts w:ascii="Times New Roman" w:eastAsia="Times New Roman" w:hAnsi="Times New Roman"/>
          <w:color w:val="000000"/>
          <w:sz w:val="18"/>
          <w:lang w:eastAsia="zh-CN"/>
        </w:rPr>
        <w:t>25</w:t>
      </w:r>
    </w:p>
    <w:p w14:paraId="3ABF019B"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4CAD623D" w14:textId="77777777" w:rsidR="00B05523" w:rsidRDefault="00B05523">
      <w:pPr>
        <w:autoSpaceDE w:val="0"/>
        <w:autoSpaceDN w:val="0"/>
        <w:spacing w:after="216" w:line="220" w:lineRule="exact"/>
        <w:rPr>
          <w:lang w:eastAsia="zh-CN"/>
        </w:rPr>
      </w:pPr>
    </w:p>
    <w:p w14:paraId="329E8A37"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07292179" w14:textId="77777777" w:rsidR="00B05523" w:rsidRDefault="00000000">
      <w:pPr>
        <w:tabs>
          <w:tab w:val="left" w:pos="840"/>
        </w:tabs>
        <w:autoSpaceDE w:val="0"/>
        <w:autoSpaceDN w:val="0"/>
        <w:spacing w:before="292" w:after="0" w:line="450" w:lineRule="exact"/>
        <w:ind w:left="360" w:right="144"/>
        <w:rPr>
          <w:lang w:eastAsia="zh-CN"/>
        </w:rPr>
      </w:pPr>
      <w:r>
        <w:rPr>
          <w:lang w:eastAsia="zh-CN"/>
        </w:rPr>
        <w:tab/>
      </w:r>
      <w:r>
        <w:rPr>
          <w:rFonts w:ascii="Times New Roman" w:eastAsia="Times New Roman" w:hAnsi="Times New Roman"/>
          <w:color w:val="000000"/>
          <w:sz w:val="24"/>
          <w:lang w:eastAsia="zh-CN"/>
        </w:rPr>
        <w:t>3</w:t>
      </w:r>
      <w:r>
        <w:rPr>
          <w:rFonts w:ascii="宋体" w:eastAsia="宋体" w:hAnsi="宋体"/>
          <w:color w:val="000000"/>
          <w:sz w:val="24"/>
          <w:lang w:eastAsia="zh-CN"/>
        </w:rPr>
        <w:t>、激励对象担任公司监事或者独立董事或者其他不能继续参与公司股权激励计划的职务的，激励对象已获授但尚未行权的股票期权不得行权，由公司注销。</w:t>
      </w:r>
    </w:p>
    <w:p w14:paraId="4FF5C8FE" w14:textId="77777777" w:rsidR="00B05523" w:rsidRDefault="00000000">
      <w:pPr>
        <w:tabs>
          <w:tab w:val="left" w:pos="840"/>
        </w:tabs>
        <w:autoSpaceDE w:val="0"/>
        <w:autoSpaceDN w:val="0"/>
        <w:spacing w:before="24" w:after="0" w:line="462" w:lineRule="exact"/>
        <w:ind w:left="360" w:right="288"/>
        <w:rPr>
          <w:lang w:eastAsia="zh-CN"/>
        </w:rPr>
      </w:pPr>
      <w:r>
        <w:rPr>
          <w:lang w:eastAsia="zh-CN"/>
        </w:rPr>
        <w:tab/>
      </w:r>
      <w:r>
        <w:rPr>
          <w:rFonts w:ascii="宋体" w:eastAsia="宋体" w:hAnsi="宋体"/>
          <w:color w:val="000000"/>
          <w:sz w:val="24"/>
          <w:lang w:eastAsia="zh-CN"/>
        </w:rPr>
        <w:t>（二）与公司（含子公司）解除劳动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r>
        <w:rPr>
          <w:rFonts w:ascii="宋体" w:eastAsia="宋体" w:hAnsi="宋体"/>
          <w:color w:val="000000"/>
          <w:sz w:val="24"/>
          <w:lang w:eastAsia="zh-CN"/>
        </w:rPr>
        <w:t>聘用关系（不含因工丧失劳动能力而离职、因工而身故、退休返聘）</w:t>
      </w:r>
      <w:r>
        <w:rPr>
          <w:lang w:eastAsia="zh-CN"/>
        </w:rPr>
        <w:br/>
      </w:r>
      <w:r>
        <w:rPr>
          <w:lang w:eastAsia="zh-CN"/>
        </w:rPr>
        <w:tab/>
      </w:r>
      <w:r>
        <w:rPr>
          <w:rFonts w:ascii="Times New Roman" w:eastAsia="Times New Roman" w:hAnsi="Times New Roman"/>
          <w:color w:val="000000"/>
          <w:sz w:val="24"/>
          <w:lang w:eastAsia="zh-CN"/>
        </w:rPr>
        <w:t>1</w:t>
      </w:r>
      <w:r>
        <w:rPr>
          <w:rFonts w:ascii="宋体" w:eastAsia="宋体" w:hAnsi="宋体"/>
          <w:color w:val="000000"/>
          <w:sz w:val="24"/>
          <w:lang w:eastAsia="zh-CN"/>
        </w:rPr>
        <w:t>、激励对象与公司（含子公司）解除劳动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r>
        <w:rPr>
          <w:rFonts w:ascii="宋体" w:eastAsia="宋体" w:hAnsi="宋体"/>
          <w:color w:val="000000"/>
          <w:sz w:val="24"/>
          <w:lang w:eastAsia="zh-CN"/>
        </w:rPr>
        <w:t>聘用关系的，激励对象已获授但尚未行权的股票期权不得行权，由公司注销。</w:t>
      </w:r>
    </w:p>
    <w:p w14:paraId="232C8E4B" w14:textId="77777777" w:rsidR="00B05523" w:rsidRDefault="00000000">
      <w:pPr>
        <w:autoSpaceDE w:val="0"/>
        <w:autoSpaceDN w:val="0"/>
        <w:spacing w:before="24" w:after="0" w:line="462" w:lineRule="exact"/>
        <w:ind w:left="360" w:right="356" w:firstLine="480"/>
        <w:jc w:val="both"/>
        <w:rPr>
          <w:lang w:eastAsia="zh-CN"/>
        </w:rPr>
      </w:pPr>
      <w:r>
        <w:rPr>
          <w:rFonts w:ascii="Times New Roman" w:eastAsia="Times New Roman" w:hAnsi="Times New Roman"/>
          <w:color w:val="000000"/>
          <w:sz w:val="24"/>
          <w:lang w:eastAsia="zh-CN"/>
        </w:rPr>
        <w:t>2</w:t>
      </w:r>
      <w:r>
        <w:rPr>
          <w:rFonts w:ascii="宋体" w:eastAsia="宋体" w:hAnsi="宋体"/>
          <w:color w:val="000000"/>
          <w:sz w:val="24"/>
          <w:lang w:eastAsia="zh-CN"/>
        </w:rPr>
        <w:t>、激励对象因触犯法律法规、违反职业道德、泄露机密、失职或者渎职等行为损害公司（含子公司）利益或者声誉而导致与公司（含子公司）解除劳动</w:t>
      </w:r>
      <w:r>
        <w:rPr>
          <w:rFonts w:ascii="Times New Roman" w:eastAsia="Times New Roman" w:hAnsi="Times New Roman"/>
          <w:color w:val="000000"/>
          <w:sz w:val="24"/>
          <w:lang w:eastAsia="zh-CN"/>
        </w:rPr>
        <w:t>/</w:t>
      </w:r>
      <w:r>
        <w:rPr>
          <w:rFonts w:ascii="宋体" w:eastAsia="宋体" w:hAnsi="宋体"/>
          <w:color w:val="000000"/>
          <w:sz w:val="24"/>
          <w:lang w:eastAsia="zh-CN"/>
        </w:rPr>
        <w:t>劳务</w:t>
      </w:r>
      <w:r>
        <w:rPr>
          <w:rFonts w:ascii="Times New Roman" w:eastAsia="Times New Roman" w:hAnsi="Times New Roman"/>
          <w:color w:val="000000"/>
          <w:sz w:val="24"/>
          <w:lang w:eastAsia="zh-CN"/>
        </w:rPr>
        <w:t>/</w:t>
      </w:r>
      <w:r>
        <w:rPr>
          <w:rFonts w:ascii="宋体" w:eastAsia="宋体" w:hAnsi="宋体"/>
          <w:color w:val="000000"/>
          <w:sz w:val="24"/>
          <w:lang w:eastAsia="zh-CN"/>
        </w:rPr>
        <w:t>聘用关系的，激励对象已获授但尚未行权的股票期权不得行权，由公司注销；激励对象获授股票期权已行权的，返还参与本激励计划所获利益。</w:t>
      </w:r>
    </w:p>
    <w:p w14:paraId="7F5B9ACD" w14:textId="77777777" w:rsidR="00B05523" w:rsidRDefault="00000000">
      <w:pPr>
        <w:tabs>
          <w:tab w:val="left" w:pos="840"/>
        </w:tabs>
        <w:autoSpaceDE w:val="0"/>
        <w:autoSpaceDN w:val="0"/>
        <w:spacing w:after="0" w:line="468" w:lineRule="exact"/>
        <w:ind w:left="360"/>
        <w:rPr>
          <w:lang w:eastAsia="zh-CN"/>
        </w:rPr>
      </w:pPr>
      <w:r>
        <w:rPr>
          <w:lang w:eastAsia="zh-CN"/>
        </w:rPr>
        <w:tab/>
      </w:r>
      <w:r>
        <w:rPr>
          <w:rFonts w:ascii="宋体" w:eastAsia="宋体" w:hAnsi="宋体"/>
          <w:color w:val="000000"/>
          <w:sz w:val="24"/>
          <w:lang w:eastAsia="zh-CN"/>
        </w:rPr>
        <w:t>（三）因工丧失劳动能力而离职</w:t>
      </w:r>
      <w:r>
        <w:rPr>
          <w:lang w:eastAsia="zh-CN"/>
        </w:rPr>
        <w:br/>
      </w:r>
      <w:r>
        <w:rPr>
          <w:lang w:eastAsia="zh-CN"/>
        </w:rPr>
        <w:tab/>
      </w:r>
      <w:r>
        <w:rPr>
          <w:rFonts w:ascii="宋体" w:eastAsia="宋体" w:hAnsi="宋体"/>
          <w:color w:val="000000"/>
          <w:sz w:val="24"/>
          <w:lang w:eastAsia="zh-CN"/>
        </w:rPr>
        <w:t>激励对象因工丧失劳动能力而离职的，激励对象已获授的股票期权不做处理，仍按规定行权，个人层面绩效考核不再纳入行权条件。</w:t>
      </w:r>
    </w:p>
    <w:p w14:paraId="784E9637"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（四）因工而身故</w:t>
      </w:r>
      <w:r>
        <w:rPr>
          <w:lang w:eastAsia="zh-CN"/>
        </w:rPr>
        <w:br/>
      </w:r>
      <w:r>
        <w:rPr>
          <w:lang w:eastAsia="zh-CN"/>
        </w:rPr>
        <w:tab/>
      </w:r>
      <w:r>
        <w:rPr>
          <w:rFonts w:ascii="宋体" w:eastAsia="宋体" w:hAnsi="宋体"/>
          <w:color w:val="000000"/>
          <w:sz w:val="24"/>
          <w:lang w:eastAsia="zh-CN"/>
        </w:rPr>
        <w:t>激励对象因工而身故的，激励对象已获授的股票期权不做处理，可由继承人予以继承，仍按规定行权，个人层面绩效考核不再纳入行权条件。</w:t>
      </w:r>
    </w:p>
    <w:p w14:paraId="79E5C3F9"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（五）退休返聘</w:t>
      </w:r>
      <w:r>
        <w:rPr>
          <w:lang w:eastAsia="zh-CN"/>
        </w:rPr>
        <w:br/>
      </w:r>
      <w:r>
        <w:rPr>
          <w:lang w:eastAsia="zh-CN"/>
        </w:rPr>
        <w:tab/>
      </w:r>
      <w:r>
        <w:rPr>
          <w:rFonts w:ascii="宋体" w:eastAsia="宋体" w:hAnsi="宋体"/>
          <w:color w:val="000000"/>
          <w:sz w:val="24"/>
          <w:lang w:eastAsia="zh-CN"/>
        </w:rPr>
        <w:t>激励对象退休返聘至公司（含子公司）任职的，激励对象已获授的股票期权不做处理，仍按规定行权。</w:t>
      </w:r>
    </w:p>
    <w:p w14:paraId="7E9C1B5E"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（六）公司下属企业（含子公司）控制权变更</w:t>
      </w:r>
      <w:r>
        <w:rPr>
          <w:lang w:eastAsia="zh-CN"/>
        </w:rPr>
        <w:br/>
      </w:r>
      <w:r>
        <w:rPr>
          <w:lang w:eastAsia="zh-CN"/>
        </w:rPr>
        <w:tab/>
      </w:r>
      <w:r>
        <w:rPr>
          <w:rFonts w:ascii="宋体" w:eastAsia="宋体" w:hAnsi="宋体"/>
          <w:color w:val="000000"/>
          <w:sz w:val="24"/>
          <w:lang w:eastAsia="zh-CN"/>
        </w:rPr>
        <w:t>公司失去对激励对象所在公司下属企业（含子公司）的控制权，激励对象仍留在该企业任职的，激励对象已获授但尚未行权的股票期权不得行权，由公司注销。</w:t>
      </w:r>
    </w:p>
    <w:p w14:paraId="45D2E55A" w14:textId="77777777" w:rsidR="00B05523" w:rsidRDefault="00000000">
      <w:pPr>
        <w:tabs>
          <w:tab w:val="left" w:pos="840"/>
          <w:tab w:val="left" w:pos="842"/>
        </w:tabs>
        <w:autoSpaceDE w:val="0"/>
        <w:autoSpaceDN w:val="0"/>
        <w:spacing w:after="0" w:line="468" w:lineRule="exact"/>
        <w:ind w:left="360" w:right="144"/>
        <w:rPr>
          <w:lang w:eastAsia="zh-CN"/>
        </w:rPr>
      </w:pPr>
      <w:r>
        <w:rPr>
          <w:lang w:eastAsia="zh-CN"/>
        </w:rPr>
        <w:tab/>
      </w:r>
      <w:r>
        <w:rPr>
          <w:rFonts w:ascii="宋体" w:eastAsia="宋体" w:hAnsi="宋体"/>
          <w:color w:val="000000"/>
          <w:sz w:val="24"/>
          <w:lang w:eastAsia="zh-CN"/>
        </w:rPr>
        <w:t>三、其他说明</w:t>
      </w:r>
      <w:r>
        <w:rPr>
          <w:lang w:eastAsia="zh-CN"/>
        </w:rPr>
        <w:br/>
      </w:r>
      <w:r>
        <w:rPr>
          <w:lang w:eastAsia="zh-CN"/>
        </w:rPr>
        <w:tab/>
      </w:r>
      <w:r>
        <w:rPr>
          <w:rFonts w:ascii="宋体" w:eastAsia="宋体" w:hAnsi="宋体"/>
          <w:color w:val="000000"/>
          <w:sz w:val="24"/>
          <w:lang w:eastAsia="zh-CN"/>
        </w:rPr>
        <w:t>有关规定明确由董事会决议通过的事项除外，其他事项可由董事长或者其授权的适当人士代表董事会直接行使，包括但不限于具体情形的认定及处理方式。</w:t>
      </w:r>
    </w:p>
    <w:p w14:paraId="46B57F71" w14:textId="1344CB04" w:rsidR="00B05523" w:rsidRPr="00900ACC" w:rsidRDefault="00000000">
      <w:pPr>
        <w:autoSpaceDE w:val="0"/>
        <w:autoSpaceDN w:val="0"/>
        <w:spacing w:before="2044" w:after="0" w:line="200" w:lineRule="exact"/>
        <w:jc w:val="center"/>
        <w:rPr>
          <w:rFonts w:eastAsia="宋体"/>
          <w:lang w:eastAsia="zh-CN"/>
        </w:rPr>
      </w:pPr>
      <w:r>
        <w:rPr>
          <w:rFonts w:ascii="Times New Roman" w:eastAsia="Times New Roman" w:hAnsi="Times New Roman"/>
          <w:color w:val="000000"/>
          <w:sz w:val="18"/>
          <w:lang w:eastAsia="zh-CN"/>
        </w:rPr>
        <w:t>26</w:t>
      </w:r>
      <w:r w:rsidR="00900ACC">
        <w:rPr>
          <w:rFonts w:ascii="Times New Roman" w:eastAsia="宋体" w:hAnsi="Times New Roman" w:hint="eastAsia"/>
          <w:color w:val="000000"/>
          <w:sz w:val="18"/>
          <w:lang w:eastAsia="zh-CN"/>
        </w:rPr>
        <w:t xml:space="preserve"> </w:t>
      </w:r>
    </w:p>
    <w:p w14:paraId="3BE6F269"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25EE7040" w14:textId="77777777" w:rsidR="00B05523" w:rsidRDefault="00B05523">
      <w:pPr>
        <w:autoSpaceDE w:val="0"/>
        <w:autoSpaceDN w:val="0"/>
        <w:spacing w:after="216" w:line="220" w:lineRule="exact"/>
        <w:rPr>
          <w:lang w:eastAsia="zh-CN"/>
        </w:rPr>
      </w:pPr>
    </w:p>
    <w:p w14:paraId="47551361"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25D538B2"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第十四章公司与激励对象有关争议或者纠纷的解决机制</w:t>
      </w:r>
    </w:p>
    <w:p w14:paraId="7FECD0F0" w14:textId="77777777" w:rsidR="00B05523" w:rsidRDefault="00000000">
      <w:pPr>
        <w:autoSpaceDE w:val="0"/>
        <w:autoSpaceDN w:val="0"/>
        <w:spacing w:before="678" w:after="0" w:line="240" w:lineRule="exact"/>
        <w:ind w:left="840"/>
        <w:rPr>
          <w:lang w:eastAsia="zh-CN"/>
        </w:rPr>
      </w:pPr>
      <w:r>
        <w:rPr>
          <w:rFonts w:ascii="宋体" w:eastAsia="宋体" w:hAnsi="宋体"/>
          <w:color w:val="000000"/>
          <w:sz w:val="24"/>
          <w:lang w:eastAsia="zh-CN"/>
        </w:rPr>
        <w:t>公司与激励对象因执行本激励计划发生有关争议或者纠纷的，双方应当协商</w:t>
      </w:r>
    </w:p>
    <w:p w14:paraId="3B1883F2" w14:textId="77777777" w:rsidR="00B05523" w:rsidRDefault="00000000">
      <w:pPr>
        <w:autoSpaceDE w:val="0"/>
        <w:autoSpaceDN w:val="0"/>
        <w:spacing w:before="220" w:after="0" w:line="266" w:lineRule="exact"/>
        <w:jc w:val="center"/>
        <w:rPr>
          <w:lang w:eastAsia="zh-CN"/>
        </w:rPr>
      </w:pPr>
      <w:r>
        <w:rPr>
          <w:rFonts w:ascii="宋体" w:eastAsia="宋体" w:hAnsi="宋体"/>
          <w:color w:val="000000"/>
          <w:sz w:val="24"/>
          <w:lang w:eastAsia="zh-CN"/>
        </w:rPr>
        <w:t>解决；自有关争议或者纠纷发生之日起</w:t>
      </w:r>
      <w:r>
        <w:rPr>
          <w:rFonts w:ascii="Times New Roman" w:eastAsia="Times New Roman" w:hAnsi="Times New Roman"/>
          <w:color w:val="000000"/>
          <w:sz w:val="24"/>
          <w:lang w:eastAsia="zh-CN"/>
        </w:rPr>
        <w:t>60</w:t>
      </w:r>
      <w:r>
        <w:rPr>
          <w:rFonts w:ascii="宋体" w:eastAsia="宋体" w:hAnsi="宋体"/>
          <w:color w:val="000000"/>
          <w:sz w:val="24"/>
          <w:lang w:eastAsia="zh-CN"/>
        </w:rPr>
        <w:t xml:space="preserve"> 日内双方未能协商解决的，双方均有</w:t>
      </w:r>
    </w:p>
    <w:p w14:paraId="368A9F06" w14:textId="77777777" w:rsidR="00B05523" w:rsidRDefault="00000000">
      <w:pPr>
        <w:autoSpaceDE w:val="0"/>
        <w:autoSpaceDN w:val="0"/>
        <w:spacing w:before="210" w:after="0" w:line="240" w:lineRule="exact"/>
        <w:ind w:left="360"/>
        <w:rPr>
          <w:lang w:eastAsia="zh-CN"/>
        </w:rPr>
      </w:pPr>
      <w:r>
        <w:rPr>
          <w:rFonts w:ascii="宋体" w:eastAsia="宋体" w:hAnsi="宋体"/>
          <w:color w:val="000000"/>
          <w:sz w:val="24"/>
          <w:lang w:eastAsia="zh-CN"/>
        </w:rPr>
        <w:t>权向公司住所地有管辖权的人民法院提请诉讼解决。</w:t>
      </w:r>
    </w:p>
    <w:p w14:paraId="7F038749" w14:textId="3A4FDBCA" w:rsidR="00B05523" w:rsidRDefault="00900ACC" w:rsidP="00900ACC">
      <w:pPr>
        <w:autoSpaceDE w:val="0"/>
        <w:autoSpaceDN w:val="0"/>
        <w:spacing w:before="11390" w:after="0" w:line="200" w:lineRule="exact"/>
        <w:rPr>
          <w:lang w:eastAsia="zh-CN"/>
        </w:rPr>
      </w:pPr>
      <w:r>
        <w:rPr>
          <w:rFonts w:ascii="Times New Roman" w:eastAsia="宋体" w:hAnsi="Times New Roman" w:hint="eastAsia"/>
          <w:color w:val="000000"/>
          <w:sz w:val="18"/>
          <w:lang w:eastAsia="zh-CN"/>
        </w:rPr>
        <w:t>- 2</w:t>
      </w:r>
      <w:r w:rsidR="00566BBD" w:rsidRPr="00900ACC">
        <w:rPr>
          <w:rFonts w:ascii="Times New Roman" w:eastAsia="Times New Roman" w:hAnsi="Times New Roman"/>
          <w:color w:val="000000"/>
          <w:sz w:val="18"/>
          <w:lang w:eastAsia="zh-CN"/>
        </w:rPr>
        <w:t>7</w:t>
      </w:r>
      <w:r w:rsidRPr="00900ACC">
        <w:rPr>
          <w:rFonts w:ascii="Times New Roman" w:eastAsia="宋体" w:hAnsi="Times New Roman" w:hint="eastAsia"/>
          <w:color w:val="000000"/>
          <w:sz w:val="18"/>
          <w:lang w:eastAsia="zh-CN"/>
        </w:rPr>
        <w:t xml:space="preserve"> -</w:t>
      </w:r>
    </w:p>
    <w:p w14:paraId="456A011E" w14:textId="77777777" w:rsidR="00B05523" w:rsidRDefault="00B05523">
      <w:pPr>
        <w:rPr>
          <w:lang w:eastAsia="zh-CN"/>
        </w:rPr>
        <w:sectPr w:rsidR="00B05523">
          <w:pgSz w:w="11906" w:h="16838"/>
          <w:pgMar w:top="436" w:right="1440" w:bottom="550" w:left="1440" w:header="720" w:footer="720" w:gutter="0"/>
          <w:cols w:space="720"/>
          <w:docGrid w:linePitch="360"/>
        </w:sectPr>
      </w:pPr>
    </w:p>
    <w:p w14:paraId="0EB9B0A5" w14:textId="77777777" w:rsidR="00B05523" w:rsidRDefault="00B05523">
      <w:pPr>
        <w:autoSpaceDE w:val="0"/>
        <w:autoSpaceDN w:val="0"/>
        <w:spacing w:after="216" w:line="220" w:lineRule="exact"/>
        <w:rPr>
          <w:lang w:eastAsia="zh-CN"/>
        </w:rPr>
      </w:pPr>
    </w:p>
    <w:p w14:paraId="04BA6E21" w14:textId="77777777" w:rsidR="00B05523" w:rsidRDefault="00000000">
      <w:pPr>
        <w:autoSpaceDE w:val="0"/>
        <w:autoSpaceDN w:val="0"/>
        <w:spacing w:after="0" w:line="198" w:lineRule="exact"/>
        <w:ind w:right="358"/>
        <w:jc w:val="right"/>
        <w:rPr>
          <w:lang w:eastAsia="zh-CN"/>
        </w:rPr>
      </w:pPr>
      <w:r>
        <w:rPr>
          <w:rFonts w:ascii="宋体" w:eastAsia="宋体" w:hAnsi="宋体"/>
          <w:color w:val="000000"/>
          <w:sz w:val="18"/>
          <w:lang w:eastAsia="zh-CN"/>
        </w:rPr>
        <w:t>北京东方通科技股份有限公司</w:t>
      </w:r>
      <w:r>
        <w:rPr>
          <w:rFonts w:ascii="Times New Roman" w:eastAsia="Times New Roman" w:hAnsi="Times New Roman"/>
          <w:color w:val="000000"/>
          <w:sz w:val="18"/>
          <w:lang w:eastAsia="zh-CN"/>
        </w:rPr>
        <w:t>2025</w:t>
      </w:r>
      <w:r>
        <w:rPr>
          <w:rFonts w:ascii="宋体" w:eastAsia="宋体" w:hAnsi="宋体"/>
          <w:color w:val="000000"/>
          <w:sz w:val="18"/>
          <w:lang w:eastAsia="zh-CN"/>
        </w:rPr>
        <w:t xml:space="preserve"> 年股票期权激励计划（草案）</w:t>
      </w:r>
    </w:p>
    <w:p w14:paraId="7F1FA6B3" w14:textId="77777777" w:rsidR="00B05523" w:rsidRDefault="00000000">
      <w:pPr>
        <w:autoSpaceDE w:val="0"/>
        <w:autoSpaceDN w:val="0"/>
        <w:spacing w:before="946" w:after="0" w:line="280" w:lineRule="exact"/>
        <w:jc w:val="center"/>
        <w:rPr>
          <w:lang w:eastAsia="zh-CN"/>
        </w:rPr>
      </w:pPr>
      <w:r>
        <w:rPr>
          <w:rFonts w:ascii="宋体" w:eastAsia="宋体" w:hAnsi="宋体"/>
          <w:color w:val="000000"/>
          <w:sz w:val="28"/>
          <w:lang w:eastAsia="zh-CN"/>
        </w:rPr>
        <w:t>第十五章附则</w:t>
      </w:r>
    </w:p>
    <w:p w14:paraId="7C4B2280" w14:textId="77777777" w:rsidR="00B05523" w:rsidRDefault="00000000">
      <w:pPr>
        <w:autoSpaceDE w:val="0"/>
        <w:autoSpaceDN w:val="0"/>
        <w:spacing w:before="678" w:after="0" w:line="240" w:lineRule="exact"/>
        <w:ind w:left="840"/>
        <w:rPr>
          <w:lang w:eastAsia="zh-CN"/>
        </w:rPr>
      </w:pPr>
      <w:r>
        <w:rPr>
          <w:rFonts w:ascii="宋体" w:eastAsia="宋体" w:hAnsi="宋体"/>
          <w:color w:val="000000"/>
          <w:sz w:val="24"/>
          <w:lang w:eastAsia="zh-CN"/>
        </w:rPr>
        <w:t>一、本激励计划经股东会审议通过后方可实施。</w:t>
      </w:r>
    </w:p>
    <w:p w14:paraId="697783E8" w14:textId="77777777" w:rsidR="00B05523" w:rsidRDefault="00000000">
      <w:pPr>
        <w:tabs>
          <w:tab w:val="left" w:pos="840"/>
        </w:tabs>
        <w:autoSpaceDE w:val="0"/>
        <w:autoSpaceDN w:val="0"/>
        <w:spacing w:after="0" w:line="468" w:lineRule="exact"/>
        <w:ind w:left="360" w:right="288"/>
        <w:rPr>
          <w:lang w:eastAsia="zh-CN"/>
        </w:rPr>
      </w:pPr>
      <w:r>
        <w:rPr>
          <w:lang w:eastAsia="zh-CN"/>
        </w:rPr>
        <w:tab/>
      </w:r>
      <w:r>
        <w:rPr>
          <w:rFonts w:ascii="宋体" w:eastAsia="宋体" w:hAnsi="宋体"/>
          <w:color w:val="000000"/>
          <w:sz w:val="24"/>
          <w:lang w:eastAsia="zh-CN"/>
        </w:rPr>
        <w:t>二、本激励计划依据的法律、行政法规、部门规章、规范性文件等发生变化的，以变化后的规定为准。</w:t>
      </w:r>
    </w:p>
    <w:p w14:paraId="290C3B6A" w14:textId="77777777" w:rsidR="00B05523" w:rsidRDefault="00000000">
      <w:pPr>
        <w:autoSpaceDE w:val="0"/>
        <w:autoSpaceDN w:val="0"/>
        <w:spacing w:before="228" w:after="0" w:line="240" w:lineRule="exact"/>
        <w:ind w:left="840"/>
        <w:rPr>
          <w:lang w:eastAsia="zh-CN"/>
        </w:rPr>
      </w:pPr>
      <w:r>
        <w:rPr>
          <w:rFonts w:ascii="宋体" w:eastAsia="宋体" w:hAnsi="宋体"/>
          <w:color w:val="000000"/>
          <w:sz w:val="24"/>
          <w:lang w:eastAsia="zh-CN"/>
        </w:rPr>
        <w:t>三、本激励计划由董事会负责解释。</w:t>
      </w:r>
    </w:p>
    <w:p w14:paraId="55502D12" w14:textId="77777777" w:rsidR="00B05523" w:rsidRDefault="00000000">
      <w:pPr>
        <w:autoSpaceDE w:val="0"/>
        <w:autoSpaceDN w:val="0"/>
        <w:spacing w:before="928" w:after="0" w:line="476" w:lineRule="exact"/>
        <w:ind w:left="5040" w:right="720"/>
        <w:jc w:val="center"/>
        <w:rPr>
          <w:lang w:eastAsia="zh-CN"/>
        </w:rPr>
      </w:pPr>
      <w:r>
        <w:rPr>
          <w:rFonts w:ascii="宋体" w:eastAsia="宋体" w:hAnsi="宋体"/>
          <w:color w:val="000000"/>
          <w:sz w:val="24"/>
          <w:lang w:eastAsia="zh-CN"/>
        </w:rPr>
        <w:t>北京东方通科技股份有限公司</w:t>
      </w:r>
      <w:r>
        <w:rPr>
          <w:lang w:eastAsia="zh-CN"/>
        </w:rPr>
        <w:br/>
      </w:r>
      <w:r>
        <w:rPr>
          <w:rFonts w:ascii="宋体" w:eastAsia="宋体" w:hAnsi="宋体"/>
          <w:color w:val="000000"/>
          <w:sz w:val="24"/>
          <w:lang w:eastAsia="zh-CN"/>
        </w:rPr>
        <w:t>董事会</w:t>
      </w:r>
      <w:r>
        <w:rPr>
          <w:lang w:eastAsia="zh-CN"/>
        </w:rPr>
        <w:br/>
      </w:r>
      <w:r>
        <w:rPr>
          <w:rFonts w:ascii="Times New Roman" w:eastAsia="Times New Roman" w:hAnsi="Times New Roman"/>
          <w:color w:val="000000"/>
          <w:sz w:val="24"/>
          <w:lang w:eastAsia="zh-CN"/>
        </w:rPr>
        <w:t>2025</w:t>
      </w:r>
      <w:r>
        <w:rPr>
          <w:rFonts w:ascii="宋体" w:eastAsia="宋体" w:hAnsi="宋体"/>
          <w:color w:val="000000"/>
          <w:sz w:val="24"/>
          <w:lang w:eastAsia="zh-CN"/>
        </w:rPr>
        <w:t>年</w:t>
      </w:r>
      <w:r>
        <w:rPr>
          <w:rFonts w:ascii="Times New Roman" w:eastAsia="Times New Roman" w:hAnsi="Times New Roman"/>
          <w:color w:val="000000"/>
          <w:sz w:val="24"/>
          <w:lang w:eastAsia="zh-CN"/>
        </w:rPr>
        <w:t>1</w:t>
      </w:r>
      <w:r>
        <w:rPr>
          <w:rFonts w:ascii="宋体" w:eastAsia="宋体" w:hAnsi="宋体"/>
          <w:color w:val="000000"/>
          <w:sz w:val="24"/>
          <w:lang w:eastAsia="zh-CN"/>
        </w:rPr>
        <w:t>月</w:t>
      </w:r>
      <w:r>
        <w:rPr>
          <w:rFonts w:ascii="Times New Roman" w:eastAsia="Times New Roman" w:hAnsi="Times New Roman"/>
          <w:color w:val="000000"/>
          <w:sz w:val="24"/>
          <w:lang w:eastAsia="zh-CN"/>
        </w:rPr>
        <w:t>24</w:t>
      </w:r>
      <w:r>
        <w:rPr>
          <w:rFonts w:ascii="宋体" w:eastAsia="宋体" w:hAnsi="宋体"/>
          <w:color w:val="000000"/>
          <w:sz w:val="24"/>
          <w:lang w:eastAsia="zh-CN"/>
        </w:rPr>
        <w:t>日</w:t>
      </w:r>
    </w:p>
    <w:p w14:paraId="7FDDE407" w14:textId="77777777" w:rsidR="00B05523" w:rsidRDefault="00000000">
      <w:pPr>
        <w:autoSpaceDE w:val="0"/>
        <w:autoSpaceDN w:val="0"/>
        <w:spacing w:before="8564" w:after="0" w:line="200" w:lineRule="exact"/>
        <w:jc w:val="center"/>
      </w:pPr>
      <w:r>
        <w:rPr>
          <w:rFonts w:ascii="Times New Roman" w:eastAsia="Times New Roman" w:hAnsi="Times New Roman"/>
          <w:color w:val="000000"/>
          <w:sz w:val="18"/>
        </w:rPr>
        <w:t>28</w:t>
      </w:r>
    </w:p>
    <w:sectPr w:rsidR="00B05523" w:rsidSect="00034616">
      <w:pgSz w:w="11906" w:h="16838"/>
      <w:pgMar w:top="436" w:right="1440" w:bottom="5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 New Roman,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2E523D08"/>
    <w:multiLevelType w:val="hybridMultilevel"/>
    <w:tmpl w:val="0D24840C"/>
    <w:lvl w:ilvl="0" w:tplc="35383224">
      <w:start w:val="26"/>
      <w:numFmt w:val="bullet"/>
      <w:lvlText w:val="-"/>
      <w:lvlJc w:val="left"/>
      <w:pPr>
        <w:ind w:left="1440" w:hanging="360"/>
      </w:pPr>
      <w:rPr>
        <w:rFonts w:ascii="Times New Roman" w:eastAsia="宋体" w:hAnsi="Times New Roman" w:cs="Times New Roman" w:hint="default"/>
        <w:color w:val="000000"/>
        <w:sz w:val="18"/>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0" w15:restartNumberingAfterBreak="0">
    <w:nsid w:val="31D57DD1"/>
    <w:multiLevelType w:val="hybridMultilevel"/>
    <w:tmpl w:val="BC54904C"/>
    <w:lvl w:ilvl="0" w:tplc="39B66D76">
      <w:start w:val="26"/>
      <w:numFmt w:val="bullet"/>
      <w:lvlText w:val="-"/>
      <w:lvlJc w:val="left"/>
      <w:pPr>
        <w:ind w:left="720" w:hanging="360"/>
      </w:pPr>
      <w:rPr>
        <w:rFonts w:ascii="Times New Roman" w:eastAsia="宋体" w:hAnsi="Times New Roman" w:cs="Times New Roman" w:hint="default"/>
        <w:color w:val="000000"/>
        <w:sz w:val="18"/>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55154241"/>
    <w:multiLevelType w:val="hybridMultilevel"/>
    <w:tmpl w:val="1D246E24"/>
    <w:lvl w:ilvl="0" w:tplc="27A0B152">
      <w:start w:val="26"/>
      <w:numFmt w:val="bullet"/>
      <w:lvlText w:val="-"/>
      <w:lvlJc w:val="left"/>
      <w:pPr>
        <w:ind w:left="1980" w:hanging="360"/>
      </w:pPr>
      <w:rPr>
        <w:rFonts w:ascii="Times New Roman" w:eastAsia="宋体" w:hAnsi="Times New Roman" w:cs="Times New Roman" w:hint="default"/>
        <w:color w:val="000000"/>
        <w:sz w:val="18"/>
      </w:rPr>
    </w:lvl>
    <w:lvl w:ilvl="1" w:tplc="04090003" w:tentative="1">
      <w:start w:val="1"/>
      <w:numFmt w:val="bullet"/>
      <w:lvlText w:val=""/>
      <w:lvlJc w:val="left"/>
      <w:pPr>
        <w:ind w:left="2500" w:hanging="440"/>
      </w:pPr>
      <w:rPr>
        <w:rFonts w:ascii="Wingdings" w:hAnsi="Wingdings" w:hint="default"/>
      </w:rPr>
    </w:lvl>
    <w:lvl w:ilvl="2" w:tplc="04090005" w:tentative="1">
      <w:start w:val="1"/>
      <w:numFmt w:val="bullet"/>
      <w:lvlText w:val=""/>
      <w:lvlJc w:val="left"/>
      <w:pPr>
        <w:ind w:left="2940" w:hanging="440"/>
      </w:pPr>
      <w:rPr>
        <w:rFonts w:ascii="Wingdings" w:hAnsi="Wingdings" w:hint="default"/>
      </w:rPr>
    </w:lvl>
    <w:lvl w:ilvl="3" w:tplc="04090001" w:tentative="1">
      <w:start w:val="1"/>
      <w:numFmt w:val="bullet"/>
      <w:lvlText w:val=""/>
      <w:lvlJc w:val="left"/>
      <w:pPr>
        <w:ind w:left="3380" w:hanging="440"/>
      </w:pPr>
      <w:rPr>
        <w:rFonts w:ascii="Wingdings" w:hAnsi="Wingdings" w:hint="default"/>
      </w:rPr>
    </w:lvl>
    <w:lvl w:ilvl="4" w:tplc="04090003" w:tentative="1">
      <w:start w:val="1"/>
      <w:numFmt w:val="bullet"/>
      <w:lvlText w:val=""/>
      <w:lvlJc w:val="left"/>
      <w:pPr>
        <w:ind w:left="3820" w:hanging="440"/>
      </w:pPr>
      <w:rPr>
        <w:rFonts w:ascii="Wingdings" w:hAnsi="Wingdings" w:hint="default"/>
      </w:rPr>
    </w:lvl>
    <w:lvl w:ilvl="5" w:tplc="04090005" w:tentative="1">
      <w:start w:val="1"/>
      <w:numFmt w:val="bullet"/>
      <w:lvlText w:val=""/>
      <w:lvlJc w:val="left"/>
      <w:pPr>
        <w:ind w:left="4260" w:hanging="440"/>
      </w:pPr>
      <w:rPr>
        <w:rFonts w:ascii="Wingdings" w:hAnsi="Wingdings" w:hint="default"/>
      </w:rPr>
    </w:lvl>
    <w:lvl w:ilvl="6" w:tplc="04090001" w:tentative="1">
      <w:start w:val="1"/>
      <w:numFmt w:val="bullet"/>
      <w:lvlText w:val=""/>
      <w:lvlJc w:val="left"/>
      <w:pPr>
        <w:ind w:left="4700" w:hanging="440"/>
      </w:pPr>
      <w:rPr>
        <w:rFonts w:ascii="Wingdings" w:hAnsi="Wingdings" w:hint="default"/>
      </w:rPr>
    </w:lvl>
    <w:lvl w:ilvl="7" w:tplc="04090003" w:tentative="1">
      <w:start w:val="1"/>
      <w:numFmt w:val="bullet"/>
      <w:lvlText w:val=""/>
      <w:lvlJc w:val="left"/>
      <w:pPr>
        <w:ind w:left="5140" w:hanging="440"/>
      </w:pPr>
      <w:rPr>
        <w:rFonts w:ascii="Wingdings" w:hAnsi="Wingdings" w:hint="default"/>
      </w:rPr>
    </w:lvl>
    <w:lvl w:ilvl="8" w:tplc="04090005" w:tentative="1">
      <w:start w:val="1"/>
      <w:numFmt w:val="bullet"/>
      <w:lvlText w:val=""/>
      <w:lvlJc w:val="left"/>
      <w:pPr>
        <w:ind w:left="5580" w:hanging="440"/>
      </w:pPr>
      <w:rPr>
        <w:rFonts w:ascii="Wingdings" w:hAnsi="Wingdings" w:hint="default"/>
      </w:rPr>
    </w:lvl>
  </w:abstractNum>
  <w:abstractNum w:abstractNumId="12" w15:restartNumberingAfterBreak="0">
    <w:nsid w:val="74AD5F7C"/>
    <w:multiLevelType w:val="hybridMultilevel"/>
    <w:tmpl w:val="566E47A8"/>
    <w:lvl w:ilvl="0" w:tplc="197C0EBA">
      <w:start w:val="26"/>
      <w:numFmt w:val="bullet"/>
      <w:lvlText w:val="-"/>
      <w:lvlJc w:val="left"/>
      <w:pPr>
        <w:ind w:left="1080" w:hanging="360"/>
      </w:pPr>
      <w:rPr>
        <w:rFonts w:ascii="Times New Roman" w:eastAsia="宋体" w:hAnsi="Times New Roman" w:cs="Times New Roman" w:hint="default"/>
        <w:color w:val="000000"/>
        <w:sz w:val="18"/>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3" w15:restartNumberingAfterBreak="0">
    <w:nsid w:val="74C85E35"/>
    <w:multiLevelType w:val="hybridMultilevel"/>
    <w:tmpl w:val="4DC6F782"/>
    <w:lvl w:ilvl="0" w:tplc="0CDC9526">
      <w:start w:val="26"/>
      <w:numFmt w:val="bullet"/>
      <w:lvlText w:val="-"/>
      <w:lvlJc w:val="left"/>
      <w:pPr>
        <w:ind w:left="360" w:hanging="360"/>
      </w:pPr>
      <w:rPr>
        <w:rFonts w:ascii="Times New Roman" w:eastAsia="宋体" w:hAnsi="Times New Roman" w:cs="Times New Roman" w:hint="default"/>
        <w:color w:val="000000"/>
        <w:sz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5173324">
    <w:abstractNumId w:val="8"/>
  </w:num>
  <w:num w:numId="2" w16cid:durableId="747576822">
    <w:abstractNumId w:val="6"/>
  </w:num>
  <w:num w:numId="3" w16cid:durableId="1923224029">
    <w:abstractNumId w:val="5"/>
  </w:num>
  <w:num w:numId="4" w16cid:durableId="381943840">
    <w:abstractNumId w:val="4"/>
  </w:num>
  <w:num w:numId="5" w16cid:durableId="1510947796">
    <w:abstractNumId w:val="7"/>
  </w:num>
  <w:num w:numId="6" w16cid:durableId="2039038262">
    <w:abstractNumId w:val="3"/>
  </w:num>
  <w:num w:numId="7" w16cid:durableId="1809277408">
    <w:abstractNumId w:val="2"/>
  </w:num>
  <w:num w:numId="8" w16cid:durableId="157039607">
    <w:abstractNumId w:val="1"/>
  </w:num>
  <w:num w:numId="9" w16cid:durableId="159540798">
    <w:abstractNumId w:val="0"/>
  </w:num>
  <w:num w:numId="10" w16cid:durableId="666903410">
    <w:abstractNumId w:val="13"/>
  </w:num>
  <w:num w:numId="11" w16cid:durableId="1099833840">
    <w:abstractNumId w:val="10"/>
  </w:num>
  <w:num w:numId="12" w16cid:durableId="1074090362">
    <w:abstractNumId w:val="12"/>
  </w:num>
  <w:num w:numId="13" w16cid:durableId="2039313092">
    <w:abstractNumId w:val="9"/>
  </w:num>
  <w:num w:numId="14" w16cid:durableId="16965369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375"/>
    <w:rsid w:val="0029639D"/>
    <w:rsid w:val="00326F90"/>
    <w:rsid w:val="00566BBD"/>
    <w:rsid w:val="00900ACC"/>
    <w:rsid w:val="00AA1D8D"/>
    <w:rsid w:val="00B05523"/>
    <w:rsid w:val="00B47730"/>
    <w:rsid w:val="00CB0664"/>
    <w:rsid w:val="00CE7ECF"/>
    <w:rsid w:val="00E72D33"/>
    <w:rsid w:val="00FC693F"/>
    <w:rsid w:val="00FF6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A551E"/>
  <w14:defaultImageDpi w14:val="300"/>
  <w15:docId w15:val="{CE5796F0-607A-4868-AFB3-2348DFA6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29</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Office365</cp:lastModifiedBy>
  <cp:revision>4</cp:revision>
  <dcterms:created xsi:type="dcterms:W3CDTF">2013-12-23T23:15:00Z</dcterms:created>
  <dcterms:modified xsi:type="dcterms:W3CDTF">2025-03-26T03:28:00Z</dcterms:modified>
  <cp:category/>
</cp:coreProperties>
</file>