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5E4" w:rsidRPr="008575E4" w:rsidRDefault="0047517F" w:rsidP="00A74496">
      <w:pPr>
        <w:spacing w:after="0" w:line="240" w:lineRule="auto"/>
        <w:jc w:val="center"/>
        <w:textAlignment w:val="center"/>
        <w:outlineLvl w:val="1"/>
        <w:rPr>
          <w:rFonts w:ascii="Open Sans" w:eastAsia="Times New Roman" w:hAnsi="Open Sans" w:cs="Times New Roman"/>
          <w:b/>
          <w:bCs/>
          <w:color w:val="6A6B6C"/>
          <w:sz w:val="54"/>
          <w:szCs w:val="54"/>
          <w:lang w:eastAsia="ru-RU"/>
        </w:rPr>
      </w:pPr>
      <w:r>
        <w:rPr>
          <w:rFonts w:ascii="Open Sans" w:eastAsia="Times New Roman" w:hAnsi="Open Sans" w:cs="Times New Roman"/>
          <w:b/>
          <w:bCs/>
          <w:color w:val="6A6B6C"/>
          <w:sz w:val="54"/>
          <w:szCs w:val="54"/>
          <w:lang w:eastAsia="ru-RU"/>
        </w:rPr>
        <w:t xml:space="preserve">Методология рейтинга </w:t>
      </w:r>
      <w:r w:rsidR="009E5938">
        <w:rPr>
          <w:rFonts w:ascii="Open Sans" w:eastAsia="Times New Roman" w:hAnsi="Open Sans" w:cs="Times New Roman"/>
          <w:b/>
          <w:bCs/>
          <w:color w:val="6A6B6C"/>
          <w:sz w:val="54"/>
          <w:szCs w:val="54"/>
          <w:lang w:eastAsia="ru-RU"/>
        </w:rPr>
        <w:t>институтов БФУ им. Канта</w:t>
      </w:r>
    </w:p>
    <w:p w:rsidR="0047517F" w:rsidRDefault="0047517F" w:rsidP="008575E4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Рейтинг эффективности институтов</w:t>
      </w:r>
    </w:p>
    <w:p w:rsidR="009E5938" w:rsidRPr="009E5938" w:rsidRDefault="009E5938" w:rsidP="00E95790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48"/>
          <w:szCs w:val="48"/>
          <w:lang w:eastAsia="ru-RU"/>
        </w:rPr>
      </w:pPr>
      <w:r w:rsidRPr="009E5938">
        <w:rPr>
          <w:rFonts w:ascii="Open Sans" w:eastAsia="Times New Roman" w:hAnsi="Open Sans" w:cs="Times New Roman"/>
          <w:color w:val="000000"/>
          <w:sz w:val="48"/>
          <w:szCs w:val="48"/>
          <w:lang w:eastAsia="ru-RU"/>
        </w:rPr>
        <w:t>Технические данные</w:t>
      </w:r>
    </w:p>
    <w:p w:rsidR="00E4212D" w:rsidRDefault="000B548D" w:rsidP="009E5938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Срок реализации проекта</w:t>
      </w:r>
      <w:r w:rsidRPr="000B548D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:</w:t>
      </w:r>
      <w:r w:rsidR="002F1621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с 17.02.20 по 27.03.20</w:t>
      </w:r>
    </w:p>
    <w:p w:rsidR="002F1621" w:rsidRPr="000B548D" w:rsidRDefault="002F1621" w:rsidP="009E5938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Метод реализации</w:t>
      </w:r>
      <w:r w:rsidRPr="000B548D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: </w:t>
      </w:r>
      <w:r>
        <w:rPr>
          <w:rFonts w:ascii="Open Sans" w:eastAsia="Times New Roman" w:hAnsi="Open Sans" w:cs="Times New Roman"/>
          <w:color w:val="000000"/>
          <w:sz w:val="27"/>
          <w:szCs w:val="27"/>
          <w:lang w:val="en-US" w:eastAsia="ru-RU"/>
        </w:rPr>
        <w:t>Python</w:t>
      </w:r>
      <w:r w:rsidRPr="000B548D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3, </w:t>
      </w:r>
      <w:proofErr w:type="spellStart"/>
      <w:r>
        <w:rPr>
          <w:rFonts w:ascii="Open Sans" w:eastAsia="Times New Roman" w:hAnsi="Open Sans" w:cs="Times New Roman"/>
          <w:color w:val="000000"/>
          <w:sz w:val="27"/>
          <w:szCs w:val="27"/>
          <w:lang w:val="en-US" w:eastAsia="ru-RU"/>
        </w:rPr>
        <w:t>Jupyter</w:t>
      </w:r>
      <w:proofErr w:type="spellEnd"/>
      <w:r w:rsidRPr="000B548D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(</w:t>
      </w:r>
      <w:r>
        <w:rPr>
          <w:rFonts w:ascii="Open Sans" w:eastAsia="Times New Roman" w:hAnsi="Open Sans" w:cs="Times New Roman"/>
          <w:color w:val="000000"/>
          <w:sz w:val="27"/>
          <w:szCs w:val="27"/>
          <w:lang w:val="en-US" w:eastAsia="ru-RU"/>
        </w:rPr>
        <w:t>cx</w:t>
      </w:r>
      <w:r w:rsidRPr="000B548D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_</w:t>
      </w:r>
      <w:r>
        <w:rPr>
          <w:rFonts w:ascii="Open Sans" w:eastAsia="Times New Roman" w:hAnsi="Open Sans" w:cs="Times New Roman"/>
          <w:color w:val="000000"/>
          <w:sz w:val="27"/>
          <w:szCs w:val="27"/>
          <w:lang w:val="en-US" w:eastAsia="ru-RU"/>
        </w:rPr>
        <w:t>freeze</w:t>
      </w:r>
      <w:r w:rsidRPr="000B548D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)</w:t>
      </w:r>
    </w:p>
    <w:p w:rsidR="001060DB" w:rsidRDefault="001060DB" w:rsidP="00E4212D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В качестве системы оценки была выбрана </w:t>
      </w:r>
      <w:proofErr w:type="spellStart"/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выбрана</w:t>
      </w:r>
      <w:proofErr w:type="spellEnd"/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модель усреднения по квадратному корню и </w:t>
      </w:r>
      <w:r w:rsidR="0058564C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приведение к </w:t>
      </w: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100 баллам</w:t>
      </w:r>
      <w:r w:rsidR="000318D0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через производную</w:t>
      </w: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.</w:t>
      </w:r>
    </w:p>
    <w:p w:rsidR="009E5938" w:rsidRDefault="009E5938" w:rsidP="009E5938">
      <w:pP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Ответственный за разработку: Николенко К.В.</w:t>
      </w:r>
    </w:p>
    <w:p w:rsidR="009E5938" w:rsidRPr="00D56330" w:rsidRDefault="009E5938" w:rsidP="009E5938">
      <w:pP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Срок разработки</w:t>
      </w:r>
      <w:r w:rsidRPr="00D56330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: </w:t>
      </w:r>
      <w:r>
        <w:rPr>
          <w:rFonts w:ascii="Open Sans" w:eastAsia="Times New Roman" w:hAnsi="Open Sans" w:cs="Times New Roman"/>
          <w:color w:val="000000"/>
          <w:sz w:val="27"/>
          <w:szCs w:val="27"/>
          <w:lang w:val="en-US" w:eastAsia="ru-RU"/>
        </w:rPr>
        <w:t>c</w:t>
      </w:r>
      <w:r w:rsidRPr="00D56330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2</w:t>
      </w: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1.02 по </w:t>
      </w:r>
      <w:r w:rsidR="00A74496" w:rsidRPr="001D2A3E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27</w:t>
      </w: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.03</w:t>
      </w:r>
    </w:p>
    <w:p w:rsidR="009E5938" w:rsidRDefault="009E5938">
      <w:pP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</w:p>
    <w:p w:rsidR="00143028" w:rsidRPr="009E5938" w:rsidRDefault="00143028" w:rsidP="00143028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48"/>
          <w:szCs w:val="48"/>
          <w:lang w:eastAsia="ru-RU"/>
        </w:rPr>
      </w:pPr>
      <w:r w:rsidRPr="009E5938">
        <w:rPr>
          <w:rFonts w:ascii="Open Sans" w:eastAsia="Times New Roman" w:hAnsi="Open Sans" w:cs="Times New Roman"/>
          <w:color w:val="000000"/>
          <w:sz w:val="48"/>
          <w:szCs w:val="48"/>
          <w:lang w:eastAsia="ru-RU"/>
        </w:rPr>
        <w:t>Обоснование</w:t>
      </w:r>
    </w:p>
    <w:p w:rsidR="00143028" w:rsidRPr="00821E2D" w:rsidRDefault="00143028" w:rsidP="00143028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Необходимость в создании конкретной методологии расчета баллов для институтов продиктована следующими причинами</w:t>
      </w:r>
      <w:r w:rsidRPr="00821E2D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:</w:t>
      </w:r>
    </w:p>
    <w:p w:rsidR="00143028" w:rsidRPr="00291DF5" w:rsidRDefault="00143028" w:rsidP="00143028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Создание новой системы оценки и рейтинга институтов на основе внутренних показателей эффективности, которая ставит своей целью комплексную оценку институтов.</w:t>
      </w:r>
    </w:p>
    <w:p w:rsidR="00143028" w:rsidRDefault="00143028" w:rsidP="00143028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Необходимость пересмотра оценки работы директоров институтов БФУ им. Канта для глубокого понимания результатов их работы.</w:t>
      </w:r>
    </w:p>
    <w:p w:rsidR="00143028" w:rsidRDefault="00143028" w:rsidP="00143028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 w:rsidRPr="003E1F12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Реализация комплекса программ для вхождения в мировые рейтинги, а также рейтинги учреждений ВПО РФ и формирование пула целей для достижения высоких целевых показателей в системах оценки Министерства Образования.</w:t>
      </w:r>
    </w:p>
    <w:p w:rsidR="00143028" w:rsidRPr="003E1F12" w:rsidRDefault="00143028" w:rsidP="00143028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 w:rsidRPr="003E1F12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Формализация процесса оценки работы руководителей институтов БФУ им. Канта, оценка рисков.</w:t>
      </w:r>
    </w:p>
    <w:p w:rsidR="00143028" w:rsidRDefault="00143028" w:rsidP="00143028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Создание «стандарта качества» работы директоров институтов.</w:t>
      </w:r>
    </w:p>
    <w:p w:rsidR="00143028" w:rsidRDefault="00143028">
      <w:pP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</w:p>
    <w:p w:rsidR="009E5938" w:rsidRDefault="009E5938">
      <w:pP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br w:type="page"/>
      </w:r>
    </w:p>
    <w:p w:rsidR="00113818" w:rsidRPr="00113818" w:rsidRDefault="00113818" w:rsidP="00113818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48"/>
          <w:szCs w:val="48"/>
          <w:lang w:eastAsia="ru-RU"/>
        </w:rPr>
      </w:pPr>
      <w:r w:rsidRPr="00113818">
        <w:rPr>
          <w:rFonts w:ascii="Open Sans" w:eastAsia="Times New Roman" w:hAnsi="Open Sans" w:cs="Times New Roman"/>
          <w:color w:val="000000"/>
          <w:sz w:val="48"/>
          <w:szCs w:val="48"/>
          <w:lang w:eastAsia="ru-RU"/>
        </w:rPr>
        <w:lastRenderedPageBreak/>
        <w:t>Выбор распределения</w:t>
      </w:r>
      <w:r>
        <w:rPr>
          <w:rFonts w:ascii="Open Sans" w:eastAsia="Times New Roman" w:hAnsi="Open Sans" w:cs="Times New Roman"/>
          <w:color w:val="000000"/>
          <w:sz w:val="48"/>
          <w:szCs w:val="48"/>
          <w:lang w:eastAsia="ru-RU"/>
        </w:rPr>
        <w:t xml:space="preserve"> баллов</w:t>
      </w:r>
    </w:p>
    <w:p w:rsidR="00313947" w:rsidRDefault="00313947" w:rsidP="00313947">
      <w:pP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На начало 2019 учебного года существовала система оценки «плюс-минус» по медиане, т.е. институты распределялись в рейтинге в соответствии с нахождением ниже или выше медианы, по 7-ми группам и делились на 3 группы.</w:t>
      </w:r>
    </w:p>
    <w:p w:rsidR="00DB0E97" w:rsidRDefault="00313947" w:rsidP="00313947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В 2020 году было принято решение оценивать институты по 2</w:t>
      </w:r>
      <w:r w:rsidRPr="00D56330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1</w:t>
      </w: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показателю и дифференцированной шкале.</w:t>
      </w:r>
    </w:p>
    <w:p w:rsidR="00707688" w:rsidRDefault="00313947" w:rsidP="00313947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Проверка гипотезы распределения баллов в соответствии с разделением институтов говорит о том, что дополнительное разделение участников по принципу выше/ниже среднего </w:t>
      </w:r>
      <w:r w:rsidR="00DC0B6E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не влияет на итоговый результат, но добавляет в функцию ненужный разрыв в функции начисления баллов и усложняет ее. </w:t>
      </w:r>
    </w:p>
    <w:p w:rsidR="00313947" w:rsidRDefault="00DC0B6E" w:rsidP="00313947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Такая дифференциация вводит принцип «двойного наказания» для всех, кто не соответствует среднему значению даже на долю % урезая баллы в 2 раза, не меняя при этом ранг участника, что не подходит под критерии объективной оценки.</w:t>
      </w:r>
    </w:p>
    <w:p w:rsidR="00313947" w:rsidRDefault="00313947" w:rsidP="00313947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Следовательно, имеет смысл не использовать дополнительное диффер</w:t>
      </w:r>
      <w:r w:rsidR="00113818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енцирование за его ненадобностью</w:t>
      </w: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.</w:t>
      </w:r>
    </w:p>
    <w:p w:rsidR="00787EFE" w:rsidRPr="00E4212D" w:rsidRDefault="00967944" w:rsidP="00787EFE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2107763" wp14:editId="6CC0E602">
            <wp:simplePos x="0" y="0"/>
            <wp:positionH relativeFrom="column">
              <wp:posOffset>2826385</wp:posOffset>
            </wp:positionH>
            <wp:positionV relativeFrom="paragraph">
              <wp:posOffset>379730</wp:posOffset>
            </wp:positionV>
            <wp:extent cx="1234440" cy="2837815"/>
            <wp:effectExtent l="0" t="0" r="3810" b="635"/>
            <wp:wrapSquare wrapText="bothSides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57E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</w:t>
      </w:r>
    </w:p>
    <w:p w:rsidR="004832F6" w:rsidRDefault="00112D2D" w:rsidP="004832F6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B7B698" wp14:editId="12E4A5A9">
                <wp:simplePos x="0" y="0"/>
                <wp:positionH relativeFrom="column">
                  <wp:posOffset>2221865</wp:posOffset>
                </wp:positionH>
                <wp:positionV relativeFrom="paragraph">
                  <wp:posOffset>2024379</wp:posOffset>
                </wp:positionV>
                <wp:extent cx="101600" cy="1524000"/>
                <wp:effectExtent l="76200" t="38100" r="31750" b="127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D43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74.95pt;margin-top:159.4pt;width:8pt;height:120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3A3B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CFEDA" wp14:editId="0469CBA3">
                <wp:simplePos x="0" y="0"/>
                <wp:positionH relativeFrom="column">
                  <wp:posOffset>3016852</wp:posOffset>
                </wp:positionH>
                <wp:positionV relativeFrom="paragraph">
                  <wp:posOffset>2130557</wp:posOffset>
                </wp:positionV>
                <wp:extent cx="1536065" cy="1377538"/>
                <wp:effectExtent l="0" t="38100" r="64135" b="3238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065" cy="1377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1D7E" id="Прямая со стрелкой 17" o:spid="_x0000_s1026" type="#_x0000_t32" style="position:absolute;margin-left:237.55pt;margin-top:167.75pt;width:120.95pt;height:108.4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967944">
        <w:rPr>
          <w:noProof/>
          <w:lang w:eastAsia="ru-RU"/>
        </w:rPr>
        <w:drawing>
          <wp:inline distT="0" distB="0" distL="0" distR="0" wp14:anchorId="403604F3" wp14:editId="7368C59A">
            <wp:extent cx="1258784" cy="2829560"/>
            <wp:effectExtent l="0" t="0" r="17780" b="889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674B4D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 </w:t>
      </w:r>
      <w:r w:rsidR="004832F6">
        <w:rPr>
          <w:noProof/>
          <w:lang w:eastAsia="ru-RU"/>
        </w:rPr>
        <w:drawing>
          <wp:inline distT="0" distB="0" distL="0" distR="0" wp14:anchorId="1571914B" wp14:editId="40DFB6E6">
            <wp:extent cx="1305997" cy="2837815"/>
            <wp:effectExtent l="0" t="0" r="8890" b="63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967944">
        <w:rPr>
          <w:noProof/>
          <w:lang w:eastAsia="ru-RU"/>
        </w:rPr>
        <w:drawing>
          <wp:inline distT="0" distB="0" distL="0" distR="0" wp14:anchorId="6178686C" wp14:editId="634AF364">
            <wp:extent cx="1377051" cy="2825750"/>
            <wp:effectExtent l="0" t="0" r="13970" b="1270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D3761" w:rsidRDefault="003D5702" w:rsidP="00574BF2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br w:type="textWrapping" w:clear="all"/>
      </w:r>
    </w:p>
    <w:p w:rsidR="001C722B" w:rsidRDefault="00967944">
      <w:pP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 w:rsidRPr="00574BF2">
        <w:rPr>
          <w:rFonts w:ascii="Open Sans" w:eastAsia="Times New Roman" w:hAnsi="Open Sans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1DFFA9D8" wp14:editId="74238FBE">
                <wp:simplePos x="0" y="0"/>
                <wp:positionH relativeFrom="column">
                  <wp:posOffset>2321338</wp:posOffset>
                </wp:positionH>
                <wp:positionV relativeFrom="paragraph">
                  <wp:posOffset>-75185</wp:posOffset>
                </wp:positionV>
                <wp:extent cx="695960" cy="259080"/>
                <wp:effectExtent l="0" t="0" r="27940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4BF2" w:rsidRPr="00574BF2" w:rsidRDefault="00574BF2">
                            <w:r>
                              <w:t>разрыв</w:t>
                            </w:r>
                          </w:p>
                          <w:p w:rsidR="00574BF2" w:rsidRDefault="00574B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FA9D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82.8pt;margin-top:-5.9pt;width:54.8pt;height:20.4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">
                <v:textbox>
                  <w:txbxContent>
                    <w:p w:rsidR="00574BF2" w:rsidRPr="00574BF2" w:rsidRDefault="00574BF2">
                      <w:r>
                        <w:t>разрыв</w:t>
                      </w:r>
                    </w:p>
                    <w:p w:rsidR="00574BF2" w:rsidRDefault="00574BF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7FA44" wp14:editId="5818A7CB">
                <wp:simplePos x="0" y="0"/>
                <wp:positionH relativeFrom="column">
                  <wp:posOffset>273479</wp:posOffset>
                </wp:positionH>
                <wp:positionV relativeFrom="paragraph">
                  <wp:posOffset>7715300</wp:posOffset>
                </wp:positionV>
                <wp:extent cx="259080" cy="1214490"/>
                <wp:effectExtent l="57150" t="38100" r="26670" b="2413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1214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5CB86" id="Прямая со стрелкой 6" o:spid="_x0000_s1026" type="#_x0000_t32" style="position:absolute;margin-left:21.55pt;margin-top:607.5pt;width:20.4pt;height:95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" strokecolor="black [3213]" strokeweight=".5pt">
                <v:stroke endarrow="block" joinstyle="miter"/>
              </v:shape>
            </w:pict>
          </mc:Fallback>
        </mc:AlternateContent>
      </w:r>
      <w:r w:rsidR="000D3761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br w:type="page"/>
      </w:r>
    </w:p>
    <w:p w:rsidR="00C417E5" w:rsidRPr="00C417E5" w:rsidRDefault="00C417E5" w:rsidP="001C722B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48"/>
          <w:szCs w:val="48"/>
          <w:lang w:eastAsia="ru-RU"/>
        </w:rPr>
      </w:pPr>
      <w:r w:rsidRPr="00AC0171">
        <w:rPr>
          <w:rFonts w:ascii="Open Sans" w:eastAsia="Times New Roman" w:hAnsi="Open Sans" w:cs="Times New Roman"/>
          <w:color w:val="000000"/>
          <w:sz w:val="48"/>
          <w:szCs w:val="48"/>
          <w:lang w:eastAsia="ru-RU"/>
        </w:rPr>
        <w:lastRenderedPageBreak/>
        <w:t xml:space="preserve">Расчет </w:t>
      </w:r>
      <w:r>
        <w:rPr>
          <w:rFonts w:ascii="Open Sans" w:eastAsia="Times New Roman" w:hAnsi="Open Sans" w:cs="Times New Roman"/>
          <w:color w:val="000000"/>
          <w:sz w:val="48"/>
          <w:szCs w:val="48"/>
          <w:lang w:eastAsia="ru-RU"/>
        </w:rPr>
        <w:t>рейтинга</w:t>
      </w:r>
      <w:r w:rsidRPr="00AC0171">
        <w:rPr>
          <w:rFonts w:ascii="Open Sans" w:eastAsia="Times New Roman" w:hAnsi="Open Sans" w:cs="Times New Roman"/>
          <w:color w:val="000000"/>
          <w:sz w:val="48"/>
          <w:szCs w:val="48"/>
          <w:lang w:eastAsia="ru-RU"/>
        </w:rPr>
        <w:t>:</w:t>
      </w:r>
    </w:p>
    <w:p w:rsidR="001C722B" w:rsidRPr="00AC0171" w:rsidRDefault="001C722B" w:rsidP="001C722B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44"/>
          <w:szCs w:val="44"/>
          <w:lang w:val="en-US" w:eastAsia="ru-RU"/>
        </w:rPr>
      </w:pPr>
      <w:r>
        <w:rPr>
          <w:rFonts w:ascii="Open Sans" w:eastAsia="Times New Roman" w:hAnsi="Open Sans" w:cs="Times New Roman"/>
          <w:color w:val="000000"/>
          <w:sz w:val="44"/>
          <w:szCs w:val="44"/>
          <w:lang w:eastAsia="ru-RU"/>
        </w:rPr>
        <w:t>Общая формула</w:t>
      </w:r>
      <w:r>
        <w:rPr>
          <w:rFonts w:ascii="Open Sans" w:eastAsia="Times New Roman" w:hAnsi="Open Sans" w:cs="Times New Roman"/>
          <w:color w:val="000000"/>
          <w:sz w:val="44"/>
          <w:szCs w:val="44"/>
          <w:lang w:val="en-US" w:eastAsia="ru-RU"/>
        </w:rPr>
        <w:t>:</w:t>
      </w:r>
    </w:p>
    <w:p w:rsidR="001C722B" w:rsidRPr="00AC0171" w:rsidRDefault="001C722B" w:rsidP="001C722B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44"/>
          <w:szCs w:val="4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44"/>
              <w:szCs w:val="44"/>
              <w:lang w:val="en-US" w:eastAsia="ru-RU"/>
            </w:rPr>
            <m:t>F(y)</m:t>
          </m:r>
          <m:r>
            <w:rPr>
              <w:rFonts w:ascii="Cambria Math" w:eastAsia="Cambria Math" w:hAnsi="Cambria Math" w:cs="Cambria Math"/>
              <w:color w:val="000000"/>
              <w:sz w:val="44"/>
              <w:szCs w:val="44"/>
              <w:lang w:eastAsia="ru-RU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Times New Roman" w:hAnsi="Cambria Math" w:cs="Times New Roman"/>
                  <w:color w:val="000000"/>
                  <w:sz w:val="44"/>
                  <w:szCs w:val="44"/>
                  <w:lang w:eastAsia="ru-RU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000000"/>
                  <w:sz w:val="44"/>
                  <w:szCs w:val="44"/>
                  <w:lang w:eastAsia="ru-RU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color w:val="000000"/>
                  <w:sz w:val="44"/>
                  <w:szCs w:val="44"/>
                  <w:lang w:eastAsia="ru-RU"/>
                </w:rPr>
                <m:t>10</m:t>
              </m:r>
            </m:sup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44"/>
                  <w:szCs w:val="4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sz w:val="44"/>
                      <w:szCs w:val="44"/>
                      <w:lang w:eastAsia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44"/>
                          <w:szCs w:val="44"/>
                          <w:lang w:eastAsia="ru-RU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44"/>
                          <w:szCs w:val="44"/>
                          <w:lang w:eastAsia="ru-RU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44"/>
                          <w:szCs w:val="44"/>
                          <w:lang w:val="en-US" w:eastAsia="ru-RU"/>
                        </w:rPr>
                        <m:t>(k)</m:t>
                      </m:r>
                    </m:e>
                  </m:eqAr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44"/>
                  <w:szCs w:val="44"/>
                  <w:lang w:eastAsia="ru-RU"/>
                </w:rPr>
                <m:t>∆y=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44"/>
                      <w:szCs w:val="4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44"/>
                      <w:szCs w:val="44"/>
                      <w:lang w:eastAsia="ru-RU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44"/>
                      <w:szCs w:val="44"/>
                      <w:lang w:eastAsia="ru-RU"/>
                    </w:rPr>
                    <m:t>1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44"/>
                      <w:szCs w:val="44"/>
                      <w:lang w:eastAsia="ru-RU"/>
                    </w:rPr>
                    <m:t>f(x)dx</m:t>
                  </m:r>
                </m:e>
              </m:nary>
            </m:e>
          </m:nary>
        </m:oMath>
      </m:oMathPara>
    </w:p>
    <w:p w:rsidR="001C722B" w:rsidRPr="00A74496" w:rsidRDefault="001C722B" w:rsidP="001C722B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 w:rsidRPr="00AC0171">
        <w:rPr>
          <w:rFonts w:ascii="Open Sans" w:eastAsia="Times New Roman" w:hAnsi="Open Sans" w:cs="Times New Roman" w:hint="eastAsia"/>
          <w:color w:val="000000"/>
          <w:sz w:val="27"/>
          <w:szCs w:val="27"/>
          <w:lang w:eastAsia="ru-RU"/>
        </w:rPr>
        <w:t>Г</w:t>
      </w:r>
      <w:r w:rsidRPr="00AC0171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де, </w:t>
      </w:r>
      <w:r w:rsidRPr="00AC0171">
        <w:rPr>
          <w:rFonts w:ascii="Open Sans" w:eastAsia="Times New Roman" w:hAnsi="Open Sans" w:cs="Times New Roman"/>
          <w:color w:val="000000"/>
          <w:sz w:val="27"/>
          <w:szCs w:val="27"/>
          <w:lang w:val="en-US" w:eastAsia="ru-RU"/>
        </w:rPr>
        <w:t>y</w:t>
      </w:r>
      <w:r w:rsidRPr="00AC0171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– баллы, </w:t>
      </w:r>
      <w:r w:rsidRPr="00AC0171">
        <w:rPr>
          <w:rFonts w:ascii="Open Sans" w:eastAsia="Times New Roman" w:hAnsi="Open Sans" w:cs="Times New Roman"/>
          <w:color w:val="000000"/>
          <w:sz w:val="27"/>
          <w:szCs w:val="27"/>
          <w:lang w:val="en-US" w:eastAsia="ru-RU"/>
        </w:rPr>
        <w:t>x</w:t>
      </w:r>
      <w:r w:rsidRPr="00AC0171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-показатель, </w:t>
      </w:r>
      <w:r w:rsidRPr="00AC0171">
        <w:rPr>
          <w:rFonts w:ascii="Open Sans" w:eastAsia="Times New Roman" w:hAnsi="Open Sans" w:cs="Times New Roman"/>
          <w:color w:val="000000"/>
          <w:sz w:val="27"/>
          <w:szCs w:val="27"/>
          <w:lang w:val="en-US" w:eastAsia="ru-RU"/>
        </w:rPr>
        <w:t>k</w:t>
      </w:r>
      <w:r w:rsidR="00A74496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-оцениваемый институт</w:t>
      </w:r>
    </w:p>
    <w:p w:rsidR="001C722B" w:rsidRPr="009E5938" w:rsidRDefault="001C722B" w:rsidP="001C722B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48"/>
          <w:szCs w:val="48"/>
          <w:lang w:eastAsia="ru-RU"/>
        </w:rPr>
      </w:pPr>
      <w:r>
        <w:rPr>
          <w:rFonts w:ascii="Open Sans" w:eastAsia="Times New Roman" w:hAnsi="Open Sans" w:cs="Times New Roman"/>
          <w:color w:val="000000"/>
          <w:sz w:val="48"/>
          <w:szCs w:val="48"/>
          <w:lang w:eastAsia="ru-RU"/>
        </w:rPr>
        <w:t>Пример расчета</w:t>
      </w:r>
      <w:r w:rsidR="00C417E5">
        <w:rPr>
          <w:rFonts w:ascii="Open Sans" w:eastAsia="Times New Roman" w:hAnsi="Open Sans" w:cs="Times New Roman"/>
          <w:color w:val="000000"/>
          <w:sz w:val="48"/>
          <w:szCs w:val="48"/>
          <w:lang w:eastAsia="ru-RU"/>
        </w:rPr>
        <w:t>:</w:t>
      </w:r>
    </w:p>
    <w:p w:rsidR="001C722B" w:rsidRPr="001C722B" w:rsidRDefault="001C722B">
      <w:pP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Для расчета баллов возьмем один из показателей.</w:t>
      </w:r>
    </w:p>
    <w:tbl>
      <w:tblPr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  <w:gridCol w:w="3118"/>
      </w:tblGrid>
      <w:tr w:rsidR="000318D0" w:rsidRPr="000318D0" w:rsidTr="007B5BEB">
        <w:trPr>
          <w:trHeight w:val="315"/>
          <w:jc w:val="center"/>
        </w:trPr>
        <w:tc>
          <w:tcPr>
            <w:tcW w:w="6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D0" w:rsidRPr="000318D0" w:rsidRDefault="000318D0" w:rsidP="00031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институт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8D0" w:rsidRPr="000318D0" w:rsidRDefault="000318D0" w:rsidP="00031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318D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2.1</w:t>
            </w:r>
          </w:p>
        </w:tc>
      </w:tr>
      <w:tr w:rsidR="000318D0" w:rsidRPr="000318D0" w:rsidTr="007B5BEB">
        <w:trPr>
          <w:trHeight w:val="1085"/>
          <w:jc w:val="center"/>
        </w:trPr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D0" w:rsidRPr="000318D0" w:rsidRDefault="000318D0" w:rsidP="00031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18D0" w:rsidRDefault="000318D0" w:rsidP="00BA6BC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Доля совместных программ (реализуемых с индустриальными партерами, другими вузами и т.д.) от общего количества программ, реализуемых институтом, %</w:t>
            </w:r>
          </w:p>
        </w:tc>
      </w:tr>
      <w:tr w:rsidR="000318D0" w:rsidRPr="000318D0" w:rsidTr="007B5BEB">
        <w:trPr>
          <w:trHeight w:val="85"/>
          <w:jc w:val="center"/>
        </w:trPr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D0" w:rsidRPr="00BA6BC7" w:rsidRDefault="000318D0" w:rsidP="000318D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A6BC7">
              <w:rPr>
                <w:b/>
                <w:bCs/>
                <w:color w:val="000000"/>
                <w:sz w:val="18"/>
                <w:szCs w:val="18"/>
              </w:rPr>
              <w:t>Инженерно-технический институт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D0" w:rsidRDefault="000318D0" w:rsidP="00BA6BC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12,50</w:t>
            </w:r>
          </w:p>
        </w:tc>
      </w:tr>
      <w:tr w:rsidR="000318D0" w:rsidRPr="000318D0" w:rsidTr="007B5BEB">
        <w:trPr>
          <w:trHeight w:val="85"/>
          <w:jc w:val="center"/>
        </w:trPr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D0" w:rsidRPr="00BA6BC7" w:rsidRDefault="000318D0" w:rsidP="000318D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A6BC7">
              <w:rPr>
                <w:b/>
                <w:bCs/>
                <w:color w:val="000000"/>
                <w:sz w:val="18"/>
                <w:szCs w:val="18"/>
              </w:rPr>
              <w:t>Институт гуманитарных наук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D0" w:rsidRDefault="000318D0" w:rsidP="00BA6B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16,67</w:t>
            </w:r>
          </w:p>
        </w:tc>
      </w:tr>
      <w:tr w:rsidR="000318D0" w:rsidRPr="000318D0" w:rsidTr="007B5BEB">
        <w:trPr>
          <w:trHeight w:val="225"/>
          <w:jc w:val="center"/>
        </w:trPr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D0" w:rsidRPr="00BA6BC7" w:rsidRDefault="000318D0" w:rsidP="000318D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A6BC7">
              <w:rPr>
                <w:b/>
                <w:bCs/>
                <w:color w:val="000000"/>
                <w:sz w:val="18"/>
                <w:szCs w:val="18"/>
              </w:rPr>
              <w:t>Институт живых систем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D0" w:rsidRDefault="000318D0" w:rsidP="00BA6B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26,67</w:t>
            </w:r>
          </w:p>
        </w:tc>
      </w:tr>
      <w:tr w:rsidR="000318D0" w:rsidRPr="000318D0" w:rsidTr="007B5BEB">
        <w:trPr>
          <w:trHeight w:val="85"/>
          <w:jc w:val="center"/>
        </w:trPr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D0" w:rsidRPr="00BA6BC7" w:rsidRDefault="000318D0" w:rsidP="000318D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A6BC7">
              <w:rPr>
                <w:b/>
                <w:bCs/>
                <w:color w:val="000000"/>
                <w:sz w:val="18"/>
                <w:szCs w:val="18"/>
              </w:rPr>
              <w:t>Институт образования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D0" w:rsidRDefault="000318D0" w:rsidP="00BA6B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30,00</w:t>
            </w:r>
          </w:p>
        </w:tc>
      </w:tr>
      <w:tr w:rsidR="000318D0" w:rsidRPr="000318D0" w:rsidTr="007B5BEB">
        <w:trPr>
          <w:trHeight w:val="310"/>
          <w:jc w:val="center"/>
        </w:trPr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D0" w:rsidRPr="00BA6BC7" w:rsidRDefault="000318D0" w:rsidP="000318D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A6BC7">
              <w:rPr>
                <w:b/>
                <w:bCs/>
                <w:color w:val="000000"/>
                <w:sz w:val="18"/>
                <w:szCs w:val="18"/>
              </w:rPr>
              <w:t>Институт природопользования территориального развития и градостроительства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D0" w:rsidRDefault="000318D0" w:rsidP="00BA6B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20,00</w:t>
            </w:r>
          </w:p>
        </w:tc>
      </w:tr>
      <w:tr w:rsidR="000318D0" w:rsidRPr="000318D0" w:rsidTr="007B5BEB">
        <w:trPr>
          <w:trHeight w:val="85"/>
          <w:jc w:val="center"/>
        </w:trPr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D0" w:rsidRPr="00BA6BC7" w:rsidRDefault="000318D0" w:rsidP="000318D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A6BC7">
              <w:rPr>
                <w:b/>
                <w:bCs/>
                <w:color w:val="000000"/>
                <w:sz w:val="18"/>
                <w:szCs w:val="18"/>
              </w:rPr>
              <w:t>Институт рекреации, туризма и физической культуры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D0" w:rsidRDefault="000318D0" w:rsidP="00BA6B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20,00</w:t>
            </w:r>
          </w:p>
        </w:tc>
      </w:tr>
      <w:tr w:rsidR="000318D0" w:rsidRPr="000318D0" w:rsidTr="007B5BEB">
        <w:trPr>
          <w:trHeight w:val="198"/>
          <w:jc w:val="center"/>
        </w:trPr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D0" w:rsidRPr="00BA6BC7" w:rsidRDefault="000318D0" w:rsidP="000318D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A6BC7">
              <w:rPr>
                <w:b/>
                <w:bCs/>
                <w:color w:val="000000"/>
                <w:sz w:val="18"/>
                <w:szCs w:val="18"/>
              </w:rPr>
              <w:t>Институт физико-математических наук и информационных технологий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D0" w:rsidRDefault="000318D0" w:rsidP="00BA6B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16,00</w:t>
            </w:r>
          </w:p>
        </w:tc>
      </w:tr>
      <w:tr w:rsidR="000318D0" w:rsidRPr="000318D0" w:rsidTr="007B5BEB">
        <w:trPr>
          <w:trHeight w:val="256"/>
          <w:jc w:val="center"/>
        </w:trPr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D0" w:rsidRPr="00BA6BC7" w:rsidRDefault="000318D0" w:rsidP="000318D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A6BC7">
              <w:rPr>
                <w:b/>
                <w:bCs/>
                <w:color w:val="000000"/>
                <w:sz w:val="18"/>
                <w:szCs w:val="18"/>
              </w:rPr>
              <w:t>Институт экономики и менеджмента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D0" w:rsidRDefault="000318D0" w:rsidP="00BA6B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12,50</w:t>
            </w:r>
          </w:p>
        </w:tc>
      </w:tr>
      <w:tr w:rsidR="000318D0" w:rsidRPr="000318D0" w:rsidTr="007B5BEB">
        <w:trPr>
          <w:trHeight w:val="85"/>
          <w:jc w:val="center"/>
        </w:trPr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D0" w:rsidRPr="00BA6BC7" w:rsidRDefault="000318D0" w:rsidP="000318D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A6BC7">
              <w:rPr>
                <w:b/>
                <w:bCs/>
                <w:color w:val="000000"/>
                <w:sz w:val="18"/>
                <w:szCs w:val="18"/>
              </w:rPr>
              <w:t>Медицинский институт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D0" w:rsidRDefault="000318D0" w:rsidP="00BA6B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20,00</w:t>
            </w:r>
          </w:p>
        </w:tc>
      </w:tr>
      <w:tr w:rsidR="000318D0" w:rsidRPr="000318D0" w:rsidTr="007B5BEB">
        <w:trPr>
          <w:trHeight w:val="339"/>
          <w:jc w:val="center"/>
        </w:trPr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8D0" w:rsidRPr="00BA6BC7" w:rsidRDefault="000318D0" w:rsidP="000318D0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A6BC7">
              <w:rPr>
                <w:b/>
                <w:bCs/>
                <w:color w:val="000000"/>
                <w:sz w:val="18"/>
                <w:szCs w:val="18"/>
              </w:rPr>
              <w:t>Юридический институт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18D0" w:rsidRDefault="000318D0" w:rsidP="00BA6BC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12,50</w:t>
            </w:r>
          </w:p>
        </w:tc>
      </w:tr>
      <w:tr w:rsidR="000318D0" w:rsidRPr="000318D0" w:rsidTr="007B5BEB">
        <w:trPr>
          <w:trHeight w:val="525"/>
          <w:jc w:val="center"/>
        </w:trPr>
        <w:tc>
          <w:tcPr>
            <w:tcW w:w="66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</w:tcPr>
          <w:p w:rsidR="000318D0" w:rsidRPr="000318D0" w:rsidRDefault="000318D0" w:rsidP="00031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ЦП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0318D0" w:rsidRPr="000318D0" w:rsidRDefault="00246D82" w:rsidP="000318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</w:tr>
    </w:tbl>
    <w:p w:rsidR="00C417E5" w:rsidRDefault="00C417E5" w:rsidP="009E5938">
      <w:pP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</w:p>
    <w:p w:rsidR="00C417E5" w:rsidRDefault="00C417E5">
      <w:pP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br w:type="page"/>
      </w:r>
    </w:p>
    <w:p w:rsidR="000318D0" w:rsidRPr="00C417E5" w:rsidRDefault="001C722B" w:rsidP="009E5938">
      <w:pP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lastRenderedPageBreak/>
        <w:t>Воспользуемся формулой</w:t>
      </w:r>
      <w:r w:rsidR="00C417E5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для подсчета баллов</w:t>
      </w:r>
      <w:r w:rsidR="00C417E5" w:rsidRPr="00C417E5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:</w:t>
      </w:r>
    </w:p>
    <w:p w:rsidR="00246D82" w:rsidRPr="00C417E5" w:rsidRDefault="00246D82" w:rsidP="00246D82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40"/>
          <w:szCs w:val="40"/>
          <w:lang w:eastAsia="ru-RU"/>
        </w:rPr>
      </w:pPr>
      <m:oMathPara>
        <m:oMath>
          <m:r>
            <w:rPr>
              <w:rFonts w:ascii="Cambria Math" w:eastAsia="Times New Roman" w:hAnsi="Cambria Math" w:cs="Cambria Math"/>
              <w:color w:val="000000"/>
              <w:sz w:val="40"/>
              <w:szCs w:val="40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Cambria Math"/>
                  <w:i/>
                  <w:color w:val="000000"/>
                  <w:sz w:val="40"/>
                  <w:szCs w:val="4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Cambria Math"/>
                  <w:color w:val="000000"/>
                  <w:sz w:val="40"/>
                  <w:szCs w:val="40"/>
                  <w:lang w:eastAsia="ru-RU"/>
                </w:rPr>
                <m:t>y</m:t>
              </m:r>
            </m:e>
          </m:d>
          <m:r>
            <w:rPr>
              <w:rFonts w:ascii="Cambria Math" w:eastAsia="Times New Roman" w:hAnsi="Cambria Math" w:cs="Cambria Math"/>
              <w:color w:val="000000"/>
              <w:sz w:val="40"/>
              <w:szCs w:val="40"/>
              <w:lang w:eastAsia="ru-RU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Cambria Math"/>
              <w:color w:val="000000"/>
              <w:sz w:val="40"/>
              <w:szCs w:val="40"/>
              <w:lang w:val="en-US" w:eastAsia="ru-RU"/>
            </w:rPr>
            <m:t>lim</m:t>
          </m:r>
          <m:r>
            <w:rPr>
              <w:rFonts w:ascii="Cambria Math" w:eastAsia="Times New Roman" w:hAnsi="Cambria Math" w:cs="Cambria Math"/>
              <w:color w:val="000000"/>
              <w:sz w:val="40"/>
              <w:szCs w:val="40"/>
              <w:lang w:val="en-US" w:eastAsia="ru-RU"/>
            </w:rPr>
            <m:t>-</m:t>
          </m:r>
          <m:r>
            <w:rPr>
              <w:rFonts w:ascii="Cambria Math" w:eastAsia="Times New Roman" w:hAnsi="Cambria Math" w:cs="Cambria Math"/>
              <w:color w:val="000000"/>
              <w:sz w:val="40"/>
              <w:szCs w:val="40"/>
              <w:lang w:eastAsia="ru-RU"/>
            </w:rPr>
            <m:t xml:space="preserve">1 </m:t>
          </m:r>
          <m:r>
            <m:rPr>
              <m:sty m:val="p"/>
            </m:rPr>
            <w:rPr>
              <w:rFonts w:ascii="Cambria Math" w:eastAsia="Times New Roman" w:hAnsi="Cambria Math" w:cs="Cambria Math"/>
              <w:color w:val="000000"/>
              <w:sz w:val="40"/>
              <w:szCs w:val="40"/>
              <w:lang w:eastAsia="ru-RU"/>
            </w:rPr>
            <m:t>=100*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color w:val="000000"/>
                  <w:sz w:val="40"/>
                  <w:szCs w:val="40"/>
                  <w:lang w:eastAsia="ru-RU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40"/>
                      <w:szCs w:val="40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40"/>
                          <w:szCs w:val="4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40"/>
                          <w:szCs w:val="40"/>
                          <w:lang w:val="en-US" w:eastAsia="ru-RU"/>
                        </w:rPr>
                        <m:t>f'(x)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40"/>
                          <w:szCs w:val="40"/>
                          <w:lang w:eastAsia="ru-RU"/>
                        </w:rPr>
                        <m:t>ЦП</m:t>
                      </m:r>
                    </m:den>
                  </m:f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40"/>
                  <w:szCs w:val="40"/>
                  <w:lang w:eastAsia="ru-RU"/>
                </w:rPr>
                <m:t>*ФАКТ</m:t>
              </m:r>
            </m:e>
          </m:rad>
        </m:oMath>
      </m:oMathPara>
    </w:p>
    <w:p w:rsidR="00C417E5" w:rsidRPr="001C722B" w:rsidRDefault="00C417E5" w:rsidP="00246D82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40"/>
          <w:szCs w:val="40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722B" w:rsidTr="001C722B">
        <w:tc>
          <w:tcPr>
            <w:tcW w:w="9345" w:type="dxa"/>
          </w:tcPr>
          <w:p w:rsidR="001C722B" w:rsidRPr="001C722B" w:rsidRDefault="001C722B" w:rsidP="001C722B">
            <w:pPr>
              <w:rPr>
                <w:b/>
                <w:bCs/>
                <w:color w:val="000000"/>
                <w:sz w:val="32"/>
                <w:szCs w:val="32"/>
              </w:rPr>
            </w:pPr>
            <w:r w:rsidRPr="001C722B">
              <w:rPr>
                <w:b/>
                <w:bCs/>
                <w:color w:val="000000"/>
                <w:sz w:val="32"/>
                <w:szCs w:val="32"/>
              </w:rPr>
              <w:t>Инженерно-технический институт:</w:t>
            </w:r>
          </w:p>
          <w:p w:rsidR="001C722B" w:rsidRPr="001C722B" w:rsidRDefault="001C722B" w:rsidP="001C722B">
            <w:pPr>
              <w:rPr>
                <w:b/>
                <w:bCs/>
                <w:color w:val="000000"/>
                <w:sz w:val="27"/>
                <w:szCs w:val="27"/>
              </w:rPr>
            </w:pPr>
          </w:p>
          <w:p w:rsidR="001C722B" w:rsidRPr="001C722B" w:rsidRDefault="001C722B" w:rsidP="001C722B">
            <w:pPr>
              <w:rPr>
                <w:rFonts w:ascii="Open Sans" w:eastAsia="Times New Roman" w:hAnsi="Open Sans" w:cs="Times New Roman"/>
                <w:color w:val="000000"/>
                <w:sz w:val="48"/>
                <w:szCs w:val="48"/>
                <w:lang w:eastAsia="ru-RU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 xml:space="preserve">Вычисляем значение: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48"/>
                  <w:szCs w:val="48"/>
                  <w:lang w:eastAsia="ru-RU"/>
                </w:rPr>
                <m:t>√</m:t>
              </m:r>
            </m:oMath>
            <w:r w:rsidRPr="00886D1E">
              <w:rPr>
                <w:rFonts w:ascii="Open Sans" w:eastAsia="Times New Roman" w:hAnsi="Open Sans" w:cs="Times New Roman"/>
                <w:color w:val="000000"/>
                <w:sz w:val="48"/>
                <w:szCs w:val="48"/>
                <w:lang w:eastAsia="ru-RU"/>
              </w:rPr>
              <w:t>(1/30)*12,50 = 0,6454</w:t>
            </w:r>
          </w:p>
          <w:p w:rsidR="001C722B" w:rsidRPr="001C722B" w:rsidRDefault="001C722B" w:rsidP="001C722B">
            <w:pPr>
              <w:rPr>
                <w:rFonts w:ascii="Open Sans" w:eastAsia="Times New Roman" w:hAnsi="Open Sans" w:cs="Times New Roman"/>
                <w:color w:val="000000"/>
                <w:sz w:val="48"/>
                <w:szCs w:val="48"/>
                <w:lang w:eastAsia="ru-RU"/>
              </w:rPr>
            </w:pPr>
          </w:p>
          <w:p w:rsidR="001C722B" w:rsidRPr="001C722B" w:rsidRDefault="001C722B" w:rsidP="009E5938">
            <w:pPr>
              <w:rPr>
                <w:rFonts w:ascii="Open Sans" w:eastAsia="Times New Roman" w:hAnsi="Open Sans" w:cs="Times New Roman"/>
                <w:color w:val="000000"/>
                <w:sz w:val="48"/>
                <w:szCs w:val="48"/>
                <w:lang w:eastAsia="ru-RU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 xml:space="preserve">Приводим к 100: </w:t>
            </w:r>
            <w:r w:rsidRPr="00886D1E">
              <w:rPr>
                <w:rFonts w:ascii="Open Sans" w:eastAsia="Times New Roman" w:hAnsi="Open Sans" w:cs="Times New Roman"/>
                <w:color w:val="000000"/>
                <w:sz w:val="48"/>
                <w:szCs w:val="48"/>
                <w:lang w:eastAsia="ru-RU"/>
              </w:rPr>
              <w:t>64 *100 = 64</w:t>
            </w:r>
            <w:r>
              <w:rPr>
                <w:rFonts w:ascii="Open Sans" w:eastAsia="Times New Roman" w:hAnsi="Open Sans" w:cs="Times New Roman"/>
                <w:color w:val="000000"/>
                <w:sz w:val="48"/>
                <w:szCs w:val="48"/>
                <w:lang w:eastAsia="ru-RU"/>
              </w:rPr>
              <w:t>,5</w:t>
            </w:r>
            <w:r w:rsidRPr="00886D1E">
              <w:rPr>
                <w:rFonts w:ascii="Open Sans" w:eastAsia="Times New Roman" w:hAnsi="Open Sans" w:cs="Times New Roman"/>
                <w:color w:val="000000"/>
                <w:sz w:val="48"/>
                <w:szCs w:val="48"/>
                <w:lang w:eastAsia="ru-RU"/>
              </w:rPr>
              <w:t xml:space="preserve"> балла</w:t>
            </w:r>
          </w:p>
        </w:tc>
      </w:tr>
    </w:tbl>
    <w:p w:rsidR="000318D0" w:rsidRDefault="000318D0" w:rsidP="009E5938">
      <w:pP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</w:p>
    <w:p w:rsidR="00D05F1A" w:rsidRPr="003F61D7" w:rsidRDefault="003F61D7" w:rsidP="009E5938">
      <w:pPr>
        <w:rPr>
          <w:rFonts w:ascii="Open Sans" w:eastAsia="Times New Roman" w:hAnsi="Open Sans" w:cs="Times New Roman"/>
          <w:color w:val="000000"/>
          <w:sz w:val="48"/>
          <w:szCs w:val="48"/>
          <w:lang w:eastAsia="ru-RU"/>
        </w:rPr>
      </w:pPr>
      <w:r w:rsidRPr="003F61D7">
        <w:rPr>
          <w:rFonts w:ascii="Open Sans" w:eastAsia="Times New Roman" w:hAnsi="Open Sans" w:cs="Times New Roman"/>
          <w:color w:val="000000"/>
          <w:sz w:val="48"/>
          <w:szCs w:val="48"/>
          <w:lang w:eastAsia="ru-RU"/>
        </w:rPr>
        <w:t>Методика расчета</w:t>
      </w:r>
    </w:p>
    <w:p w:rsidR="003F61D7" w:rsidRPr="003F61D7" w:rsidRDefault="003F61D7" w:rsidP="009E5938">
      <w:pP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В соответствии с приказом ректора №</w:t>
      </w:r>
      <w:r w:rsidRPr="003F61D7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от … опр</w:t>
      </w:r>
      <w:r w:rsidR="0090704F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еделен 21 показатель для оценки (приложение 1)</w:t>
      </w:r>
    </w:p>
    <w:p w:rsidR="003F61D7" w:rsidRPr="00C417E5" w:rsidRDefault="00BD08F1" w:rsidP="009E5938">
      <w:pP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П</w:t>
      </w:r>
      <w:r w:rsidR="003F61D7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ервичная оценка </w:t>
      </w: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п</w:t>
      </w:r>
      <w:r w:rsidR="003F61D7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риводи</w:t>
      </w: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тся к 100</w:t>
      </w:r>
      <w:r w:rsidR="003F61D7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%, затем распределяется в соответствии с </w:t>
      </w: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функцией </w:t>
      </w:r>
      <w:r w:rsidRPr="00BD08F1">
        <w:rPr>
          <w:rFonts w:ascii="Open Sans" w:eastAsia="Times New Roman" w:hAnsi="Open Sans" w:cs="Times New Roman"/>
          <w:color w:val="000000"/>
          <w:sz w:val="48"/>
          <w:szCs w:val="48"/>
          <w:lang w:val="en-US" w:eastAsia="ru-RU"/>
        </w:rPr>
        <w:t>y</w:t>
      </w:r>
      <w:r w:rsidRPr="00BD08F1">
        <w:rPr>
          <w:rFonts w:ascii="Open Sans" w:eastAsia="Times New Roman" w:hAnsi="Open Sans" w:cs="Times New Roman"/>
          <w:color w:val="000000"/>
          <w:sz w:val="48"/>
          <w:szCs w:val="48"/>
          <w:lang w:eastAsia="ru-RU"/>
        </w:rPr>
        <w:t>=</w:t>
      </w:r>
      <m:oMath>
        <m:r>
          <w:rPr>
            <w:rFonts w:ascii="Cambria Math" w:eastAsia="Times New Roman" w:hAnsi="Cambria Math" w:cs="Times New Roman"/>
            <w:color w:val="000000"/>
            <w:sz w:val="48"/>
            <w:szCs w:val="48"/>
            <w:lang w:eastAsia="ru-RU"/>
          </w:rPr>
          <m:t>√</m:t>
        </m:r>
      </m:oMath>
      <w:r w:rsidRPr="00BD08F1">
        <w:rPr>
          <w:rFonts w:ascii="Open Sans" w:eastAsia="Times New Roman" w:hAnsi="Open Sans" w:cs="Times New Roman"/>
          <w:color w:val="000000"/>
          <w:sz w:val="48"/>
          <w:szCs w:val="48"/>
          <w:lang w:val="en-US" w:eastAsia="ru-RU"/>
        </w:rPr>
        <w:t>x</w:t>
      </w:r>
      <w:r w:rsidR="003F61D7">
        <w:rPr>
          <w:rFonts w:ascii="Open Sans" w:eastAsia="Times New Roman" w:hAnsi="Open Sans" w:cs="Times New Roman"/>
          <w:color w:val="000000"/>
          <w:sz w:val="48"/>
          <w:szCs w:val="48"/>
          <w:lang w:eastAsia="ru-RU"/>
        </w:rPr>
        <w:t xml:space="preserve">, </w:t>
      </w:r>
      <w:r w:rsidR="003F61D7" w:rsidRPr="003F61D7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где </w:t>
      </w:r>
      <w:r w:rsidR="003F61D7" w:rsidRPr="003F61D7">
        <w:rPr>
          <w:rFonts w:ascii="Open Sans" w:eastAsia="Times New Roman" w:hAnsi="Open Sans" w:cs="Times New Roman"/>
          <w:color w:val="000000"/>
          <w:sz w:val="27"/>
          <w:szCs w:val="27"/>
          <w:lang w:val="en-US" w:eastAsia="ru-RU"/>
        </w:rPr>
        <w:t>y</w:t>
      </w:r>
      <w:r w:rsidR="003F61D7" w:rsidRPr="003F61D7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– баллы, </w:t>
      </w:r>
      <w:r w:rsidR="003F61D7" w:rsidRPr="003F61D7">
        <w:rPr>
          <w:rFonts w:ascii="Open Sans" w:eastAsia="Times New Roman" w:hAnsi="Open Sans" w:cs="Times New Roman"/>
          <w:color w:val="000000"/>
          <w:sz w:val="27"/>
          <w:szCs w:val="27"/>
          <w:lang w:val="en-US" w:eastAsia="ru-RU"/>
        </w:rPr>
        <w:t>x</w:t>
      </w:r>
      <w:r w:rsidR="003F61D7" w:rsidRPr="003F61D7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-оцениваемый показатель</w:t>
      </w:r>
      <w:r w:rsidR="003F61D7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.</w:t>
      </w:r>
      <w:r w:rsidR="00C417E5" w:rsidRPr="00C417E5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</w:t>
      </w:r>
      <w:r w:rsidR="00C417E5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Данная система основана на свойствах производной числовой функции.</w:t>
      </w:r>
    </w:p>
    <w:p w:rsidR="00113818" w:rsidRDefault="00DC0B6E" w:rsidP="009E5938">
      <w:pP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D4D011" wp14:editId="204F7939">
            <wp:extent cx="4743450" cy="344737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D1" w:rsidRDefault="00774FD1" w:rsidP="009E5938">
      <w:pP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lastRenderedPageBreak/>
        <w:t>Институты оцениваются один раз в конце семестра.</w:t>
      </w:r>
    </w:p>
    <w:p w:rsidR="00774FD1" w:rsidRPr="00774FD1" w:rsidRDefault="00774FD1" w:rsidP="009E5938">
      <w:pP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Данные предоставляются директорами институтов</w:t>
      </w:r>
      <w:r w:rsidRPr="00774FD1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:</w:t>
      </w:r>
    </w:p>
    <w:p w:rsidR="00774FD1" w:rsidRPr="001C722B" w:rsidRDefault="00774FD1" w:rsidP="00774FD1">
      <w:pPr>
        <w:ind w:left="360" w:firstLine="348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 w:rsidRPr="00774FD1">
        <w:rPr>
          <w:rFonts w:ascii="Open Sans" w:eastAsia="Times New Roman" w:hAnsi="Open Sans" w:cs="Times New Roman" w:hint="eastAsia"/>
          <w:color w:val="000000"/>
          <w:sz w:val="27"/>
          <w:szCs w:val="27"/>
          <w:lang w:eastAsia="ru-RU"/>
        </w:rPr>
        <w:t>д</w:t>
      </w:r>
      <w:r w:rsidRPr="00774FD1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ля </w:t>
      </w: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рейтинга за 1 семестр, не позднее </w:t>
      </w:r>
      <w:r w:rsidR="001C722B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15 декабря</w:t>
      </w:r>
    </w:p>
    <w:p w:rsidR="00774FD1" w:rsidRDefault="00774FD1" w:rsidP="00774FD1">
      <w:pPr>
        <w:ind w:left="360" w:firstLine="348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 w:hint="eastAsia"/>
          <w:color w:val="000000"/>
          <w:sz w:val="27"/>
          <w:szCs w:val="27"/>
          <w:lang w:eastAsia="ru-RU"/>
        </w:rPr>
        <w:t>д</w:t>
      </w: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ля рейтинга за 2 семестр, не позднее </w:t>
      </w:r>
      <w:r w:rsidR="001C722B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15 мая</w:t>
      </w:r>
    </w:p>
    <w:p w:rsidR="00774FD1" w:rsidRDefault="00774FD1" w:rsidP="00774FD1">
      <w:pP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Данные заполняются в таблицу аналитическим отделом</w:t>
      </w:r>
      <w:r w:rsidR="001C722B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БФУ им. Канта</w:t>
      </w: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и рассчитываются с помощью программы, созданного специально для этих целей.</w:t>
      </w:r>
    </w:p>
    <w:p w:rsidR="00143028" w:rsidRDefault="00143028" w:rsidP="00143028">
      <w:pPr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С учетом вышеизложенного было принято решение отказаться от использования разрыва в точке «40 баллов», ниже/выше среднего.</w:t>
      </w:r>
    </w:p>
    <w:p w:rsidR="00BD08F1" w:rsidRPr="00BD08F1" w:rsidRDefault="00BD08F1" w:rsidP="00BD08F1">
      <w:pPr>
        <w:ind w:left="360"/>
        <w:rPr>
          <w:rFonts w:ascii="Open Sans" w:eastAsia="Times New Roman" w:hAnsi="Open Sans" w:cs="Times New Roman"/>
          <w:color w:val="000000"/>
          <w:sz w:val="48"/>
          <w:szCs w:val="48"/>
          <w:lang w:eastAsia="ru-RU"/>
        </w:rPr>
      </w:pPr>
      <w:r>
        <w:rPr>
          <w:rFonts w:ascii="Open Sans" w:eastAsia="Times New Roman" w:hAnsi="Open Sans" w:cs="Times New Roman"/>
          <w:color w:val="000000"/>
          <w:sz w:val="48"/>
          <w:szCs w:val="48"/>
          <w:lang w:eastAsia="ru-RU"/>
        </w:rPr>
        <w:t>Обоснование выбранной методологии подсчета баллов.</w:t>
      </w:r>
    </w:p>
    <w:p w:rsidR="007A5572" w:rsidRDefault="00DE4E32" w:rsidP="007A5572">
      <w:pPr>
        <w:ind w:left="360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Выбор функции обусловлен широким применением данной методики повсеместно (в </w:t>
      </w:r>
      <w:proofErr w:type="spellStart"/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т.ч</w:t>
      </w:r>
      <w:proofErr w:type="spellEnd"/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.</w:t>
      </w:r>
      <w:r w:rsidR="00EB196D" w:rsidRPr="00EB196D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</w:t>
      </w:r>
      <w:r w:rsidR="00EB196D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в рейтинге</w:t>
      </w: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Open Sans" w:eastAsia="Times New Roman" w:hAnsi="Open Sans" w:cs="Times New Roman"/>
          <w:color w:val="000000"/>
          <w:sz w:val="27"/>
          <w:szCs w:val="27"/>
          <w:lang w:val="en-US" w:eastAsia="ru-RU"/>
        </w:rPr>
        <w:t>QS</w:t>
      </w:r>
      <w:r w:rsidRPr="00DE4E32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)</w:t>
      </w:r>
    </w:p>
    <w:p w:rsidR="007A5572" w:rsidRDefault="009E5938" w:rsidP="007A5572">
      <w:pPr>
        <w:ind w:left="360"/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</w:pPr>
      <w:r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Выбранную</w:t>
      </w:r>
      <w:r w:rsidR="007A5572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шкалу также можно</w:t>
      </w:r>
      <w:r w:rsidR="001D2A3E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дополнительно</w:t>
      </w:r>
      <w:r w:rsidR="001D2A3E" w:rsidRPr="001D2A3E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</w:t>
      </w:r>
      <w:r w:rsidR="001D2A3E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>привести к 0-100 (значение института минус минимум) и</w:t>
      </w:r>
      <w:r w:rsidR="007A5572">
        <w:rPr>
          <w:rFonts w:ascii="Open Sans" w:eastAsia="Times New Roman" w:hAnsi="Open Sans" w:cs="Times New Roman"/>
          <w:color w:val="000000"/>
          <w:sz w:val="27"/>
          <w:szCs w:val="27"/>
          <w:lang w:eastAsia="ru-RU"/>
        </w:rPr>
        <w:t xml:space="preserve"> поделить на группы в соответствии с таблицей, либо определить собственную шкалу на основании распределения.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3885"/>
        <w:gridCol w:w="2340"/>
      </w:tblGrid>
      <w:tr w:rsidR="003E1F12" w:rsidRPr="008575E4" w:rsidTr="00092751">
        <w:trPr>
          <w:trHeight w:val="780"/>
          <w:jc w:val="center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Шкала 100 баллов</w:t>
            </w:r>
          </w:p>
        </w:tc>
        <w:tc>
          <w:tcPr>
            <w:tcW w:w="3885" w:type="dxa"/>
            <w:tcBorders>
              <w:top w:val="single" w:sz="8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Шкала традиционных оценок</w:t>
            </w:r>
          </w:p>
        </w:tc>
        <w:tc>
          <w:tcPr>
            <w:tcW w:w="2340" w:type="dxa"/>
            <w:tcBorders>
              <w:top w:val="single" w:sz="8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Оценка по шкале </w:t>
            </w:r>
            <w:proofErr w:type="spellStart"/>
            <w:r w:rsidRPr="008575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Лайкерта</w:t>
            </w:r>
            <w:proofErr w:type="spellEnd"/>
          </w:p>
        </w:tc>
      </w:tr>
      <w:tr w:rsidR="003E1F12" w:rsidRPr="008575E4" w:rsidTr="00092751">
        <w:trPr>
          <w:trHeight w:val="482"/>
          <w:jc w:val="center"/>
        </w:trPr>
        <w:tc>
          <w:tcPr>
            <w:tcW w:w="1980" w:type="dxa"/>
            <w:tcBorders>
              <w:top w:val="outset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95-100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5+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3E1F1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AAA</w:t>
            </w:r>
          </w:p>
        </w:tc>
      </w:tr>
      <w:tr w:rsidR="003E1F12" w:rsidRPr="008575E4" w:rsidTr="00092751">
        <w:trPr>
          <w:trHeight w:val="535"/>
          <w:jc w:val="center"/>
        </w:trPr>
        <w:tc>
          <w:tcPr>
            <w:tcW w:w="1980" w:type="dxa"/>
            <w:tcBorders>
              <w:top w:val="outset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89-94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3E1F1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AA</w:t>
            </w:r>
          </w:p>
        </w:tc>
      </w:tr>
      <w:tr w:rsidR="003E1F12" w:rsidRPr="008575E4" w:rsidTr="00092751">
        <w:trPr>
          <w:trHeight w:val="645"/>
          <w:jc w:val="center"/>
        </w:trPr>
        <w:tc>
          <w:tcPr>
            <w:tcW w:w="1980" w:type="dxa"/>
            <w:tcBorders>
              <w:top w:val="outset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83-88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5-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3E1F1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</w:tr>
      <w:tr w:rsidR="003E1F12" w:rsidRPr="008575E4" w:rsidTr="00092751">
        <w:trPr>
          <w:trHeight w:val="481"/>
          <w:jc w:val="center"/>
        </w:trPr>
        <w:tc>
          <w:tcPr>
            <w:tcW w:w="1980" w:type="dxa"/>
            <w:tcBorders>
              <w:top w:val="outset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 w:colFirst="1" w:colLast="1"/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82-87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4+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3E1F1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BBB</w:t>
            </w:r>
          </w:p>
        </w:tc>
      </w:tr>
      <w:tr w:rsidR="003E1F12" w:rsidRPr="008575E4" w:rsidTr="00092751">
        <w:trPr>
          <w:trHeight w:val="375"/>
          <w:jc w:val="center"/>
        </w:trPr>
        <w:tc>
          <w:tcPr>
            <w:tcW w:w="1980" w:type="dxa"/>
            <w:tcBorders>
              <w:top w:val="outset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75-81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3E1F1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BB</w:t>
            </w:r>
          </w:p>
        </w:tc>
      </w:tr>
      <w:tr w:rsidR="003E1F12" w:rsidRPr="008575E4" w:rsidTr="00092751">
        <w:trPr>
          <w:trHeight w:val="195"/>
          <w:jc w:val="center"/>
        </w:trPr>
        <w:tc>
          <w:tcPr>
            <w:tcW w:w="1980" w:type="dxa"/>
            <w:tcBorders>
              <w:top w:val="outset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68-74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3E1F1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3E1F12" w:rsidRPr="008575E4" w:rsidTr="00092751">
        <w:trPr>
          <w:trHeight w:val="375"/>
          <w:jc w:val="center"/>
        </w:trPr>
        <w:tc>
          <w:tcPr>
            <w:tcW w:w="1980" w:type="dxa"/>
            <w:tcBorders>
              <w:top w:val="outset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61-67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3+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3E1F1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СCC</w:t>
            </w:r>
          </w:p>
        </w:tc>
      </w:tr>
      <w:tr w:rsidR="003E1F12" w:rsidRPr="008575E4" w:rsidTr="00092751">
        <w:trPr>
          <w:trHeight w:val="224"/>
          <w:jc w:val="center"/>
        </w:trPr>
        <w:tc>
          <w:tcPr>
            <w:tcW w:w="1980" w:type="dxa"/>
            <w:tcBorders>
              <w:top w:val="outset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55-60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3E1F1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CC</w:t>
            </w:r>
          </w:p>
        </w:tc>
      </w:tr>
      <w:tr w:rsidR="003E1F12" w:rsidRPr="008575E4" w:rsidTr="00092751">
        <w:trPr>
          <w:trHeight w:val="1125"/>
          <w:jc w:val="center"/>
        </w:trPr>
        <w:tc>
          <w:tcPr>
            <w:tcW w:w="1980" w:type="dxa"/>
            <w:tcBorders>
              <w:top w:val="outset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49-54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3E1F1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</w:tr>
      <w:bookmarkEnd w:id="0"/>
      <w:tr w:rsidR="003E1F12" w:rsidRPr="008575E4" w:rsidTr="00092751">
        <w:trPr>
          <w:trHeight w:val="333"/>
          <w:jc w:val="center"/>
        </w:trPr>
        <w:tc>
          <w:tcPr>
            <w:tcW w:w="1980" w:type="dxa"/>
            <w:tcBorders>
              <w:top w:val="outset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40-48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2+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3E1F1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DDD</w:t>
            </w:r>
          </w:p>
        </w:tc>
      </w:tr>
      <w:tr w:rsidR="003E1F12" w:rsidRPr="008575E4" w:rsidTr="00092751">
        <w:trPr>
          <w:trHeight w:val="510"/>
          <w:jc w:val="center"/>
        </w:trPr>
        <w:tc>
          <w:tcPr>
            <w:tcW w:w="1980" w:type="dxa"/>
            <w:tcBorders>
              <w:top w:val="outset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30-39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3E1F1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DD</w:t>
            </w:r>
          </w:p>
        </w:tc>
      </w:tr>
      <w:tr w:rsidR="003E1F12" w:rsidRPr="008575E4" w:rsidTr="00092751">
        <w:trPr>
          <w:trHeight w:val="600"/>
          <w:jc w:val="center"/>
        </w:trPr>
        <w:tc>
          <w:tcPr>
            <w:tcW w:w="1980" w:type="dxa"/>
            <w:tcBorders>
              <w:top w:val="outset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20-29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3E1F1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</w:tr>
      <w:tr w:rsidR="003E1F12" w:rsidRPr="008575E4" w:rsidTr="00092751">
        <w:trPr>
          <w:trHeight w:val="540"/>
          <w:jc w:val="center"/>
        </w:trPr>
        <w:tc>
          <w:tcPr>
            <w:tcW w:w="1980" w:type="dxa"/>
            <w:tcBorders>
              <w:top w:val="outset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0-19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0927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E1F12" w:rsidRPr="008575E4" w:rsidRDefault="003E1F12" w:rsidP="003E1F1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75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</w:tbl>
    <w:p w:rsidR="000318D0" w:rsidRDefault="008575E4" w:rsidP="0090704F">
      <w:pPr>
        <w:rPr>
          <w:b/>
        </w:rPr>
      </w:pPr>
      <w:r>
        <w:t xml:space="preserve"> </w:t>
      </w:r>
      <w:r w:rsidR="0090704F">
        <w:rPr>
          <w:b/>
        </w:rPr>
        <w:t>Приложение</w:t>
      </w:r>
      <w:r w:rsidR="000318D0" w:rsidRPr="00061CE1">
        <w:rPr>
          <w:b/>
        </w:rPr>
        <w:t xml:space="preserve"> 1. </w:t>
      </w:r>
      <w:r w:rsidR="000318D0">
        <w:rPr>
          <w:b/>
        </w:rPr>
        <w:t>Основные п</w:t>
      </w:r>
      <w:r w:rsidR="000318D0" w:rsidRPr="00061CE1">
        <w:rPr>
          <w:b/>
        </w:rPr>
        <w:t>оказатели оценки эффективности деятельности институтов</w:t>
      </w:r>
      <w:r w:rsidR="0090704F">
        <w:rPr>
          <w:b/>
        </w:rPr>
        <w:t xml:space="preserve">, утвержденные приказом </w:t>
      </w:r>
      <w:proofErr w:type="spellStart"/>
      <w:r w:rsidR="0090704F">
        <w:rPr>
          <w:b/>
        </w:rPr>
        <w:t>ректораи</w:t>
      </w:r>
      <w:proofErr w:type="spellEnd"/>
      <w:r w:rsidR="0090704F">
        <w:rPr>
          <w:b/>
        </w:rPr>
        <w:t xml:space="preserve"> БФУ им. Канта </w:t>
      </w:r>
      <w:r w:rsidR="0090704F">
        <w:rPr>
          <w:b/>
          <w:lang w:val="en-US"/>
        </w:rPr>
        <w:t>N…</w:t>
      </w:r>
      <w:r w:rsidR="0090704F">
        <w:rPr>
          <w:b/>
        </w:rPr>
        <w:t xml:space="preserve"> от 11.22.2222 </w:t>
      </w:r>
    </w:p>
    <w:p w:rsidR="000318D0" w:rsidRDefault="000318D0" w:rsidP="000318D0">
      <w:pPr>
        <w:tabs>
          <w:tab w:val="left" w:pos="1200"/>
        </w:tabs>
        <w:spacing w:after="0" w:line="240" w:lineRule="auto"/>
        <w:jc w:val="center"/>
        <w:rPr>
          <w:rFonts w:eastAsia="Calibri"/>
          <w:b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15"/>
        <w:gridCol w:w="8934"/>
      </w:tblGrid>
      <w:tr w:rsidR="000318D0" w:rsidTr="000D6EEF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318D0" w:rsidRPr="0090704F" w:rsidRDefault="000318D0" w:rsidP="000D6EEF">
            <w:pPr>
              <w:jc w:val="center"/>
              <w:rPr>
                <w:b/>
                <w:sz w:val="19"/>
                <w:szCs w:val="19"/>
              </w:rPr>
            </w:pPr>
            <w:r w:rsidRPr="004608A1">
              <w:rPr>
                <w:b/>
                <w:sz w:val="19"/>
                <w:szCs w:val="19"/>
              </w:rPr>
              <w:t>№</w:t>
            </w:r>
          </w:p>
        </w:tc>
        <w:tc>
          <w:tcPr>
            <w:tcW w:w="9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318D0" w:rsidRPr="0090704F" w:rsidRDefault="000318D0" w:rsidP="000D6EEF">
            <w:pPr>
              <w:jc w:val="center"/>
              <w:rPr>
                <w:b/>
                <w:sz w:val="19"/>
                <w:szCs w:val="19"/>
              </w:rPr>
            </w:pPr>
            <w:r w:rsidRPr="004608A1">
              <w:rPr>
                <w:b/>
                <w:sz w:val="19"/>
                <w:szCs w:val="19"/>
              </w:rPr>
              <w:t>Наименование показателя</w:t>
            </w:r>
          </w:p>
        </w:tc>
      </w:tr>
      <w:tr w:rsidR="000318D0" w:rsidTr="000D6EE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318D0" w:rsidRPr="0090704F" w:rsidRDefault="000318D0" w:rsidP="000D6EEF">
            <w:pPr>
              <w:jc w:val="center"/>
              <w:rPr>
                <w:sz w:val="19"/>
                <w:szCs w:val="19"/>
              </w:rPr>
            </w:pPr>
            <w:r w:rsidRPr="004608A1">
              <w:rPr>
                <w:sz w:val="19"/>
                <w:szCs w:val="19"/>
              </w:rPr>
              <w:t>1</w:t>
            </w:r>
          </w:p>
        </w:tc>
        <w:tc>
          <w:tcPr>
            <w:tcW w:w="9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8D0" w:rsidRPr="0006700B" w:rsidRDefault="000318D0" w:rsidP="000D6EEF">
            <w:pPr>
              <w:pStyle w:val="a3"/>
              <w:spacing w:before="0" w:beforeAutospacing="0" w:after="0" w:afterAutospacing="0"/>
              <w:textAlignment w:val="center"/>
              <w:rPr>
                <w:sz w:val="19"/>
                <w:szCs w:val="19"/>
              </w:rPr>
            </w:pPr>
            <w:r w:rsidRPr="00A43B9A">
              <w:rPr>
                <w:b/>
                <w:bCs/>
                <w:color w:val="000000"/>
                <w:kern w:val="24"/>
                <w:sz w:val="19"/>
                <w:szCs w:val="19"/>
              </w:rPr>
              <w:t xml:space="preserve">Число публикаций </w:t>
            </w:r>
            <w:r w:rsidRPr="00A43B9A">
              <w:rPr>
                <w:color w:val="000000"/>
                <w:kern w:val="24"/>
                <w:sz w:val="19"/>
                <w:szCs w:val="19"/>
              </w:rPr>
              <w:t xml:space="preserve">в изданиях, входящих в ядро </w:t>
            </w:r>
            <w:r w:rsidRPr="00A43B9A">
              <w:rPr>
                <w:b/>
                <w:bCs/>
                <w:color w:val="000000"/>
                <w:kern w:val="24"/>
                <w:sz w:val="19"/>
                <w:szCs w:val="19"/>
              </w:rPr>
              <w:t>РИНЦ</w:t>
            </w:r>
            <w:r w:rsidRPr="00A43B9A">
              <w:rPr>
                <w:color w:val="000000"/>
                <w:kern w:val="24"/>
                <w:sz w:val="19"/>
                <w:szCs w:val="19"/>
              </w:rPr>
              <w:t>, в расчете на 1 ставку НПР, ед./ст.</w:t>
            </w:r>
          </w:p>
        </w:tc>
      </w:tr>
      <w:tr w:rsidR="000318D0" w:rsidTr="000D6EE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318D0" w:rsidRPr="004608A1" w:rsidRDefault="000318D0" w:rsidP="000D6EEF">
            <w:pPr>
              <w:jc w:val="center"/>
              <w:rPr>
                <w:sz w:val="19"/>
                <w:szCs w:val="19"/>
                <w:lang w:val="en-US"/>
              </w:rPr>
            </w:pPr>
            <w:r w:rsidRPr="004608A1">
              <w:rPr>
                <w:sz w:val="19"/>
                <w:szCs w:val="19"/>
              </w:rPr>
              <w:t>2</w:t>
            </w:r>
          </w:p>
        </w:tc>
        <w:tc>
          <w:tcPr>
            <w:tcW w:w="9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8D0" w:rsidRPr="0006700B" w:rsidRDefault="000318D0" w:rsidP="000D6EEF">
            <w:pPr>
              <w:pStyle w:val="a3"/>
              <w:spacing w:before="0" w:beforeAutospacing="0" w:after="0" w:afterAutospacing="0"/>
              <w:textAlignment w:val="center"/>
              <w:rPr>
                <w:sz w:val="19"/>
                <w:szCs w:val="19"/>
              </w:rPr>
            </w:pPr>
            <w:r w:rsidRPr="00A43B9A">
              <w:rPr>
                <w:b/>
                <w:bCs/>
                <w:color w:val="000000"/>
                <w:kern w:val="24"/>
                <w:sz w:val="19"/>
                <w:szCs w:val="19"/>
              </w:rPr>
              <w:t>Число публикаций</w:t>
            </w:r>
            <w:r w:rsidRPr="00A43B9A">
              <w:rPr>
                <w:color w:val="000000"/>
                <w:kern w:val="24"/>
                <w:sz w:val="19"/>
                <w:szCs w:val="19"/>
              </w:rPr>
              <w:t xml:space="preserve">, индексируемых в информационно-аналитической системе научного цитирования </w:t>
            </w:r>
            <w:proofErr w:type="spellStart"/>
            <w:r w:rsidRPr="00A43B9A">
              <w:rPr>
                <w:b/>
                <w:bCs/>
                <w:color w:val="000000"/>
                <w:kern w:val="24"/>
                <w:sz w:val="19"/>
                <w:szCs w:val="19"/>
              </w:rPr>
              <w:t>Scopus</w:t>
            </w:r>
            <w:proofErr w:type="spellEnd"/>
            <w:r w:rsidRPr="00A43B9A">
              <w:rPr>
                <w:b/>
                <w:bCs/>
                <w:color w:val="000000"/>
                <w:kern w:val="24"/>
                <w:sz w:val="19"/>
                <w:szCs w:val="19"/>
              </w:rPr>
              <w:t xml:space="preserve"> и / или </w:t>
            </w:r>
            <w:r w:rsidRPr="00A43B9A">
              <w:rPr>
                <w:b/>
                <w:bCs/>
                <w:color w:val="000000"/>
                <w:kern w:val="24"/>
                <w:sz w:val="19"/>
                <w:szCs w:val="19"/>
                <w:lang w:val="en-US"/>
              </w:rPr>
              <w:t>Web</w:t>
            </w:r>
            <w:r w:rsidRPr="00A43B9A">
              <w:rPr>
                <w:b/>
                <w:bCs/>
                <w:color w:val="000000"/>
                <w:kern w:val="24"/>
                <w:sz w:val="19"/>
                <w:szCs w:val="19"/>
              </w:rPr>
              <w:t xml:space="preserve"> </w:t>
            </w:r>
            <w:r w:rsidRPr="00A43B9A">
              <w:rPr>
                <w:b/>
                <w:bCs/>
                <w:color w:val="000000"/>
                <w:kern w:val="24"/>
                <w:sz w:val="19"/>
                <w:szCs w:val="19"/>
                <w:lang w:val="en-US"/>
              </w:rPr>
              <w:t>of</w:t>
            </w:r>
            <w:r w:rsidRPr="00A43B9A">
              <w:rPr>
                <w:b/>
                <w:bCs/>
                <w:color w:val="000000"/>
                <w:kern w:val="24"/>
                <w:sz w:val="19"/>
                <w:szCs w:val="19"/>
              </w:rPr>
              <w:t xml:space="preserve"> </w:t>
            </w:r>
            <w:r w:rsidRPr="00A43B9A">
              <w:rPr>
                <w:b/>
                <w:bCs/>
                <w:color w:val="000000"/>
                <w:kern w:val="24"/>
                <w:sz w:val="19"/>
                <w:szCs w:val="19"/>
                <w:lang w:val="en-US"/>
              </w:rPr>
              <w:t>Science</w:t>
            </w:r>
            <w:r w:rsidRPr="00A43B9A">
              <w:rPr>
                <w:color w:val="000000"/>
                <w:kern w:val="24"/>
                <w:sz w:val="19"/>
                <w:szCs w:val="19"/>
              </w:rPr>
              <w:t>, в расчете на 1 ставку НПР, ед./ст.</w:t>
            </w:r>
          </w:p>
        </w:tc>
      </w:tr>
      <w:tr w:rsidR="000318D0" w:rsidTr="000D6EE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318D0" w:rsidRPr="004608A1" w:rsidRDefault="000318D0" w:rsidP="000D6EEF">
            <w:pPr>
              <w:jc w:val="center"/>
              <w:rPr>
                <w:sz w:val="19"/>
                <w:szCs w:val="19"/>
                <w:lang w:val="en-US"/>
              </w:rPr>
            </w:pPr>
            <w:r w:rsidRPr="004608A1">
              <w:rPr>
                <w:sz w:val="19"/>
                <w:szCs w:val="19"/>
              </w:rPr>
              <w:t>3</w:t>
            </w:r>
          </w:p>
        </w:tc>
        <w:tc>
          <w:tcPr>
            <w:tcW w:w="9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8D0" w:rsidRPr="0006700B" w:rsidRDefault="000318D0" w:rsidP="000D6EEF">
            <w:pPr>
              <w:pStyle w:val="a3"/>
              <w:spacing w:before="0" w:beforeAutospacing="0" w:after="0" w:afterAutospacing="0"/>
              <w:textAlignment w:val="center"/>
              <w:rPr>
                <w:sz w:val="19"/>
                <w:szCs w:val="19"/>
              </w:rPr>
            </w:pPr>
            <w:r w:rsidRPr="00A43B9A">
              <w:rPr>
                <w:color w:val="000000"/>
                <w:kern w:val="24"/>
                <w:sz w:val="19"/>
                <w:szCs w:val="19"/>
              </w:rPr>
              <w:t xml:space="preserve">Удельный вес </w:t>
            </w:r>
            <w:r w:rsidRPr="00A43B9A">
              <w:rPr>
                <w:b/>
                <w:bCs/>
                <w:color w:val="000000"/>
                <w:kern w:val="24"/>
                <w:sz w:val="19"/>
                <w:szCs w:val="19"/>
              </w:rPr>
              <w:t>НПР, имеющих публикации в изданиях I и II квартилей (</w:t>
            </w:r>
            <w:r w:rsidRPr="00A43B9A">
              <w:rPr>
                <w:b/>
                <w:bCs/>
                <w:color w:val="000000"/>
                <w:kern w:val="24"/>
                <w:sz w:val="19"/>
                <w:szCs w:val="19"/>
                <w:lang w:val="en-US"/>
              </w:rPr>
              <w:t>Cite</w:t>
            </w:r>
            <w:r w:rsidRPr="00A43B9A">
              <w:rPr>
                <w:b/>
                <w:bCs/>
                <w:color w:val="000000"/>
                <w:kern w:val="24"/>
                <w:sz w:val="19"/>
                <w:szCs w:val="19"/>
              </w:rPr>
              <w:t xml:space="preserve"> </w:t>
            </w:r>
            <w:r w:rsidRPr="00A43B9A">
              <w:rPr>
                <w:b/>
                <w:bCs/>
                <w:color w:val="000000"/>
                <w:kern w:val="24"/>
                <w:sz w:val="19"/>
                <w:szCs w:val="19"/>
                <w:lang w:val="en-US"/>
              </w:rPr>
              <w:t>Score</w:t>
            </w:r>
            <w:r w:rsidRPr="00A43B9A">
              <w:rPr>
                <w:b/>
                <w:bCs/>
                <w:color w:val="000000"/>
                <w:kern w:val="24"/>
                <w:sz w:val="19"/>
                <w:szCs w:val="19"/>
              </w:rPr>
              <w:t>)</w:t>
            </w:r>
            <w:r w:rsidRPr="00A43B9A">
              <w:rPr>
                <w:color w:val="000000"/>
                <w:kern w:val="24"/>
                <w:sz w:val="19"/>
                <w:szCs w:val="19"/>
              </w:rPr>
              <w:t xml:space="preserve">, индексируемых в международной информационно-аналитической системе научного цитирования </w:t>
            </w:r>
            <w:proofErr w:type="spellStart"/>
            <w:r w:rsidRPr="00A43B9A">
              <w:rPr>
                <w:b/>
                <w:bCs/>
                <w:color w:val="000000"/>
                <w:kern w:val="24"/>
                <w:sz w:val="19"/>
                <w:szCs w:val="19"/>
              </w:rPr>
              <w:t>Scopus</w:t>
            </w:r>
            <w:proofErr w:type="spellEnd"/>
            <w:r w:rsidRPr="00A43B9A">
              <w:rPr>
                <w:b/>
                <w:bCs/>
                <w:color w:val="000000"/>
                <w:kern w:val="24"/>
                <w:sz w:val="19"/>
                <w:szCs w:val="19"/>
              </w:rPr>
              <w:t xml:space="preserve"> </w:t>
            </w:r>
            <w:r w:rsidRPr="00A43B9A">
              <w:rPr>
                <w:color w:val="000000"/>
                <w:kern w:val="24"/>
                <w:sz w:val="19"/>
                <w:szCs w:val="19"/>
              </w:rPr>
              <w:t>в общей численности НПР</w:t>
            </w:r>
          </w:p>
        </w:tc>
      </w:tr>
      <w:tr w:rsidR="000318D0" w:rsidTr="000D6EE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318D0" w:rsidRPr="004608A1" w:rsidRDefault="000318D0" w:rsidP="000D6EEF">
            <w:pPr>
              <w:jc w:val="center"/>
              <w:rPr>
                <w:sz w:val="19"/>
                <w:szCs w:val="19"/>
                <w:lang w:val="en-US"/>
              </w:rPr>
            </w:pPr>
            <w:r w:rsidRPr="004608A1">
              <w:rPr>
                <w:sz w:val="19"/>
                <w:szCs w:val="19"/>
              </w:rPr>
              <w:t>4</w:t>
            </w:r>
          </w:p>
        </w:tc>
        <w:tc>
          <w:tcPr>
            <w:tcW w:w="9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8D0" w:rsidRPr="0006700B" w:rsidRDefault="000318D0" w:rsidP="000D6EEF">
            <w:pPr>
              <w:pStyle w:val="a3"/>
              <w:spacing w:before="0" w:beforeAutospacing="0" w:after="0" w:afterAutospacing="0"/>
              <w:textAlignment w:val="center"/>
              <w:rPr>
                <w:sz w:val="19"/>
                <w:szCs w:val="19"/>
              </w:rPr>
            </w:pPr>
            <w:r w:rsidRPr="00A43B9A">
              <w:rPr>
                <w:color w:val="000000"/>
                <w:kern w:val="24"/>
                <w:sz w:val="19"/>
                <w:szCs w:val="19"/>
              </w:rPr>
              <w:t xml:space="preserve">Число </w:t>
            </w:r>
            <w:r w:rsidRPr="00A43B9A">
              <w:rPr>
                <w:b/>
                <w:bCs/>
                <w:color w:val="000000"/>
                <w:kern w:val="24"/>
                <w:sz w:val="19"/>
                <w:szCs w:val="19"/>
              </w:rPr>
              <w:t>цитирований</w:t>
            </w:r>
            <w:r w:rsidRPr="00A43B9A">
              <w:rPr>
                <w:color w:val="000000"/>
                <w:kern w:val="24"/>
                <w:sz w:val="19"/>
                <w:szCs w:val="19"/>
              </w:rPr>
              <w:t xml:space="preserve"> публикаций за последние 4 года (для рейтинга 2020 года: 2016-2019гг) в научных журналах, индексируемых в </w:t>
            </w:r>
            <w:proofErr w:type="spellStart"/>
            <w:r w:rsidRPr="00A43B9A">
              <w:rPr>
                <w:b/>
                <w:bCs/>
                <w:color w:val="000000"/>
                <w:kern w:val="24"/>
                <w:sz w:val="19"/>
                <w:szCs w:val="19"/>
              </w:rPr>
              <w:t>Scopus</w:t>
            </w:r>
            <w:proofErr w:type="spellEnd"/>
            <w:r w:rsidRPr="00A43B9A">
              <w:rPr>
                <w:color w:val="000000"/>
                <w:kern w:val="24"/>
                <w:sz w:val="19"/>
                <w:szCs w:val="19"/>
              </w:rPr>
              <w:t>, в расчете на 1 ставку НПР, ед.</w:t>
            </w:r>
          </w:p>
        </w:tc>
      </w:tr>
      <w:tr w:rsidR="000318D0" w:rsidTr="000D6EE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318D0" w:rsidRPr="004608A1" w:rsidRDefault="000318D0" w:rsidP="000D6EEF">
            <w:pPr>
              <w:jc w:val="center"/>
              <w:rPr>
                <w:sz w:val="19"/>
                <w:szCs w:val="19"/>
                <w:lang w:val="en-US"/>
              </w:rPr>
            </w:pPr>
            <w:r w:rsidRPr="004608A1">
              <w:rPr>
                <w:sz w:val="19"/>
                <w:szCs w:val="19"/>
              </w:rPr>
              <w:t>5</w:t>
            </w:r>
          </w:p>
        </w:tc>
        <w:tc>
          <w:tcPr>
            <w:tcW w:w="9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8D0" w:rsidRPr="0006700B" w:rsidRDefault="000318D0" w:rsidP="000D6EEF">
            <w:pPr>
              <w:pStyle w:val="a3"/>
              <w:spacing w:before="0" w:beforeAutospacing="0" w:after="0" w:afterAutospacing="0"/>
              <w:textAlignment w:val="center"/>
              <w:rPr>
                <w:sz w:val="19"/>
                <w:szCs w:val="19"/>
              </w:rPr>
            </w:pPr>
            <w:r w:rsidRPr="00A43B9A">
              <w:rPr>
                <w:color w:val="000000"/>
                <w:kern w:val="24"/>
                <w:sz w:val="19"/>
                <w:szCs w:val="19"/>
              </w:rPr>
              <w:t xml:space="preserve">Число </w:t>
            </w:r>
            <w:r w:rsidRPr="00A43B9A">
              <w:rPr>
                <w:b/>
                <w:bCs/>
                <w:color w:val="000000"/>
                <w:kern w:val="24"/>
                <w:sz w:val="19"/>
                <w:szCs w:val="19"/>
              </w:rPr>
              <w:t>заявок на НИОКР</w:t>
            </w:r>
            <w:r w:rsidRPr="00A43B9A">
              <w:rPr>
                <w:color w:val="000000"/>
                <w:kern w:val="24"/>
                <w:sz w:val="19"/>
                <w:szCs w:val="19"/>
              </w:rPr>
              <w:t>, поданных в Фонды поддерживающие инновационные и сетевые исследования в расчете на 1 ставку НПР, ед./ст.</w:t>
            </w:r>
          </w:p>
        </w:tc>
      </w:tr>
      <w:tr w:rsidR="000318D0" w:rsidTr="000D6EE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318D0" w:rsidRPr="001813FA" w:rsidRDefault="000318D0" w:rsidP="000D6EEF">
            <w:pPr>
              <w:jc w:val="center"/>
              <w:rPr>
                <w:sz w:val="19"/>
                <w:szCs w:val="19"/>
              </w:rPr>
            </w:pPr>
            <w:r w:rsidRPr="004608A1">
              <w:rPr>
                <w:sz w:val="19"/>
                <w:szCs w:val="19"/>
              </w:rPr>
              <w:t>6</w:t>
            </w:r>
          </w:p>
        </w:tc>
        <w:tc>
          <w:tcPr>
            <w:tcW w:w="9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8D0" w:rsidRPr="00B21767" w:rsidRDefault="000318D0" w:rsidP="000D6EEF">
            <w:pPr>
              <w:pStyle w:val="a3"/>
              <w:spacing w:before="0" w:beforeAutospacing="0" w:after="0" w:afterAutospacing="0"/>
              <w:textAlignment w:val="center"/>
              <w:rPr>
                <w:sz w:val="19"/>
                <w:szCs w:val="19"/>
              </w:rPr>
            </w:pPr>
            <w:r w:rsidRPr="002D3C94">
              <w:rPr>
                <w:color w:val="000000"/>
                <w:kern w:val="24"/>
                <w:sz w:val="19"/>
                <w:szCs w:val="19"/>
              </w:rPr>
              <w:t xml:space="preserve">Объем </w:t>
            </w:r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 xml:space="preserve">зарегистрированных лицензионных договоров на использование результатов интеллектуальной деятельности или договоров о продажах результатов интеллектуальной деятельности </w:t>
            </w:r>
            <w:r w:rsidRPr="002D3C94">
              <w:rPr>
                <w:color w:val="000000"/>
                <w:kern w:val="24"/>
                <w:sz w:val="19"/>
                <w:szCs w:val="19"/>
              </w:rPr>
              <w:t>в расчете на 1 ставку НПР, тыс. руб./ст.</w:t>
            </w:r>
          </w:p>
        </w:tc>
      </w:tr>
      <w:tr w:rsidR="000318D0" w:rsidTr="000D6EE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318D0" w:rsidRPr="004608A1" w:rsidRDefault="000318D0" w:rsidP="000D6EEF">
            <w:pPr>
              <w:jc w:val="center"/>
              <w:rPr>
                <w:sz w:val="19"/>
                <w:szCs w:val="19"/>
                <w:lang w:val="en-US"/>
              </w:rPr>
            </w:pPr>
            <w:r w:rsidRPr="004608A1">
              <w:rPr>
                <w:sz w:val="19"/>
                <w:szCs w:val="19"/>
              </w:rPr>
              <w:t>7</w:t>
            </w:r>
          </w:p>
        </w:tc>
        <w:tc>
          <w:tcPr>
            <w:tcW w:w="9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8D0" w:rsidRPr="00B21767" w:rsidRDefault="000318D0" w:rsidP="000D6EEF">
            <w:pPr>
              <w:pStyle w:val="a3"/>
              <w:spacing w:before="0" w:beforeAutospacing="0" w:after="0" w:afterAutospacing="0"/>
              <w:textAlignment w:val="center"/>
              <w:rPr>
                <w:sz w:val="19"/>
                <w:szCs w:val="19"/>
              </w:rPr>
            </w:pPr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 xml:space="preserve">Объем НИОКР </w:t>
            </w:r>
            <w:r w:rsidRPr="002D3C94">
              <w:rPr>
                <w:color w:val="000000"/>
                <w:kern w:val="24"/>
                <w:sz w:val="19"/>
                <w:szCs w:val="19"/>
              </w:rPr>
              <w:t xml:space="preserve">в расчете на 1 ставку НПР, </w:t>
            </w:r>
            <w:proofErr w:type="spellStart"/>
            <w:r w:rsidRPr="002D3C94">
              <w:rPr>
                <w:color w:val="000000"/>
                <w:kern w:val="24"/>
                <w:sz w:val="19"/>
                <w:szCs w:val="19"/>
              </w:rPr>
              <w:t>тыс.руб</w:t>
            </w:r>
            <w:proofErr w:type="spellEnd"/>
            <w:r w:rsidRPr="002D3C94">
              <w:rPr>
                <w:color w:val="000000"/>
                <w:kern w:val="24"/>
                <w:sz w:val="19"/>
                <w:szCs w:val="19"/>
              </w:rPr>
              <w:t>.</w:t>
            </w:r>
          </w:p>
        </w:tc>
      </w:tr>
      <w:tr w:rsidR="000318D0" w:rsidTr="000D6EE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318D0" w:rsidRPr="004608A1" w:rsidRDefault="000318D0" w:rsidP="000D6EEF">
            <w:pPr>
              <w:jc w:val="center"/>
              <w:rPr>
                <w:sz w:val="19"/>
                <w:szCs w:val="19"/>
                <w:lang w:val="en-US"/>
              </w:rPr>
            </w:pPr>
            <w:r w:rsidRPr="004608A1">
              <w:rPr>
                <w:sz w:val="19"/>
                <w:szCs w:val="19"/>
              </w:rPr>
              <w:t>8</w:t>
            </w:r>
          </w:p>
        </w:tc>
        <w:tc>
          <w:tcPr>
            <w:tcW w:w="9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8D0" w:rsidRPr="00B21767" w:rsidRDefault="000318D0" w:rsidP="000D6EEF">
            <w:pPr>
              <w:pStyle w:val="a3"/>
              <w:spacing w:before="0" w:beforeAutospacing="0" w:after="0" w:afterAutospacing="0"/>
              <w:textAlignment w:val="center"/>
              <w:rPr>
                <w:sz w:val="19"/>
                <w:szCs w:val="19"/>
              </w:rPr>
            </w:pPr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>Объем НИОКР</w:t>
            </w:r>
            <w:r w:rsidRPr="002D3C94">
              <w:rPr>
                <w:color w:val="000000"/>
                <w:kern w:val="24"/>
                <w:sz w:val="19"/>
                <w:szCs w:val="19"/>
              </w:rPr>
              <w:t>, выполненных из внешних внебюджетных источников, в расчете на 1 ставку НПР, тыс. руб./ст.</w:t>
            </w:r>
          </w:p>
        </w:tc>
      </w:tr>
      <w:tr w:rsidR="000318D0" w:rsidTr="000D6EE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0318D0" w:rsidRPr="004608A1" w:rsidRDefault="000318D0" w:rsidP="000D6EEF">
            <w:pPr>
              <w:jc w:val="center"/>
              <w:rPr>
                <w:sz w:val="19"/>
                <w:szCs w:val="19"/>
                <w:lang w:val="en-US"/>
              </w:rPr>
            </w:pPr>
            <w:r w:rsidRPr="004608A1">
              <w:rPr>
                <w:sz w:val="19"/>
                <w:szCs w:val="19"/>
              </w:rPr>
              <w:t>9</w:t>
            </w:r>
          </w:p>
        </w:tc>
        <w:tc>
          <w:tcPr>
            <w:tcW w:w="9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8D0" w:rsidRPr="00B21767" w:rsidRDefault="000318D0" w:rsidP="000D6EEF">
            <w:pPr>
              <w:pStyle w:val="a3"/>
              <w:spacing w:before="0" w:beforeAutospacing="0" w:after="0" w:afterAutospacing="0"/>
              <w:textAlignment w:val="center"/>
              <w:rPr>
                <w:sz w:val="19"/>
                <w:szCs w:val="19"/>
              </w:rPr>
            </w:pPr>
            <w:r w:rsidRPr="002D3C94">
              <w:rPr>
                <w:color w:val="000000"/>
                <w:kern w:val="24"/>
                <w:sz w:val="19"/>
                <w:szCs w:val="19"/>
              </w:rPr>
              <w:t xml:space="preserve">Удельный вес </w:t>
            </w:r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 xml:space="preserve">численности прошедших обучение по программам аспирантуры (ординатуры) в вузе и защитивших диссертацию на соискание ученой степени кандидата наук </w:t>
            </w:r>
            <w:r w:rsidRPr="002D3C94">
              <w:rPr>
                <w:color w:val="000000"/>
                <w:kern w:val="24"/>
                <w:sz w:val="19"/>
                <w:szCs w:val="19"/>
              </w:rPr>
              <w:t>(или ее зарубежных аналогов) не позднее полутра лет с момента завершения обучения, в общей численности завершивших обучение в вузе по программам аспирантуры (ординатуры), %</w:t>
            </w:r>
            <w:r w:rsidRPr="002D3C94">
              <w:rPr>
                <w:color w:val="000000"/>
                <w:kern w:val="24"/>
                <w:sz w:val="19"/>
                <w:szCs w:val="19"/>
              </w:rPr>
              <w:br/>
              <w:t>В июне 2020 года оцениваются выпускники 2018 года</w:t>
            </w:r>
          </w:p>
        </w:tc>
      </w:tr>
      <w:tr w:rsidR="000318D0" w:rsidTr="000D6EE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318D0" w:rsidRPr="004608A1" w:rsidRDefault="000318D0" w:rsidP="000D6EEF">
            <w:pPr>
              <w:jc w:val="center"/>
              <w:rPr>
                <w:sz w:val="19"/>
                <w:szCs w:val="19"/>
              </w:rPr>
            </w:pPr>
            <w:r w:rsidRPr="00061CE1">
              <w:rPr>
                <w:sz w:val="19"/>
                <w:szCs w:val="19"/>
              </w:rPr>
              <w:t>10</w:t>
            </w:r>
          </w:p>
        </w:tc>
        <w:tc>
          <w:tcPr>
            <w:tcW w:w="9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8D0" w:rsidRPr="002D3C94" w:rsidRDefault="000318D0" w:rsidP="000D6EEF">
            <w:pPr>
              <w:pStyle w:val="a3"/>
              <w:spacing w:before="0" w:beforeAutospacing="0" w:after="0" w:afterAutospacing="0"/>
              <w:textAlignment w:val="center"/>
              <w:rPr>
                <w:color w:val="000000"/>
                <w:kern w:val="24"/>
                <w:sz w:val="19"/>
                <w:szCs w:val="19"/>
              </w:rPr>
            </w:pPr>
            <w:r w:rsidRPr="00B21767">
              <w:rPr>
                <w:color w:val="000000"/>
                <w:sz w:val="19"/>
                <w:szCs w:val="19"/>
              </w:rPr>
              <w:t>Удельный вес численности НПР с ученой степенью, в общей численности НПР (в ставках), %</w:t>
            </w:r>
          </w:p>
        </w:tc>
      </w:tr>
      <w:tr w:rsidR="000318D0" w:rsidRPr="00061CE1" w:rsidTr="000D6EE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318D0" w:rsidRPr="00061CE1" w:rsidRDefault="000318D0" w:rsidP="000D6EEF">
            <w:pPr>
              <w:jc w:val="center"/>
              <w:rPr>
                <w:sz w:val="19"/>
                <w:szCs w:val="19"/>
              </w:rPr>
            </w:pPr>
            <w:r w:rsidRPr="00061CE1">
              <w:rPr>
                <w:sz w:val="19"/>
                <w:szCs w:val="19"/>
              </w:rPr>
              <w:t>11</w:t>
            </w:r>
          </w:p>
        </w:tc>
        <w:tc>
          <w:tcPr>
            <w:tcW w:w="9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8D0" w:rsidRPr="00B21767" w:rsidRDefault="000318D0" w:rsidP="000D6EEF">
            <w:pPr>
              <w:rPr>
                <w:sz w:val="19"/>
                <w:szCs w:val="19"/>
              </w:rPr>
            </w:pPr>
            <w:r w:rsidRPr="00B21767">
              <w:rPr>
                <w:sz w:val="19"/>
                <w:szCs w:val="19"/>
              </w:rPr>
              <w:t>Удельный вес численности НПР в возрасте до 35 лет в общей численности НПР (в ставках), %</w:t>
            </w:r>
          </w:p>
        </w:tc>
      </w:tr>
      <w:tr w:rsidR="000318D0" w:rsidRPr="00061CE1" w:rsidTr="000D6EE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0318D0" w:rsidRPr="00061CE1" w:rsidRDefault="000318D0" w:rsidP="000D6EEF">
            <w:pPr>
              <w:jc w:val="center"/>
              <w:rPr>
                <w:sz w:val="19"/>
                <w:szCs w:val="19"/>
              </w:rPr>
            </w:pPr>
            <w:r w:rsidRPr="00061CE1">
              <w:rPr>
                <w:sz w:val="19"/>
                <w:szCs w:val="19"/>
              </w:rPr>
              <w:t>12</w:t>
            </w:r>
          </w:p>
        </w:tc>
        <w:tc>
          <w:tcPr>
            <w:tcW w:w="9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8D0" w:rsidRPr="00B21767" w:rsidRDefault="000318D0" w:rsidP="000D6EEF">
            <w:pPr>
              <w:rPr>
                <w:sz w:val="19"/>
                <w:szCs w:val="19"/>
              </w:rPr>
            </w:pPr>
            <w:r w:rsidRPr="00B21767">
              <w:rPr>
                <w:sz w:val="19"/>
                <w:szCs w:val="19"/>
              </w:rPr>
              <w:t xml:space="preserve">Доля преподавателей, использующих электронные образовательные ресурсы (портал тестирования, БРС, </w:t>
            </w:r>
            <w:proofErr w:type="spellStart"/>
            <w:r w:rsidRPr="00B21767">
              <w:rPr>
                <w:sz w:val="19"/>
                <w:szCs w:val="19"/>
              </w:rPr>
              <w:t>lms</w:t>
            </w:r>
            <w:proofErr w:type="spellEnd"/>
            <w:r w:rsidRPr="00B21767">
              <w:rPr>
                <w:sz w:val="19"/>
                <w:szCs w:val="19"/>
              </w:rPr>
              <w:t>), %</w:t>
            </w:r>
          </w:p>
        </w:tc>
      </w:tr>
      <w:tr w:rsidR="000318D0" w:rsidRPr="00061CE1" w:rsidTr="000D6EE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18D0" w:rsidRPr="00061CE1" w:rsidRDefault="000318D0" w:rsidP="000D6EEF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13</w:t>
            </w:r>
          </w:p>
        </w:tc>
        <w:tc>
          <w:tcPr>
            <w:tcW w:w="9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8D0" w:rsidRPr="00B21767" w:rsidRDefault="000318D0" w:rsidP="000D6EEF">
            <w:pPr>
              <w:pStyle w:val="a3"/>
              <w:spacing w:before="0" w:beforeAutospacing="0" w:after="0" w:afterAutospacing="0"/>
              <w:textAlignment w:val="center"/>
              <w:rPr>
                <w:sz w:val="19"/>
                <w:szCs w:val="19"/>
              </w:rPr>
            </w:pPr>
            <w:r w:rsidRPr="002D3C94">
              <w:rPr>
                <w:color w:val="000000"/>
                <w:kern w:val="24"/>
                <w:sz w:val="19"/>
                <w:szCs w:val="19"/>
              </w:rPr>
              <w:t xml:space="preserve">Удельный вес </w:t>
            </w:r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>студентов</w:t>
            </w:r>
            <w:r w:rsidRPr="002D3C94">
              <w:rPr>
                <w:color w:val="000000"/>
                <w:kern w:val="24"/>
                <w:sz w:val="19"/>
                <w:szCs w:val="19"/>
              </w:rPr>
              <w:t>, обучающихся (приведенного контингента) по программам ВО (</w:t>
            </w:r>
            <w:proofErr w:type="spellStart"/>
            <w:r w:rsidRPr="002D3C94">
              <w:rPr>
                <w:color w:val="000000"/>
                <w:kern w:val="24"/>
                <w:sz w:val="19"/>
                <w:szCs w:val="19"/>
              </w:rPr>
              <w:t>бакалавриата</w:t>
            </w:r>
            <w:proofErr w:type="spellEnd"/>
            <w:r w:rsidRPr="002D3C94">
              <w:rPr>
                <w:color w:val="000000"/>
                <w:kern w:val="24"/>
                <w:sz w:val="19"/>
                <w:szCs w:val="19"/>
              </w:rPr>
              <w:t xml:space="preserve">, </w:t>
            </w:r>
            <w:proofErr w:type="spellStart"/>
            <w:r w:rsidRPr="002D3C94">
              <w:rPr>
                <w:color w:val="000000"/>
                <w:kern w:val="24"/>
                <w:sz w:val="19"/>
                <w:szCs w:val="19"/>
              </w:rPr>
              <w:t>специалитета</w:t>
            </w:r>
            <w:proofErr w:type="spellEnd"/>
            <w:r w:rsidRPr="002D3C94">
              <w:rPr>
                <w:color w:val="000000"/>
                <w:kern w:val="24"/>
                <w:sz w:val="19"/>
                <w:szCs w:val="19"/>
              </w:rPr>
              <w:t xml:space="preserve">, магистратуры, аспирантуры, ординатуры) на </w:t>
            </w:r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>контрактной основе</w:t>
            </w:r>
            <w:r w:rsidRPr="002D3C94">
              <w:rPr>
                <w:color w:val="000000"/>
                <w:kern w:val="24"/>
                <w:sz w:val="19"/>
                <w:szCs w:val="19"/>
              </w:rPr>
              <w:t>, в общей̆ численности приведенного контингента по ООП ВО, %</w:t>
            </w:r>
          </w:p>
        </w:tc>
      </w:tr>
      <w:tr w:rsidR="000318D0" w:rsidTr="000D6EE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18D0" w:rsidRPr="004608A1" w:rsidRDefault="000318D0" w:rsidP="000D6EEF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14</w:t>
            </w:r>
          </w:p>
        </w:tc>
        <w:tc>
          <w:tcPr>
            <w:tcW w:w="9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8D0" w:rsidRPr="00B21767" w:rsidRDefault="000318D0" w:rsidP="000D6EEF">
            <w:pPr>
              <w:pStyle w:val="a3"/>
              <w:spacing w:before="0" w:beforeAutospacing="0" w:after="0" w:afterAutospacing="0"/>
              <w:textAlignment w:val="center"/>
              <w:rPr>
                <w:sz w:val="19"/>
                <w:szCs w:val="19"/>
              </w:rPr>
            </w:pPr>
            <w:r w:rsidRPr="002D3C94">
              <w:rPr>
                <w:color w:val="000000"/>
                <w:kern w:val="24"/>
                <w:sz w:val="19"/>
                <w:szCs w:val="19"/>
              </w:rPr>
              <w:t xml:space="preserve">Удельный вес </w:t>
            </w:r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 xml:space="preserve">численности обучающихся </w:t>
            </w:r>
            <w:r w:rsidRPr="002D3C94">
              <w:rPr>
                <w:color w:val="000000"/>
                <w:kern w:val="24"/>
                <w:sz w:val="19"/>
                <w:szCs w:val="19"/>
              </w:rPr>
              <w:t xml:space="preserve">(приведенного контингента), по программам </w:t>
            </w:r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>магистратуры, подготовки научно-педагогических кадров в аспирантуре, ординатуры</w:t>
            </w:r>
            <w:r w:rsidRPr="002D3C94">
              <w:rPr>
                <w:color w:val="000000"/>
                <w:kern w:val="24"/>
                <w:sz w:val="19"/>
                <w:szCs w:val="19"/>
              </w:rPr>
              <w:t xml:space="preserve"> в общей численности приведенного контингента обучающихся по ООП ВО, %</w:t>
            </w:r>
          </w:p>
        </w:tc>
      </w:tr>
      <w:tr w:rsidR="000318D0" w:rsidTr="000D6EE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18D0" w:rsidRPr="004608A1" w:rsidRDefault="000318D0" w:rsidP="000D6EEF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15</w:t>
            </w:r>
          </w:p>
        </w:tc>
        <w:tc>
          <w:tcPr>
            <w:tcW w:w="9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8D0" w:rsidRPr="00B21767" w:rsidRDefault="000318D0" w:rsidP="000D6EEF">
            <w:pPr>
              <w:pStyle w:val="a3"/>
              <w:spacing w:before="0" w:beforeAutospacing="0" w:after="0" w:afterAutospacing="0"/>
              <w:textAlignment w:val="center"/>
              <w:rPr>
                <w:sz w:val="19"/>
                <w:szCs w:val="19"/>
              </w:rPr>
            </w:pPr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>Средний балл ЕГЭ студентов</w:t>
            </w:r>
            <w:r w:rsidRPr="002D3C94">
              <w:rPr>
                <w:color w:val="000000"/>
                <w:kern w:val="24"/>
                <w:sz w:val="19"/>
                <w:szCs w:val="19"/>
              </w:rPr>
              <w:t>,</w:t>
            </w:r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 xml:space="preserve"> </w:t>
            </w:r>
            <w:r w:rsidRPr="002D3C94">
              <w:rPr>
                <w:color w:val="000000"/>
                <w:kern w:val="24"/>
                <w:sz w:val="19"/>
                <w:szCs w:val="19"/>
              </w:rPr>
              <w:t>принятых</w:t>
            </w:r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 xml:space="preserve"> </w:t>
            </w:r>
            <w:r w:rsidRPr="002D3C94">
              <w:rPr>
                <w:color w:val="000000"/>
                <w:kern w:val="24"/>
                <w:sz w:val="19"/>
                <w:szCs w:val="19"/>
              </w:rPr>
              <w:t>по результатам единого государственного экзамена</w:t>
            </w:r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 xml:space="preserve"> на обучение по очной форме по программам </w:t>
            </w:r>
            <w:proofErr w:type="spellStart"/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>бакалавриата</w:t>
            </w:r>
            <w:proofErr w:type="spellEnd"/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 xml:space="preserve"> и </w:t>
            </w:r>
            <w:proofErr w:type="spellStart"/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>специалитета</w:t>
            </w:r>
            <w:proofErr w:type="spellEnd"/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 xml:space="preserve"> за счет средств соответствующих бюджетов бюджетной системы Российской Федерации</w:t>
            </w:r>
            <w:r w:rsidRPr="002D3C94">
              <w:rPr>
                <w:color w:val="000000"/>
                <w:kern w:val="24"/>
                <w:sz w:val="19"/>
                <w:szCs w:val="19"/>
              </w:rPr>
              <w:t xml:space="preserve"> и </w:t>
            </w:r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 xml:space="preserve">с оплатой </w:t>
            </w:r>
            <w:r w:rsidRPr="002D3C94">
              <w:rPr>
                <w:color w:val="000000"/>
                <w:kern w:val="24"/>
                <w:sz w:val="19"/>
                <w:szCs w:val="19"/>
              </w:rPr>
              <w:t>физическими и юридическими лицами, балл</w:t>
            </w:r>
          </w:p>
        </w:tc>
      </w:tr>
      <w:tr w:rsidR="000318D0" w:rsidTr="000D6EE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18D0" w:rsidRPr="004608A1" w:rsidRDefault="000318D0" w:rsidP="000D6EEF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16</w:t>
            </w:r>
          </w:p>
        </w:tc>
        <w:tc>
          <w:tcPr>
            <w:tcW w:w="9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8D0" w:rsidRPr="00B21767" w:rsidRDefault="000318D0" w:rsidP="000D6EEF">
            <w:pPr>
              <w:pStyle w:val="a3"/>
              <w:spacing w:before="0" w:beforeAutospacing="0" w:after="0" w:afterAutospacing="0"/>
              <w:textAlignment w:val="center"/>
              <w:rPr>
                <w:sz w:val="19"/>
                <w:szCs w:val="19"/>
              </w:rPr>
            </w:pPr>
            <w:r w:rsidRPr="002D3C94">
              <w:rPr>
                <w:color w:val="000000"/>
                <w:kern w:val="24"/>
                <w:sz w:val="19"/>
                <w:szCs w:val="19"/>
              </w:rPr>
              <w:t xml:space="preserve">Удельный вес </w:t>
            </w:r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>численности студентов, имеющих диплом бакалавра, специалиста или магистра других организаций</w:t>
            </w:r>
            <w:r w:rsidRPr="002D3C94">
              <w:rPr>
                <w:color w:val="000000"/>
                <w:kern w:val="24"/>
                <w:sz w:val="19"/>
                <w:szCs w:val="19"/>
              </w:rPr>
              <w:t xml:space="preserve">, принятых на первый курс на обучение по программам магистратуры, подготовки научно-педагогических кадров в аспирантуре, ординатуры, в общей численности студентов, принятых на первый курс по программам магистратуры, подготовки научно-педагогических кадров  в аспирантуре, ординатуры на очную форму обучения, % </w:t>
            </w:r>
          </w:p>
        </w:tc>
      </w:tr>
      <w:tr w:rsidR="000318D0" w:rsidTr="000D6EE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18D0" w:rsidRPr="004608A1" w:rsidRDefault="000318D0" w:rsidP="000D6EEF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17</w:t>
            </w:r>
          </w:p>
        </w:tc>
        <w:tc>
          <w:tcPr>
            <w:tcW w:w="9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8D0" w:rsidRPr="00B21767" w:rsidRDefault="000318D0" w:rsidP="000D6EEF">
            <w:pPr>
              <w:pStyle w:val="a3"/>
              <w:spacing w:before="0" w:beforeAutospacing="0" w:after="0" w:afterAutospacing="0"/>
              <w:textAlignment w:val="center"/>
              <w:rPr>
                <w:sz w:val="19"/>
                <w:szCs w:val="19"/>
              </w:rPr>
            </w:pPr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 xml:space="preserve">Доля совместных программ </w:t>
            </w:r>
            <w:r w:rsidRPr="002D3C94">
              <w:rPr>
                <w:color w:val="000000"/>
                <w:kern w:val="24"/>
                <w:sz w:val="19"/>
                <w:szCs w:val="19"/>
              </w:rPr>
              <w:t>(реализуемых с индустриальными партерами, другими вузами и т.д.) от общего количества программ, реализуемых институтом, %</w:t>
            </w:r>
          </w:p>
        </w:tc>
      </w:tr>
      <w:tr w:rsidR="000318D0" w:rsidTr="000D6EE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18D0" w:rsidRPr="004608A1" w:rsidRDefault="000318D0" w:rsidP="000D6EEF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18</w:t>
            </w:r>
          </w:p>
        </w:tc>
        <w:tc>
          <w:tcPr>
            <w:tcW w:w="9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8D0" w:rsidRPr="00B21767" w:rsidRDefault="000318D0" w:rsidP="000D6EEF">
            <w:pPr>
              <w:pStyle w:val="a3"/>
              <w:spacing w:before="0" w:beforeAutospacing="0" w:after="0" w:afterAutospacing="0"/>
              <w:textAlignment w:val="center"/>
              <w:rPr>
                <w:sz w:val="19"/>
                <w:szCs w:val="19"/>
              </w:rPr>
            </w:pPr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>Доля ООП, использующих онлайн-курсы</w:t>
            </w:r>
            <w:r w:rsidRPr="002D3C94">
              <w:rPr>
                <w:color w:val="000000"/>
                <w:kern w:val="24"/>
                <w:sz w:val="19"/>
                <w:szCs w:val="19"/>
              </w:rPr>
              <w:t>, в том числе с использованием ресурсов иных организаций, осуществляющих образовательную деятельность, в том числе университетов, обеспечивающих соответствие качества подготовки обучающихся мировому уровню, %</w:t>
            </w:r>
          </w:p>
        </w:tc>
      </w:tr>
      <w:tr w:rsidR="000318D0" w:rsidTr="000D6EE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18D0" w:rsidRPr="004608A1" w:rsidRDefault="000318D0" w:rsidP="000D6EEF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19</w:t>
            </w:r>
          </w:p>
        </w:tc>
        <w:tc>
          <w:tcPr>
            <w:tcW w:w="9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8D0" w:rsidRPr="00B21767" w:rsidRDefault="000318D0" w:rsidP="000D6EEF">
            <w:pPr>
              <w:pStyle w:val="a3"/>
              <w:spacing w:before="0" w:beforeAutospacing="0" w:after="0" w:afterAutospacing="0"/>
              <w:textAlignment w:val="center"/>
              <w:rPr>
                <w:sz w:val="19"/>
                <w:szCs w:val="19"/>
              </w:rPr>
            </w:pPr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 xml:space="preserve">Доля общей занятости </w:t>
            </w:r>
            <w:r w:rsidRPr="002D3C94">
              <w:rPr>
                <w:color w:val="000000"/>
                <w:kern w:val="24"/>
                <w:sz w:val="19"/>
                <w:szCs w:val="19"/>
              </w:rPr>
              <w:t xml:space="preserve">(трудоустроенных выпускников и продолживших обучения) </w:t>
            </w:r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>выпускников</w:t>
            </w:r>
            <w:r w:rsidRPr="002D3C94">
              <w:rPr>
                <w:color w:val="000000"/>
                <w:kern w:val="24"/>
                <w:sz w:val="19"/>
                <w:szCs w:val="19"/>
              </w:rPr>
              <w:t>, %</w:t>
            </w:r>
            <w:r w:rsidRPr="002D3C94">
              <w:rPr>
                <w:color w:val="000000"/>
                <w:kern w:val="24"/>
                <w:sz w:val="19"/>
                <w:szCs w:val="19"/>
              </w:rPr>
              <w:br/>
              <w:t>В декабре 2020 г оцениваются выпускники 2019/2020 учебного года</w:t>
            </w:r>
          </w:p>
        </w:tc>
      </w:tr>
      <w:tr w:rsidR="000318D0" w:rsidTr="000D6EE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18D0" w:rsidRPr="004608A1" w:rsidRDefault="000318D0" w:rsidP="000D6EEF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</w:t>
            </w:r>
          </w:p>
        </w:tc>
        <w:tc>
          <w:tcPr>
            <w:tcW w:w="9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8D0" w:rsidRPr="00B21767" w:rsidRDefault="000318D0" w:rsidP="000D6EEF">
            <w:pPr>
              <w:pStyle w:val="a3"/>
              <w:spacing w:before="0" w:beforeAutospacing="0" w:after="0" w:afterAutospacing="0"/>
              <w:textAlignment w:val="center"/>
              <w:rPr>
                <w:sz w:val="19"/>
                <w:szCs w:val="19"/>
              </w:rPr>
            </w:pPr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>Задолженность по образовательным услугам студентов</w:t>
            </w:r>
            <w:r w:rsidRPr="002D3C94">
              <w:rPr>
                <w:color w:val="000000"/>
                <w:kern w:val="24"/>
                <w:sz w:val="19"/>
                <w:szCs w:val="19"/>
              </w:rPr>
              <w:t>, не оплаченная по состоянию на</w:t>
            </w:r>
            <w:r>
              <w:rPr>
                <w:color w:val="FF0000"/>
                <w:kern w:val="24"/>
                <w:sz w:val="19"/>
                <w:szCs w:val="19"/>
              </w:rPr>
              <w:t xml:space="preserve"> </w:t>
            </w:r>
            <w:r w:rsidRPr="00732F70">
              <w:rPr>
                <w:color w:val="000000"/>
                <w:kern w:val="24"/>
                <w:sz w:val="19"/>
                <w:szCs w:val="19"/>
              </w:rPr>
              <w:t>30 августа, %</w:t>
            </w:r>
          </w:p>
        </w:tc>
      </w:tr>
      <w:tr w:rsidR="000318D0" w:rsidTr="000D6EEF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318D0" w:rsidRPr="004608A1" w:rsidRDefault="000318D0" w:rsidP="000D6EEF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21</w:t>
            </w:r>
          </w:p>
        </w:tc>
        <w:tc>
          <w:tcPr>
            <w:tcW w:w="9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318D0" w:rsidRPr="00B21767" w:rsidRDefault="000318D0" w:rsidP="000D6EEF">
            <w:pPr>
              <w:pStyle w:val="a3"/>
              <w:spacing w:before="0" w:beforeAutospacing="0" w:after="0" w:afterAutospacing="0"/>
              <w:textAlignment w:val="center"/>
              <w:rPr>
                <w:sz w:val="19"/>
                <w:szCs w:val="19"/>
              </w:rPr>
            </w:pPr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 xml:space="preserve">Удельный вес численности иностранных студентов, обучающихся по программам </w:t>
            </w:r>
            <w:proofErr w:type="spellStart"/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>бакалавриата</w:t>
            </w:r>
            <w:proofErr w:type="spellEnd"/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 xml:space="preserve">, </w:t>
            </w:r>
            <w:proofErr w:type="spellStart"/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>специалитета</w:t>
            </w:r>
            <w:proofErr w:type="spellEnd"/>
            <w:r w:rsidRPr="002D3C94">
              <w:rPr>
                <w:b/>
                <w:bCs/>
                <w:color w:val="000000"/>
                <w:kern w:val="24"/>
                <w:sz w:val="19"/>
                <w:szCs w:val="19"/>
              </w:rPr>
              <w:t>, магистратуры</w:t>
            </w:r>
            <w:r w:rsidRPr="002D3C94">
              <w:rPr>
                <w:color w:val="000000"/>
                <w:kern w:val="24"/>
                <w:sz w:val="19"/>
                <w:szCs w:val="19"/>
              </w:rPr>
              <w:t>, в общей̆ численности студентов (приведенный контингент), %</w:t>
            </w:r>
          </w:p>
        </w:tc>
      </w:tr>
    </w:tbl>
    <w:p w:rsidR="00CA0045" w:rsidRDefault="00CA0045"/>
    <w:sectPr w:rsidR="00CA0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1CF6"/>
    <w:multiLevelType w:val="hybridMultilevel"/>
    <w:tmpl w:val="82707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9619E"/>
    <w:multiLevelType w:val="hybridMultilevel"/>
    <w:tmpl w:val="7C2C1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BE"/>
    <w:rsid w:val="000318D0"/>
    <w:rsid w:val="00061E27"/>
    <w:rsid w:val="000B548D"/>
    <w:rsid w:val="000B5F40"/>
    <w:rsid w:val="000D3761"/>
    <w:rsid w:val="000E5323"/>
    <w:rsid w:val="001060DB"/>
    <w:rsid w:val="00112D2D"/>
    <w:rsid w:val="00113818"/>
    <w:rsid w:val="00143028"/>
    <w:rsid w:val="001C722B"/>
    <w:rsid w:val="001D2A3E"/>
    <w:rsid w:val="001D2BAE"/>
    <w:rsid w:val="001E42C1"/>
    <w:rsid w:val="001E4D63"/>
    <w:rsid w:val="002154BB"/>
    <w:rsid w:val="00246D82"/>
    <w:rsid w:val="00291DF5"/>
    <w:rsid w:val="002F1621"/>
    <w:rsid w:val="00313947"/>
    <w:rsid w:val="00326295"/>
    <w:rsid w:val="003619B6"/>
    <w:rsid w:val="003A3B8F"/>
    <w:rsid w:val="003A73BE"/>
    <w:rsid w:val="003D5702"/>
    <w:rsid w:val="003E1F12"/>
    <w:rsid w:val="003F61D7"/>
    <w:rsid w:val="004113D3"/>
    <w:rsid w:val="00444ABD"/>
    <w:rsid w:val="0047517F"/>
    <w:rsid w:val="00482DA0"/>
    <w:rsid w:val="004832F6"/>
    <w:rsid w:val="00491153"/>
    <w:rsid w:val="004D6FC2"/>
    <w:rsid w:val="00574BF2"/>
    <w:rsid w:val="0058564C"/>
    <w:rsid w:val="005D1F5B"/>
    <w:rsid w:val="005E4E7D"/>
    <w:rsid w:val="005F3725"/>
    <w:rsid w:val="00674B4D"/>
    <w:rsid w:val="00707688"/>
    <w:rsid w:val="00774FD1"/>
    <w:rsid w:val="00787EFE"/>
    <w:rsid w:val="007A5572"/>
    <w:rsid w:val="007B5BEB"/>
    <w:rsid w:val="00821E2D"/>
    <w:rsid w:val="008575E4"/>
    <w:rsid w:val="00886D1E"/>
    <w:rsid w:val="0090704F"/>
    <w:rsid w:val="00967944"/>
    <w:rsid w:val="0098238A"/>
    <w:rsid w:val="00992994"/>
    <w:rsid w:val="0099461C"/>
    <w:rsid w:val="009E5938"/>
    <w:rsid w:val="00A139AE"/>
    <w:rsid w:val="00A351F9"/>
    <w:rsid w:val="00A74496"/>
    <w:rsid w:val="00A963D4"/>
    <w:rsid w:val="00AC0171"/>
    <w:rsid w:val="00B002CD"/>
    <w:rsid w:val="00BA4BB8"/>
    <w:rsid w:val="00BA6BC7"/>
    <w:rsid w:val="00BD08F1"/>
    <w:rsid w:val="00C417E5"/>
    <w:rsid w:val="00CA0045"/>
    <w:rsid w:val="00CF342F"/>
    <w:rsid w:val="00D05F1A"/>
    <w:rsid w:val="00D56330"/>
    <w:rsid w:val="00DB0E97"/>
    <w:rsid w:val="00DB2502"/>
    <w:rsid w:val="00DC0B6E"/>
    <w:rsid w:val="00DE4E32"/>
    <w:rsid w:val="00E4212D"/>
    <w:rsid w:val="00E95790"/>
    <w:rsid w:val="00EB196D"/>
    <w:rsid w:val="00F554E2"/>
    <w:rsid w:val="00FA157E"/>
    <w:rsid w:val="00FF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4824F"/>
  <w15:chartTrackingRefBased/>
  <w15:docId w15:val="{77614046-E39E-4777-847C-11B11C88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575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575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57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p">
    <w:name w:val="up"/>
    <w:basedOn w:val="a0"/>
    <w:rsid w:val="008575E4"/>
  </w:style>
  <w:style w:type="character" w:customStyle="1" w:styleId="down">
    <w:name w:val="down"/>
    <w:basedOn w:val="a0"/>
    <w:rsid w:val="008575E4"/>
  </w:style>
  <w:style w:type="character" w:customStyle="1" w:styleId="not">
    <w:name w:val="not"/>
    <w:basedOn w:val="a0"/>
    <w:rsid w:val="008575E4"/>
  </w:style>
  <w:style w:type="character" w:customStyle="1" w:styleId="new">
    <w:name w:val="new"/>
    <w:basedOn w:val="a0"/>
    <w:rsid w:val="008575E4"/>
  </w:style>
  <w:style w:type="character" w:styleId="a4">
    <w:name w:val="Placeholder Text"/>
    <w:basedOn w:val="a0"/>
    <w:uiPriority w:val="99"/>
    <w:semiHidden/>
    <w:rsid w:val="00326295"/>
    <w:rPr>
      <w:color w:val="808080"/>
    </w:rPr>
  </w:style>
  <w:style w:type="paragraph" w:styleId="a5">
    <w:name w:val="List Paragraph"/>
    <w:basedOn w:val="a"/>
    <w:uiPriority w:val="34"/>
    <w:qFormat/>
    <w:rsid w:val="00821E2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56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563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1C7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ikolenko\Desktop\QS\institute%20rating\awesome_calc%20new%2006.02.20%20-%20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ikolenko\Desktop\QS\institute%20rating\awesome_calc%20new%2006.02.20%20-%20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ikolenko\Desktop\QS\institute%20rating\awesome_calc%20new%2006.02.20%20-%209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ikolenko\Desktop\QS\institute%20rating\awesome_calc%20new%2006.02.20%20-%209.xlsx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доля</a:t>
            </a:r>
            <a:r>
              <a:rPr lang="ru-RU" baseline="0"/>
              <a:t> магистры прив.</a:t>
            </a:r>
          </a:p>
          <a:p>
            <a:pPr>
              <a:defRPr/>
            </a:pPr>
            <a:endParaRPr lang="ru-RU"/>
          </a:p>
        </c:rich>
      </c:tx>
      <c:layout>
        <c:manualLayout>
          <c:xMode val="edge"/>
          <c:yMode val="edge"/>
          <c:x val="0.24370637180990673"/>
          <c:y val="2.10354247590972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Лист1!$A$31:$A$40</c:f>
              <c:numCache>
                <c:formatCode>0.00</c:formatCode>
                <c:ptCount val="10"/>
                <c:pt idx="0">
                  <c:v>0.13</c:v>
                </c:pt>
                <c:pt idx="1">
                  <c:v>0.18</c:v>
                </c:pt>
                <c:pt idx="2">
                  <c:v>0.19</c:v>
                </c:pt>
                <c:pt idx="3">
                  <c:v>0.22</c:v>
                </c:pt>
                <c:pt idx="4">
                  <c:v>0.23</c:v>
                </c:pt>
                <c:pt idx="5">
                  <c:v>0.24</c:v>
                </c:pt>
                <c:pt idx="6">
                  <c:v>0.25</c:v>
                </c:pt>
                <c:pt idx="7">
                  <c:v>0.27</c:v>
                </c:pt>
                <c:pt idx="8">
                  <c:v>0.28000000000000003</c:v>
                </c:pt>
                <c:pt idx="9">
                  <c:v>0.32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0F-49B8-9C42-660F151B35B1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Лист1!$B$31:$B$40</c:f>
              <c:numCache>
                <c:formatCode>0.00</c:formatCode>
                <c:ptCount val="10"/>
                <c:pt idx="0">
                  <c:v>0.72728856946677056</c:v>
                </c:pt>
                <c:pt idx="1">
                  <c:v>0.84283534736772781</c:v>
                </c:pt>
                <c:pt idx="2">
                  <c:v>0.87231451654281533</c:v>
                </c:pt>
                <c:pt idx="3">
                  <c:v>0.94042276378916645</c:v>
                </c:pt>
                <c:pt idx="4">
                  <c:v>0.95804361215602607</c:v>
                </c:pt>
                <c:pt idx="5">
                  <c:v>0.9682524358957445</c:v>
                </c:pt>
                <c:pt idx="6">
                  <c:v>0.99990626318153408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0F-49B8-9C42-660F151B35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1907984"/>
        <c:axId val="251908816"/>
      </c:lineChart>
      <c:catAx>
        <c:axId val="2519079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1908816"/>
        <c:crosses val="autoZero"/>
        <c:auto val="1"/>
        <c:lblAlgn val="ctr"/>
        <c:lblOffset val="100"/>
        <c:noMultiLvlLbl val="0"/>
      </c:catAx>
      <c:valAx>
        <c:axId val="25190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1907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контракт приведенный контингент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Лист1!$A$55:$A$64</c:f>
              <c:numCache>
                <c:formatCode>General</c:formatCode>
                <c:ptCount val="10"/>
                <c:pt idx="0">
                  <c:v>0.06</c:v>
                </c:pt>
                <c:pt idx="1">
                  <c:v>0.15</c:v>
                </c:pt>
                <c:pt idx="2">
                  <c:v>0.15</c:v>
                </c:pt>
                <c:pt idx="3">
                  <c:v>0.22</c:v>
                </c:pt>
                <c:pt idx="4">
                  <c:v>0.22</c:v>
                </c:pt>
                <c:pt idx="5">
                  <c:v>0.28000000000000003</c:v>
                </c:pt>
                <c:pt idx="6">
                  <c:v>0.45</c:v>
                </c:pt>
                <c:pt idx="7">
                  <c:v>0.63</c:v>
                </c:pt>
                <c:pt idx="8">
                  <c:v>0.72</c:v>
                </c:pt>
                <c:pt idx="9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93-4090-9ED6-066839914358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Лист1!$B$55:$B$64</c:f>
              <c:numCache>
                <c:formatCode>General</c:formatCode>
                <c:ptCount val="10"/>
                <c:pt idx="0">
                  <c:v>0.24</c:v>
                </c:pt>
                <c:pt idx="1">
                  <c:v>0.38</c:v>
                </c:pt>
                <c:pt idx="2">
                  <c:v>0.39</c:v>
                </c:pt>
                <c:pt idx="3">
                  <c:v>0.47</c:v>
                </c:pt>
                <c:pt idx="4">
                  <c:v>0.47</c:v>
                </c:pt>
                <c:pt idx="5">
                  <c:v>0.53</c:v>
                </c:pt>
                <c:pt idx="6">
                  <c:v>0.67</c:v>
                </c:pt>
                <c:pt idx="7">
                  <c:v>0.79</c:v>
                </c:pt>
                <c:pt idx="8">
                  <c:v>0.85</c:v>
                </c:pt>
                <c:pt idx="9">
                  <c:v>0.89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93-4090-9ED6-0668399143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8018176"/>
        <c:axId val="2138021920"/>
      </c:lineChart>
      <c:catAx>
        <c:axId val="21380181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8021920"/>
        <c:crosses val="autoZero"/>
        <c:auto val="1"/>
        <c:lblAlgn val="ctr"/>
        <c:lblOffset val="100"/>
        <c:noMultiLvlLbl val="0"/>
      </c:catAx>
      <c:valAx>
        <c:axId val="213802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8018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контракт прив.</a:t>
            </a:r>
            <a:r>
              <a:rPr lang="en-US"/>
              <a:t> </a:t>
            </a:r>
          </a:p>
          <a:p>
            <a:pPr>
              <a:defRPr/>
            </a:pPr>
            <a:r>
              <a:rPr lang="en-US"/>
              <a:t>0-40-100</a:t>
            </a:r>
            <a:endParaRPr lang="ru-RU"/>
          </a:p>
          <a:p>
            <a:pPr>
              <a:defRPr/>
            </a:pPr>
            <a:r>
              <a:rPr lang="en-US"/>
              <a:t>(</a:t>
            </a:r>
            <a:r>
              <a:rPr lang="ru-RU"/>
              <a:t>среднее)</a:t>
            </a:r>
          </a:p>
        </c:rich>
      </c:tx>
      <c:layout>
        <c:manualLayout>
          <c:xMode val="edge"/>
          <c:yMode val="edge"/>
          <c:x val="0.20737384723796684"/>
          <c:y val="4.12035315903256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Лист1!$A$55:$A$64</c:f>
              <c:numCache>
                <c:formatCode>General</c:formatCode>
                <c:ptCount val="10"/>
                <c:pt idx="0">
                  <c:v>0.06</c:v>
                </c:pt>
                <c:pt idx="1">
                  <c:v>0.15</c:v>
                </c:pt>
                <c:pt idx="2">
                  <c:v>0.15</c:v>
                </c:pt>
                <c:pt idx="3">
                  <c:v>0.22</c:v>
                </c:pt>
                <c:pt idx="4">
                  <c:v>0.22</c:v>
                </c:pt>
                <c:pt idx="5">
                  <c:v>0.28000000000000003</c:v>
                </c:pt>
                <c:pt idx="6">
                  <c:v>0.45</c:v>
                </c:pt>
                <c:pt idx="7">
                  <c:v>0.63</c:v>
                </c:pt>
                <c:pt idx="8">
                  <c:v>0.72</c:v>
                </c:pt>
                <c:pt idx="9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7D-4A81-939E-98B604E0BE70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Лист1!$B$55:$B$64</c:f>
              <c:numCache>
                <c:formatCode>General</c:formatCode>
                <c:ptCount val="10"/>
                <c:pt idx="0">
                  <c:v>0.24</c:v>
                </c:pt>
                <c:pt idx="1">
                  <c:v>0.38</c:v>
                </c:pt>
                <c:pt idx="2">
                  <c:v>0.39</c:v>
                </c:pt>
                <c:pt idx="3">
                  <c:v>0.47</c:v>
                </c:pt>
                <c:pt idx="4">
                  <c:v>0.47</c:v>
                </c:pt>
                <c:pt idx="5">
                  <c:v>0.53</c:v>
                </c:pt>
                <c:pt idx="6">
                  <c:v>0.67</c:v>
                </c:pt>
                <c:pt idx="7">
                  <c:v>0.79</c:v>
                </c:pt>
                <c:pt idx="8">
                  <c:v>0.85</c:v>
                </c:pt>
                <c:pt idx="9">
                  <c:v>0.89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7D-4A81-939E-98B604E0BE70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Pt>
            <c:idx val="4"/>
            <c:marker>
              <c:symbol val="circle"/>
              <c:size val="5"/>
              <c:spPr>
                <a:solidFill>
                  <a:schemeClr val="accent3"/>
                </a:solidFill>
                <a:ln w="9525">
                  <a:solidFill>
                    <a:schemeClr val="accent3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dk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7B18-4AF1-890B-6A945E08A9AE}"/>
              </c:ext>
            </c:extLst>
          </c:dPt>
          <c:dPt>
            <c:idx val="5"/>
            <c:marker>
              <c:symbol val="circle"/>
              <c:size val="5"/>
              <c:spPr>
                <a:solidFill>
                  <a:schemeClr val="accent3"/>
                </a:solidFill>
                <a:ln w="9525">
                  <a:solidFill>
                    <a:schemeClr val="accent3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dk1">
                    <a:alpha val="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7B18-4AF1-890B-6A945E08A9AE}"/>
              </c:ext>
            </c:extLst>
          </c:dPt>
          <c:val>
            <c:numRef>
              <c:f>Лист1!$C$55:$C$64</c:f>
              <c:numCache>
                <c:formatCode>General</c:formatCode>
                <c:ptCount val="10"/>
                <c:pt idx="0">
                  <c:v>0.1</c:v>
                </c:pt>
                <c:pt idx="1">
                  <c:v>0.3</c:v>
                </c:pt>
                <c:pt idx="2">
                  <c:v>0.3</c:v>
                </c:pt>
                <c:pt idx="3">
                  <c:v>0.38</c:v>
                </c:pt>
                <c:pt idx="4">
                  <c:v>0.38</c:v>
                </c:pt>
                <c:pt idx="5">
                  <c:v>0.53</c:v>
                </c:pt>
                <c:pt idx="6">
                  <c:v>0.67</c:v>
                </c:pt>
                <c:pt idx="7">
                  <c:v>0.79</c:v>
                </c:pt>
                <c:pt idx="8">
                  <c:v>0.85</c:v>
                </c:pt>
                <c:pt idx="9">
                  <c:v>0.89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17D-4A81-939E-98B604E0BE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38018176"/>
        <c:axId val="2138021920"/>
      </c:lineChart>
      <c:catAx>
        <c:axId val="21380181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8021920"/>
        <c:crosses val="autoZero"/>
        <c:auto val="1"/>
        <c:lblAlgn val="ctr"/>
        <c:lblOffset val="100"/>
        <c:noMultiLvlLbl val="0"/>
      </c:catAx>
      <c:valAx>
        <c:axId val="213802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8018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доля</a:t>
            </a:r>
            <a:r>
              <a:rPr lang="ru-RU" baseline="0"/>
              <a:t> магистры прив.</a:t>
            </a:r>
            <a:r>
              <a:rPr lang="en-US" baseline="0"/>
              <a:t> 0-40-100(</a:t>
            </a:r>
            <a:r>
              <a:rPr lang="ru-RU" baseline="0"/>
              <a:t>среднее)</a:t>
            </a:r>
          </a:p>
        </c:rich>
      </c:tx>
      <c:layout>
        <c:manualLayout>
          <c:xMode val="edge"/>
          <c:yMode val="edge"/>
          <c:x val="0.15466943475083827"/>
          <c:y val="2.550118351770445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Лист1!$A$31:$A$40</c:f>
              <c:numCache>
                <c:formatCode>0.00</c:formatCode>
                <c:ptCount val="10"/>
                <c:pt idx="0">
                  <c:v>0.13</c:v>
                </c:pt>
                <c:pt idx="1">
                  <c:v>0.18</c:v>
                </c:pt>
                <c:pt idx="2">
                  <c:v>0.19</c:v>
                </c:pt>
                <c:pt idx="3">
                  <c:v>0.22</c:v>
                </c:pt>
                <c:pt idx="4">
                  <c:v>0.23</c:v>
                </c:pt>
                <c:pt idx="5">
                  <c:v>0.24</c:v>
                </c:pt>
                <c:pt idx="6">
                  <c:v>0.25</c:v>
                </c:pt>
                <c:pt idx="7">
                  <c:v>0.27</c:v>
                </c:pt>
                <c:pt idx="8">
                  <c:v>0.28000000000000003</c:v>
                </c:pt>
                <c:pt idx="9">
                  <c:v>0.32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82-40D4-BE30-4A9E25173F08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Лист1!$B$31:$B$40</c:f>
              <c:numCache>
                <c:formatCode>0.00</c:formatCode>
                <c:ptCount val="10"/>
                <c:pt idx="0">
                  <c:v>0.72728856946677056</c:v>
                </c:pt>
                <c:pt idx="1">
                  <c:v>0.84283534736772781</c:v>
                </c:pt>
                <c:pt idx="2">
                  <c:v>0.87231451654281533</c:v>
                </c:pt>
                <c:pt idx="3">
                  <c:v>0.94042276378916645</c:v>
                </c:pt>
                <c:pt idx="4">
                  <c:v>0.95804361215602607</c:v>
                </c:pt>
                <c:pt idx="5">
                  <c:v>0.9682524358957445</c:v>
                </c:pt>
                <c:pt idx="6">
                  <c:v>0.99990626318153408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82-40D4-BE30-4A9E25173F08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Pt>
            <c:idx val="4"/>
            <c:marker>
              <c:symbol val="circle"/>
              <c:size val="5"/>
              <c:spPr>
                <a:solidFill>
                  <a:schemeClr val="accent3"/>
                </a:solidFill>
                <a:ln w="9525">
                  <a:solidFill>
                    <a:schemeClr val="accent3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tx1">
                    <a:alpha val="55000"/>
                  </a:schemeClr>
                </a:solidFill>
                <a:prstDash val="dash"/>
                <a:round/>
                <a:headEnd type="triangle" w="lg" len="lg"/>
                <a:tailEnd type="stealth" w="lg" len="lg"/>
              </a:ln>
              <a:effectLst/>
            </c:spPr>
            <c:extLst>
              <c:ext xmlns:c16="http://schemas.microsoft.com/office/drawing/2014/chart" uri="{C3380CC4-5D6E-409C-BE32-E72D297353CC}">
                <c16:uniqueId val="{00000003-3F82-40D4-BE30-4A9E25173F08}"/>
              </c:ext>
            </c:extLst>
          </c:dPt>
          <c:val>
            <c:numRef>
              <c:f>Лист1!$C$31:$C$40</c:f>
              <c:numCache>
                <c:formatCode>0.00</c:formatCode>
                <c:ptCount val="10"/>
                <c:pt idx="0">
                  <c:v>0.23</c:v>
                </c:pt>
                <c:pt idx="1">
                  <c:v>0.33</c:v>
                </c:pt>
                <c:pt idx="2">
                  <c:v>0.35</c:v>
                </c:pt>
                <c:pt idx="3">
                  <c:v>0.4</c:v>
                </c:pt>
                <c:pt idx="4">
                  <c:v>0.95804361215602607</c:v>
                </c:pt>
                <c:pt idx="5">
                  <c:v>0.9682524358957445</c:v>
                </c:pt>
                <c:pt idx="6">
                  <c:v>0.99990626318153408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F82-40D4-BE30-4A9E25173F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1907984"/>
        <c:axId val="251908816"/>
      </c:lineChart>
      <c:catAx>
        <c:axId val="2519079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1908816"/>
        <c:crosses val="autoZero"/>
        <c:auto val="1"/>
        <c:lblAlgn val="ctr"/>
        <c:lblOffset val="100"/>
        <c:noMultiLvlLbl val="0"/>
      </c:catAx>
      <c:valAx>
        <c:axId val="25190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1907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0.20339</cdr:x>
      <cdr:y>0.68562</cdr:y>
    </cdr:from>
    <cdr:to>
      <cdr:x>0.9343</cdr:x>
      <cdr:y>0.68562</cdr:y>
    </cdr:to>
    <cdr:cxnSp macro="">
      <cdr:nvCxnSpPr>
        <cdr:cNvPr id="2" name="Прямая соединительная линия 1"/>
        <cdr:cNvCxnSpPr/>
      </cdr:nvCxnSpPr>
      <cdr:spPr>
        <a:xfrm xmlns:a="http://schemas.openxmlformats.org/drawingml/2006/main">
          <a:off x="265544" y="1945672"/>
          <a:ext cx="954235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0.27042</cdr:x>
      <cdr:y>0.71443</cdr:y>
    </cdr:from>
    <cdr:to>
      <cdr:x>0.98684</cdr:x>
      <cdr:y>0.71443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>
          <a:off x="372283" y="2018805"/>
          <a:ext cx="986281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0978152-ED8A-4F5C-9E15-435C962F74C4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7A21F-9AC9-4536-9DC3-AE13DCB13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1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В. Николенко</dc:creator>
  <cp:keywords/>
  <dc:description/>
  <cp:lastModifiedBy>Кирилл В. Николенко</cp:lastModifiedBy>
  <cp:revision>43</cp:revision>
  <cp:lastPrinted>2020-03-18T08:01:00Z</cp:lastPrinted>
  <dcterms:created xsi:type="dcterms:W3CDTF">2020-03-12T10:45:00Z</dcterms:created>
  <dcterms:modified xsi:type="dcterms:W3CDTF">2020-03-19T06:24:00Z</dcterms:modified>
</cp:coreProperties>
</file>