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24B" w:rsidRDefault="007F324B">
      <w:pPr>
        <w:pStyle w:val="a5"/>
        <w:framePr w:w="9408" w:h="15252" w:hRule="exact" w:wrap="around" w:vAnchor="page" w:hAnchor="page" w:x="1251" w:y="1015"/>
        <w:shd w:val="clear" w:color="auto" w:fill="auto"/>
        <w:ind w:left="20" w:firstLine="0"/>
      </w:pPr>
      <w:bookmarkStart w:id="0" w:name="_GoBack"/>
      <w:bookmarkEnd w:id="0"/>
      <w:r>
        <w:t>Умови проведення земельних торгів:</w:t>
      </w:r>
    </w:p>
    <w:p w:rsidR="007F324B" w:rsidRDefault="007F324B">
      <w:pPr>
        <w:pStyle w:val="a5"/>
        <w:framePr w:w="9408" w:h="15252" w:hRule="exact" w:wrap="around" w:vAnchor="page" w:hAnchor="page" w:x="1251" w:y="1015"/>
        <w:shd w:val="clear" w:color="auto" w:fill="auto"/>
        <w:ind w:left="20" w:firstLine="700"/>
        <w:jc w:val="both"/>
      </w:pPr>
      <w:r>
        <w:t>Земельні торги починається з оголошення ліцитатором порядку його проведення.</w:t>
      </w:r>
    </w:p>
    <w:p w:rsidR="007F324B" w:rsidRDefault="007F324B">
      <w:pPr>
        <w:pStyle w:val="a5"/>
        <w:framePr w:w="9408" w:h="15252" w:hRule="exact" w:wrap="around" w:vAnchor="page" w:hAnchor="page" w:x="1251" w:y="1015"/>
        <w:shd w:val="clear" w:color="auto" w:fill="auto"/>
        <w:ind w:left="20" w:firstLine="700"/>
        <w:jc w:val="both"/>
      </w:pPr>
      <w:r>
        <w:t>Лот виставляється на торги за наявності не менш як двох учасників.</w:t>
      </w:r>
    </w:p>
    <w:p w:rsidR="007F324B" w:rsidRDefault="007F324B">
      <w:pPr>
        <w:pStyle w:val="a5"/>
        <w:framePr w:w="9408" w:h="15252" w:hRule="exact" w:wrap="around" w:vAnchor="page" w:hAnchor="page" w:x="1251" w:y="1015"/>
        <w:shd w:val="clear" w:color="auto" w:fill="auto"/>
        <w:ind w:left="20" w:right="40" w:firstLine="700"/>
        <w:jc w:val="both"/>
      </w:pPr>
      <w:r>
        <w:t>У разі наявності лише одного учасника земельна ділянка або право на неї можуть виставлятися для продажу на повторних торгах з дотриманням вимог законодавства та цих Правил.</w:t>
      </w:r>
    </w:p>
    <w:p w:rsidR="007F324B" w:rsidRDefault="007F324B">
      <w:pPr>
        <w:pStyle w:val="a5"/>
        <w:framePr w:w="9408" w:h="15252" w:hRule="exact" w:wrap="around" w:vAnchor="page" w:hAnchor="page" w:x="1251" w:y="1015"/>
        <w:shd w:val="clear" w:color="auto" w:fill="auto"/>
        <w:ind w:left="20" w:right="40" w:firstLine="700"/>
        <w:jc w:val="both"/>
      </w:pPr>
      <w:r>
        <w:t>Ліцитатор оголошує номер лота, зазначений в інформаційній картці, місце розташування, розмір, цільове призначення та можливі види використання земельної ділянки в межах певної категорії земель, а також стартову ціну лота. Торги починаються з оголошення ліцитатором стартової ціни одночасно з ударом аукціонного молотка (гонга), якщо один або більше учасників сповістили про готовність придбати лот.</w:t>
      </w:r>
    </w:p>
    <w:p w:rsidR="007F324B" w:rsidRDefault="007F324B">
      <w:pPr>
        <w:pStyle w:val="a5"/>
        <w:framePr w:w="9408" w:h="15252" w:hRule="exact" w:wrap="around" w:vAnchor="page" w:hAnchor="page" w:x="1251" w:y="1015"/>
        <w:shd w:val="clear" w:color="auto" w:fill="auto"/>
        <w:ind w:left="20" w:right="40" w:firstLine="700"/>
        <w:jc w:val="both"/>
      </w:pPr>
      <w:r>
        <w:t>Якщо протягом трьох хвилин після триразового оголошення стартової ціни ніхто з учасників не висловив бажання придбати лот за ціною, оголошеною ліцитатором, лот знімається з продажу на цьому аукціоні.</w:t>
      </w:r>
    </w:p>
    <w:p w:rsidR="007F324B" w:rsidRDefault="007F324B">
      <w:pPr>
        <w:pStyle w:val="a5"/>
        <w:framePr w:w="9408" w:h="15252" w:hRule="exact" w:wrap="around" w:vAnchor="page" w:hAnchor="page" w:x="1251" w:y="1015"/>
        <w:shd w:val="clear" w:color="auto" w:fill="auto"/>
        <w:ind w:left="20" w:firstLine="700"/>
        <w:jc w:val="both"/>
      </w:pPr>
      <w:r>
        <w:t>Учасникам, які відмовилися придбати лот за стартовою ціною, гарантійні внески не повертаються.</w:t>
      </w:r>
    </w:p>
    <w:p w:rsidR="007F324B" w:rsidRDefault="007F324B">
      <w:pPr>
        <w:pStyle w:val="a5"/>
        <w:framePr w:w="9408" w:h="15252" w:hRule="exact" w:wrap="around" w:vAnchor="page" w:hAnchor="page" w:x="1251" w:y="1015"/>
        <w:shd w:val="clear" w:color="auto" w:fill="auto"/>
        <w:ind w:left="20" w:right="40" w:firstLine="700"/>
        <w:jc w:val="both"/>
      </w:pPr>
      <w:r>
        <w:t>У разі коли про готовність придбати лот за стартовою ціною заявили не менш як два учасники, ліцитатор збільшує стартову ціну на крок торгу з подальшим послідовним збільшенням ціни.</w:t>
      </w:r>
    </w:p>
    <w:p w:rsidR="007F324B" w:rsidRDefault="007F324B">
      <w:pPr>
        <w:pStyle w:val="a5"/>
        <w:framePr w:w="9408" w:h="15252" w:hRule="exact" w:wrap="around" w:vAnchor="page" w:hAnchor="page" w:x="1251" w:y="1015"/>
        <w:shd w:val="clear" w:color="auto" w:fill="auto"/>
        <w:ind w:left="20" w:right="40" w:firstLine="700"/>
        <w:jc w:val="both"/>
      </w:pPr>
      <w:r>
        <w:t>У ході земельних торгів учасники повідомляють про намір придбати лот за оголошеною ліцитатором ціною двома способами: підняттям таблички з номером, повернутим до ліцитатора, що засвідчує прийняття ціни, запропонованої ліцитатором (прийняття пропозиції ціни без голосу), або підняттям таблички з одночасним оголошенням своєї пропозиції стосовно ціни лота, яка повинна бути більшою, ніж названа ліцитатором ціна, щонайменше на один крок торгу, але обов’язково кратною кроку (пропозиція ціни з голосу).</w:t>
      </w:r>
    </w:p>
    <w:p w:rsidR="007F324B" w:rsidRDefault="007F324B">
      <w:pPr>
        <w:pStyle w:val="a5"/>
        <w:framePr w:w="9408" w:h="15252" w:hRule="exact" w:wrap="around" w:vAnchor="page" w:hAnchor="page" w:x="1251" w:y="1015"/>
        <w:shd w:val="clear" w:color="auto" w:fill="auto"/>
        <w:ind w:left="20" w:right="40" w:firstLine="700"/>
        <w:jc w:val="both"/>
      </w:pPr>
      <w:r>
        <w:t>Якщо запропонована учасником ціна перевищує оголошену ліцитатором ціну, ліцитатор називає номер учасника і повідомляє про його пропозицію. У разі коли ціна, запропонована з голосу одним з учасників, більша за ціну, оголошену ліцитатором, але не кратна кроку торгу, ліцитатор трактує таку пропозицію як згоду учасника збільшити ціну на відповідну кількість кроків торгу, називає номер цього учасника і запропоновану ним ціну, кратну кроку торгу.</w:t>
      </w:r>
    </w:p>
    <w:p w:rsidR="007F324B" w:rsidRDefault="007F324B">
      <w:pPr>
        <w:pStyle w:val="a5"/>
        <w:framePr w:w="9408" w:h="15252" w:hRule="exact" w:wrap="around" w:vAnchor="page" w:hAnchor="page" w:x="1251" w:y="1015"/>
        <w:shd w:val="clear" w:color="auto" w:fill="auto"/>
        <w:ind w:left="20" w:right="40" w:firstLine="700"/>
        <w:jc w:val="both"/>
      </w:pPr>
      <w:r>
        <w:t>Якщо учасник підняв табличку та оголосив ціну, меншу за оголошену ліцитатором або попереднім учасником, ліцитатор повторює свою ціну або ціну попереднього учасника, вважаючи підняття таблички учасником, що запропонував меншу ціну, за згоду прийняти ціну, яку назвав ліцитатор або попередній учасник. Після цього ліцитатор оголошує наступну ціну, збільшену на крок торгу.</w:t>
      </w:r>
    </w:p>
    <w:p w:rsidR="007F324B" w:rsidRDefault="007F324B">
      <w:pPr>
        <w:pStyle w:val="a5"/>
        <w:framePr w:w="9408" w:h="15252" w:hRule="exact" w:wrap="around" w:vAnchor="page" w:hAnchor="page" w:x="1251" w:y="1015"/>
        <w:shd w:val="clear" w:color="auto" w:fill="auto"/>
        <w:ind w:left="20" w:right="40" w:firstLine="700"/>
        <w:jc w:val="both"/>
      </w:pPr>
      <w:r>
        <w:t>Мовчання учасника, що першим підняв табличку з номером після оголошення ліцитатором ціни, трактується як згода учасника на запропоновану ліцитатором ціну. Після цього ліцитатор називає номер учасника, що першим підняв табличку, і оголошує наступну ціну, збільшену на крок торгу.</w:t>
      </w:r>
    </w:p>
    <w:p w:rsidR="007F324B" w:rsidRDefault="007F324B">
      <w:pPr>
        <w:pStyle w:val="a5"/>
        <w:framePr w:w="9408" w:h="15252" w:hRule="exact" w:wrap="around" w:vAnchor="page" w:hAnchor="page" w:x="1251" w:y="1015"/>
        <w:shd w:val="clear" w:color="auto" w:fill="auto"/>
        <w:ind w:left="20" w:right="40" w:firstLine="700"/>
        <w:jc w:val="both"/>
      </w:pPr>
      <w:r>
        <w:t>У разі коли після оголошення запропонованої ліцитатором ціни одночасно декілька учасників піднімають свої таблички з номером, ліцитатор називає нову ціну, збільшену на крок торгу, не оголошуючи номерів учасників до того моменту, коли будь-який з них не оголосить свою ціну або ліцитатор не визначить, який з учасників підняв табличку першим під час чергового збільшення оголошеної ліцитатором ціни.</w:t>
      </w:r>
    </w:p>
    <w:p w:rsidR="007F324B" w:rsidRDefault="007F324B">
      <w:pPr>
        <w:pStyle w:val="a5"/>
        <w:framePr w:w="9408" w:h="15252" w:hRule="exact" w:wrap="around" w:vAnchor="page" w:hAnchor="page" w:x="1251" w:y="1015"/>
        <w:shd w:val="clear" w:color="auto" w:fill="auto"/>
        <w:ind w:left="20" w:right="40" w:firstLine="700"/>
        <w:jc w:val="both"/>
      </w:pPr>
      <w:r>
        <w:t>Якщо під час послідовного збільшення ліцитатором ціни одночасно декілька учасників залишають свої таблички піднятими, ліцитатор у будь-який момент на свій розсуд може запропонувати їм оголосити свою ціну і після першого оголошення одним з учасників своєї пропозиції назвати номер учасника, що оголосив пропозицію, а також ціну, запропоновану таким учасником, а потім оголосити наступну ціну, збільшену на крок торгу.</w:t>
      </w:r>
    </w:p>
    <w:p w:rsidR="007F324B" w:rsidRDefault="007F324B">
      <w:pPr>
        <w:pStyle w:val="a5"/>
        <w:framePr w:w="9408" w:h="15252" w:hRule="exact" w:wrap="around" w:vAnchor="page" w:hAnchor="page" w:x="1251" w:y="1015"/>
        <w:shd w:val="clear" w:color="auto" w:fill="auto"/>
        <w:ind w:left="20" w:right="40" w:firstLine="700"/>
        <w:jc w:val="both"/>
      </w:pPr>
      <w:r>
        <w:t>У разі коли два або більше учасників одночасно погодилися з оголошеною ціною, але не погодилися з наступною ціною, збільшеною на крок торгу, ліцитатор може оголосити про зменшення кроку торгу і назвати наступну ціну, збільшену на новий крок торгу. Якщо після цього ніхто з учасників не висловить бажання придбати лот за оголошеною ліцитатором останньою ціною, ліцитатор може запропонувати їм оголосити свою ціну. Після оголошення одним з учасників своєї пропозиції ліцитатор називає номер учасника, що оголосив пропозицію, а також запропоновану ним ціну. Інші учасники можуть запропонувати лише вищу за оголошену ціну, яку ліцитатор оголошує разом з номером учасника і збільшує на наступний крок торгу.</w:t>
      </w:r>
    </w:p>
    <w:p w:rsidR="007F324B" w:rsidRDefault="007F324B">
      <w:pPr>
        <w:pStyle w:val="a5"/>
        <w:framePr w:w="9408" w:h="15252" w:hRule="exact" w:wrap="around" w:vAnchor="page" w:hAnchor="page" w:x="1251" w:y="1015"/>
        <w:shd w:val="clear" w:color="auto" w:fill="auto"/>
        <w:ind w:left="20" w:right="40" w:firstLine="700"/>
        <w:jc w:val="both"/>
      </w:pPr>
      <w:r>
        <w:t>У разі коли протягом трьох хвилин після триразового повторення останньої ціни не запропонована вища ціна, ліцитатор закінчує торги за лотом одночасно з ударом аукціонного молотка (гонга) та проголошенням слова “продано”, називає ціну продажу лота за останньою найбільшою ціною, за якою виявлено намір придбати лот, номер переможця і викликає його для підписання протоколу, який ведеться під час земельних торгів.</w:t>
      </w:r>
    </w:p>
    <w:p w:rsidR="007F324B" w:rsidRDefault="007F324B">
      <w:pPr>
        <w:pStyle w:val="a5"/>
        <w:framePr w:w="9408" w:h="15252" w:hRule="exact" w:wrap="around" w:vAnchor="page" w:hAnchor="page" w:x="1251" w:y="1015"/>
        <w:shd w:val="clear" w:color="auto" w:fill="auto"/>
        <w:ind w:left="20" w:right="40" w:firstLine="700"/>
        <w:jc w:val="both"/>
      </w:pPr>
      <w:r>
        <w:t>У протоколі зазначається назва лота, стартова ціна та ціна продажу лота, відомості про переможця, номери рахунків, на які переможець повинен внести кошти за придбаний лот. У разі потреби до протоколу може вноситися й інша інформація. Протокол підписується переможцем, ліцитатором та організатором земельних торгів або його представником негайно після закінчення торгів за лотом у двох примірниках.</w:t>
      </w:r>
    </w:p>
    <w:p w:rsidR="007F324B" w:rsidRDefault="007F324B">
      <w:pPr>
        <w:pStyle w:val="a5"/>
        <w:framePr w:w="9408" w:h="15252" w:hRule="exact" w:wrap="around" w:vAnchor="page" w:hAnchor="page" w:x="1251" w:y="1015"/>
        <w:shd w:val="clear" w:color="auto" w:fill="auto"/>
        <w:ind w:left="20" w:firstLine="700"/>
        <w:jc w:val="both"/>
      </w:pPr>
      <w:r>
        <w:t>Один примірник протоколу видається переможцю.</w:t>
      </w:r>
    </w:p>
    <w:p w:rsidR="007F324B" w:rsidRDefault="007F324B">
      <w:pPr>
        <w:pStyle w:val="a5"/>
        <w:framePr w:w="9408" w:h="15252" w:hRule="exact" w:wrap="around" w:vAnchor="page" w:hAnchor="page" w:x="1251" w:y="1015"/>
        <w:shd w:val="clear" w:color="auto" w:fill="auto"/>
        <w:ind w:left="20" w:firstLine="700"/>
        <w:jc w:val="both"/>
      </w:pPr>
      <w:r>
        <w:t>Після закінчення торгів за кожним лотом ліцитатор має право оголосити перерву на 15 хвилин.</w:t>
      </w:r>
    </w:p>
    <w:p w:rsidR="007F324B" w:rsidRDefault="007F324B">
      <w:pPr>
        <w:pStyle w:val="a5"/>
        <w:framePr w:w="9408" w:h="15252" w:hRule="exact" w:wrap="around" w:vAnchor="page" w:hAnchor="page" w:x="1251" w:y="1015"/>
        <w:shd w:val="clear" w:color="auto" w:fill="auto"/>
        <w:ind w:left="20" w:right="40" w:firstLine="700"/>
        <w:jc w:val="both"/>
      </w:pPr>
      <w:r>
        <w:t>Усі спори (розбіжності) щодо порядку проведення торгів розв’язуються (врегульовуються) під час його проведення ліцитатором за погодженням з представниками організатора.</w:t>
      </w:r>
    </w:p>
    <w:p w:rsidR="007F324B" w:rsidRDefault="007F324B">
      <w:pPr>
        <w:pStyle w:val="a5"/>
        <w:framePr w:w="9408" w:h="15252" w:hRule="exact" w:wrap="around" w:vAnchor="page" w:hAnchor="page" w:x="1251" w:y="1015"/>
        <w:shd w:val="clear" w:color="auto" w:fill="auto"/>
        <w:ind w:left="20" w:firstLine="700"/>
        <w:jc w:val="both"/>
      </w:pPr>
      <w:r>
        <w:t>Під час проведення земельних торгів (від моменту його початку до завершення) не дозволяється:</w:t>
      </w:r>
    </w:p>
    <w:p w:rsidR="007F324B" w:rsidRDefault="007F324B">
      <w:pPr>
        <w:pStyle w:val="a5"/>
        <w:framePr w:w="9408" w:h="15252" w:hRule="exact" w:wrap="around" w:vAnchor="page" w:hAnchor="page" w:x="1251" w:y="1015"/>
        <w:numPr>
          <w:ilvl w:val="0"/>
          <w:numId w:val="1"/>
        </w:numPr>
        <w:shd w:val="clear" w:color="auto" w:fill="auto"/>
        <w:ind w:left="1000" w:firstLine="0"/>
        <w:jc w:val="both"/>
      </w:pPr>
      <w:r>
        <w:t xml:space="preserve"> ведення розмов учасниками та запрошеними особами;</w:t>
      </w:r>
    </w:p>
    <w:p w:rsidR="007F324B" w:rsidRDefault="007F324B">
      <w:pPr>
        <w:pStyle w:val="a5"/>
        <w:framePr w:w="9408" w:h="15252" w:hRule="exact" w:wrap="around" w:vAnchor="page" w:hAnchor="page" w:x="1251" w:y="1015"/>
        <w:numPr>
          <w:ilvl w:val="0"/>
          <w:numId w:val="1"/>
        </w:numPr>
        <w:shd w:val="clear" w:color="auto" w:fill="auto"/>
        <w:ind w:left="1000" w:firstLine="0"/>
        <w:jc w:val="both"/>
      </w:pPr>
      <w:r>
        <w:t xml:space="preserve"> втручання в будь-який спосіб у торги осіб, що не заявлені в торгах за конкретним лотом;</w:t>
      </w:r>
    </w:p>
    <w:p w:rsidR="007F324B" w:rsidRDefault="007F324B">
      <w:pPr>
        <w:pStyle w:val="a5"/>
        <w:framePr w:w="9408" w:h="15252" w:hRule="exact" w:wrap="around" w:vAnchor="page" w:hAnchor="page" w:x="1251" w:y="1015"/>
        <w:numPr>
          <w:ilvl w:val="0"/>
          <w:numId w:val="1"/>
        </w:numPr>
        <w:shd w:val="clear" w:color="auto" w:fill="auto"/>
        <w:ind w:left="1000" w:firstLine="0"/>
        <w:jc w:val="both"/>
      </w:pPr>
      <w:r>
        <w:t xml:space="preserve"> переміщення у залі, де проводяться торги, без дозволу ліцитатора;</w:t>
      </w:r>
    </w:p>
    <w:p w:rsidR="007F324B" w:rsidRDefault="007F324B">
      <w:pPr>
        <w:pStyle w:val="a5"/>
        <w:framePr w:w="9408" w:h="15252" w:hRule="exact" w:wrap="around" w:vAnchor="page" w:hAnchor="page" w:x="1251" w:y="1015"/>
        <w:numPr>
          <w:ilvl w:val="0"/>
          <w:numId w:val="1"/>
        </w:numPr>
        <w:shd w:val="clear" w:color="auto" w:fill="auto"/>
        <w:ind w:left="1000" w:firstLine="0"/>
        <w:jc w:val="both"/>
      </w:pPr>
      <w:r>
        <w:t xml:space="preserve"> вчинення інших дій, що порушують порядок торгів.</w:t>
      </w:r>
    </w:p>
    <w:p w:rsidR="007F324B" w:rsidRDefault="007F324B">
      <w:pPr>
        <w:pStyle w:val="a5"/>
        <w:framePr w:w="9408" w:h="15252" w:hRule="exact" w:wrap="around" w:vAnchor="page" w:hAnchor="page" w:x="1251" w:y="1015"/>
        <w:shd w:val="clear" w:color="auto" w:fill="auto"/>
        <w:ind w:left="520" w:firstLine="0"/>
      </w:pPr>
      <w:r>
        <w:t>Ліцитатор для усунення порушень та поновлення порядку має право:</w:t>
      </w:r>
    </w:p>
    <w:p w:rsidR="007F324B" w:rsidRDefault="007F324B">
      <w:pPr>
        <w:pStyle w:val="a5"/>
        <w:framePr w:w="9408" w:h="15252" w:hRule="exact" w:wrap="around" w:vAnchor="page" w:hAnchor="page" w:x="1251" w:y="1015"/>
        <w:numPr>
          <w:ilvl w:val="0"/>
          <w:numId w:val="1"/>
        </w:numPr>
        <w:shd w:val="clear" w:color="auto" w:fill="auto"/>
        <w:ind w:left="1360" w:right="40"/>
      </w:pPr>
      <w:r>
        <w:t xml:space="preserve"> усно попередити учасника чи запрошену особу про усунення порушень, але не більше одного разу за кожний вид порушень;</w:t>
      </w:r>
    </w:p>
    <w:p w:rsidR="007F324B" w:rsidRDefault="007F324B">
      <w:pPr>
        <w:pStyle w:val="a5"/>
        <w:framePr w:w="9408" w:h="15252" w:hRule="exact" w:wrap="around" w:vAnchor="page" w:hAnchor="page" w:x="1251" w:y="1015"/>
        <w:numPr>
          <w:ilvl w:val="0"/>
          <w:numId w:val="1"/>
        </w:numPr>
        <w:shd w:val="clear" w:color="auto" w:fill="auto"/>
        <w:ind w:left="1360" w:right="40"/>
      </w:pPr>
      <w:r>
        <w:t xml:space="preserve"> вимагати від учасника торгів чи запрошеної особи залишити зал торгів за неодноразове порушення порядку проведення торгів</w:t>
      </w:r>
    </w:p>
    <w:p w:rsidR="007F324B" w:rsidRDefault="007F324B">
      <w:pPr>
        <w:pStyle w:val="a5"/>
        <w:framePr w:w="9408" w:h="15252" w:hRule="exact" w:wrap="around" w:vAnchor="page" w:hAnchor="page" w:x="1251" w:y="1015"/>
        <w:numPr>
          <w:ilvl w:val="0"/>
          <w:numId w:val="1"/>
        </w:numPr>
        <w:shd w:val="clear" w:color="auto" w:fill="auto"/>
        <w:tabs>
          <w:tab w:val="left" w:pos="1308"/>
        </w:tabs>
        <w:ind w:left="1000" w:firstLine="0"/>
        <w:jc w:val="both"/>
      </w:pPr>
      <w:r>
        <w:t>стягувати з учасників штрафи, передбачені договором про участь в земельних торгах;</w:t>
      </w:r>
    </w:p>
    <w:p w:rsidR="007F324B" w:rsidRDefault="007F324B">
      <w:pPr>
        <w:pStyle w:val="a5"/>
        <w:framePr w:w="9408" w:h="15252" w:hRule="exact" w:wrap="around" w:vAnchor="page" w:hAnchor="page" w:x="1251" w:y="1015"/>
        <w:numPr>
          <w:ilvl w:val="0"/>
          <w:numId w:val="1"/>
        </w:numPr>
        <w:shd w:val="clear" w:color="auto" w:fill="auto"/>
        <w:tabs>
          <w:tab w:val="left" w:pos="1308"/>
        </w:tabs>
        <w:ind w:left="1360" w:right="40"/>
      </w:pPr>
      <w:r>
        <w:t>тимчасово припинити проведення земельних торгів та оголосити перерву у разі порушення учасниками правил проведення торгів;</w:t>
      </w:r>
    </w:p>
    <w:p w:rsidR="007F324B" w:rsidRDefault="007F324B">
      <w:pPr>
        <w:pStyle w:val="a5"/>
        <w:framePr w:w="9408" w:h="15252" w:hRule="exact" w:wrap="around" w:vAnchor="page" w:hAnchor="page" w:x="1251" w:y="1015"/>
        <w:numPr>
          <w:ilvl w:val="0"/>
          <w:numId w:val="1"/>
        </w:numPr>
        <w:shd w:val="clear" w:color="auto" w:fill="auto"/>
        <w:ind w:left="1360" w:right="40"/>
      </w:pPr>
      <w:r>
        <w:t xml:space="preserve"> не допустити за погодженням з виконавцем проведення торгів за конкретним лотом у разі вчинення учасниками порушень, внаслідок яких подальше ведення торгів за лотом неможливе.</w:t>
      </w:r>
    </w:p>
    <w:p w:rsidR="007F324B" w:rsidRDefault="007F324B">
      <w:pPr>
        <w:pStyle w:val="a5"/>
        <w:framePr w:w="9408" w:h="15252" w:hRule="exact" w:wrap="around" w:vAnchor="page" w:hAnchor="page" w:x="1251" w:y="1015"/>
        <w:shd w:val="clear" w:color="auto" w:fill="auto"/>
        <w:spacing w:line="274" w:lineRule="exact"/>
        <w:ind w:left="20" w:firstLine="0"/>
      </w:pPr>
      <w:r>
        <w:t>Додаткові умови проведення земельних торгів: відшкодування витрат на підготовку лоту до продажу права оренди на</w:t>
      </w:r>
    </w:p>
    <w:p w:rsidR="007F324B" w:rsidRDefault="007F324B">
      <w:pPr>
        <w:pStyle w:val="a5"/>
        <w:framePr w:w="9408" w:h="15252" w:hRule="exact" w:wrap="around" w:vAnchor="page" w:hAnchor="page" w:x="1251" w:y="1015"/>
        <w:shd w:val="clear" w:color="auto" w:fill="auto"/>
        <w:spacing w:line="274" w:lineRule="exact"/>
        <w:ind w:left="20" w:firstLine="0"/>
      </w:pPr>
      <w:r>
        <w:t>земельну ділянку, оплата витрат, пов’язаних з підготовкою та проведенням торгів за окремим договором з виконавцем</w:t>
      </w:r>
    </w:p>
    <w:p w:rsidR="007F324B" w:rsidRDefault="007F324B">
      <w:pPr>
        <w:pStyle w:val="a5"/>
        <w:framePr w:w="9408" w:h="15252" w:hRule="exact" w:wrap="around" w:vAnchor="page" w:hAnchor="page" w:x="1251" w:y="1015"/>
        <w:shd w:val="clear" w:color="auto" w:fill="auto"/>
        <w:spacing w:line="274" w:lineRule="exact"/>
        <w:ind w:left="20" w:firstLine="0"/>
      </w:pPr>
      <w:r>
        <w:t>земельних торгів, виготовлення проекту землеустрою щодо відведення земельної ділянки, технічної документації з</w:t>
      </w:r>
    </w:p>
    <w:p w:rsidR="007F324B" w:rsidRDefault="007F324B">
      <w:pPr>
        <w:pStyle w:val="a5"/>
        <w:framePr w:w="9408" w:h="15252" w:hRule="exact" w:wrap="around" w:vAnchor="page" w:hAnchor="page" w:x="1251" w:y="1015"/>
        <w:shd w:val="clear" w:color="auto" w:fill="auto"/>
        <w:spacing w:line="274" w:lineRule="exact"/>
        <w:ind w:left="20" w:firstLine="0"/>
      </w:pPr>
      <w:r>
        <w:t>нормативної грошової оцінки земельної ділянки та сплата винагороди, покладається на Переможця земельних торгів.</w:t>
      </w:r>
    </w:p>
    <w:p w:rsidR="007F324B" w:rsidRDefault="007F324B">
      <w:pPr>
        <w:rPr>
          <w:sz w:val="2"/>
          <w:szCs w:val="2"/>
        </w:rPr>
      </w:pPr>
    </w:p>
    <w:sectPr w:rsidR="007F324B" w:rsidSect="00697C67">
      <w:pgSz w:w="11909" w:h="16838"/>
      <w:pgMar w:top="0" w:right="0" w:bottom="0" w:left="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24B" w:rsidRDefault="007F324B" w:rsidP="00697C67">
      <w:r>
        <w:separator/>
      </w:r>
    </w:p>
  </w:endnote>
  <w:endnote w:type="continuationSeparator" w:id="0">
    <w:p w:rsidR="007F324B" w:rsidRDefault="007F324B" w:rsidP="00697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24B" w:rsidRDefault="007F324B"/>
  </w:footnote>
  <w:footnote w:type="continuationSeparator" w:id="0">
    <w:p w:rsidR="007F324B" w:rsidRDefault="007F324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EF588C"/>
    <w:multiLevelType w:val="multilevel"/>
    <w:tmpl w:val="FFFFFFFF"/>
    <w:lvl w:ilvl="0">
      <w:start w:val="1"/>
      <w:numFmt w:val="bullet"/>
      <w:lvlText w:val="&gt;"/>
      <w:lvlJc w:val="left"/>
      <w:rPr>
        <w:rFonts w:ascii="Times New Roman" w:eastAsia="Times New Roman" w:hAnsi="Times New Roman"/>
        <w:b w:val="0"/>
        <w:i w:val="0"/>
        <w:smallCaps w:val="0"/>
        <w:strike w:val="0"/>
        <w:color w:val="000000"/>
        <w:spacing w:val="0"/>
        <w:w w:val="100"/>
        <w:position w:val="0"/>
        <w:sz w:val="15"/>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C67"/>
    <w:rsid w:val="000E2C2A"/>
    <w:rsid w:val="00697C67"/>
    <w:rsid w:val="007F324B"/>
    <w:rsid w:val="008E0258"/>
    <w:rsid w:val="00C84D66"/>
    <w:rsid w:val="00F459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C67"/>
    <w:pPr>
      <w:widowControl w:val="0"/>
    </w:pPr>
    <w:rPr>
      <w:color w:val="000000"/>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97C67"/>
    <w:rPr>
      <w:rFonts w:cs="Times New Roman"/>
      <w:color w:val="0066CC"/>
      <w:u w:val="single"/>
    </w:rPr>
  </w:style>
  <w:style w:type="character" w:customStyle="1" w:styleId="a4">
    <w:name w:val="Основной текст Знак"/>
    <w:basedOn w:val="a0"/>
    <w:link w:val="a5"/>
    <w:uiPriority w:val="99"/>
    <w:locked/>
    <w:rsid w:val="00697C67"/>
    <w:rPr>
      <w:rFonts w:ascii="Times New Roman" w:hAnsi="Times New Roman" w:cs="Times New Roman"/>
      <w:sz w:val="15"/>
      <w:szCs w:val="15"/>
      <w:u w:val="none"/>
    </w:rPr>
  </w:style>
  <w:style w:type="paragraph" w:styleId="a5">
    <w:name w:val="Body Text"/>
    <w:basedOn w:val="a"/>
    <w:link w:val="a4"/>
    <w:uiPriority w:val="99"/>
    <w:rsid w:val="00697C67"/>
    <w:pPr>
      <w:shd w:val="clear" w:color="auto" w:fill="FFFFFF"/>
      <w:spacing w:line="192" w:lineRule="exact"/>
      <w:ind w:hanging="340"/>
    </w:pPr>
    <w:rPr>
      <w:rFonts w:ascii="Times New Roman" w:eastAsia="Times New Roman" w:hAnsi="Times New Roman" w:cs="Times New Roman"/>
      <w:sz w:val="15"/>
      <w:szCs w:val="15"/>
    </w:rPr>
  </w:style>
  <w:style w:type="character" w:customStyle="1" w:styleId="BodyTextChar">
    <w:name w:val="Body Text Char"/>
    <w:basedOn w:val="a0"/>
    <w:uiPriority w:val="99"/>
    <w:semiHidden/>
    <w:rsid w:val="00F44183"/>
    <w:rPr>
      <w:color w:val="000000"/>
      <w:sz w:val="24"/>
      <w:szCs w:val="24"/>
      <w:lang w:val="uk-UA" w:eastAsia="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7C67"/>
    <w:pPr>
      <w:widowControl w:val="0"/>
    </w:pPr>
    <w:rPr>
      <w:color w:val="000000"/>
      <w:sz w:val="24"/>
      <w:szCs w:val="24"/>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sid w:val="00697C67"/>
    <w:rPr>
      <w:rFonts w:cs="Times New Roman"/>
      <w:color w:val="0066CC"/>
      <w:u w:val="single"/>
    </w:rPr>
  </w:style>
  <w:style w:type="character" w:customStyle="1" w:styleId="a4">
    <w:name w:val="Основной текст Знак"/>
    <w:basedOn w:val="a0"/>
    <w:link w:val="a5"/>
    <w:uiPriority w:val="99"/>
    <w:locked/>
    <w:rsid w:val="00697C67"/>
    <w:rPr>
      <w:rFonts w:ascii="Times New Roman" w:hAnsi="Times New Roman" w:cs="Times New Roman"/>
      <w:sz w:val="15"/>
      <w:szCs w:val="15"/>
      <w:u w:val="none"/>
    </w:rPr>
  </w:style>
  <w:style w:type="paragraph" w:styleId="a5">
    <w:name w:val="Body Text"/>
    <w:basedOn w:val="a"/>
    <w:link w:val="a4"/>
    <w:uiPriority w:val="99"/>
    <w:rsid w:val="00697C67"/>
    <w:pPr>
      <w:shd w:val="clear" w:color="auto" w:fill="FFFFFF"/>
      <w:spacing w:line="192" w:lineRule="exact"/>
      <w:ind w:hanging="340"/>
    </w:pPr>
    <w:rPr>
      <w:rFonts w:ascii="Times New Roman" w:eastAsia="Times New Roman" w:hAnsi="Times New Roman" w:cs="Times New Roman"/>
      <w:sz w:val="15"/>
      <w:szCs w:val="15"/>
    </w:rPr>
  </w:style>
  <w:style w:type="character" w:customStyle="1" w:styleId="BodyTextChar">
    <w:name w:val="Body Text Char"/>
    <w:basedOn w:val="a0"/>
    <w:uiPriority w:val="99"/>
    <w:semiHidden/>
    <w:rsid w:val="00F44183"/>
    <w:rPr>
      <w:color w:val="000000"/>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1036</Words>
  <Characters>5911</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Умови проведення земельних торгів:</vt:lpstr>
    </vt:vector>
  </TitlesOfParts>
  <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Умови проведення земельних торгів:</dc:title>
  <dc:creator>tehotdel5</dc:creator>
  <cp:lastModifiedBy>tehotdel5</cp:lastModifiedBy>
  <cp:revision>2</cp:revision>
  <cp:lastPrinted>2018-02-06T13:24:00Z</cp:lastPrinted>
  <dcterms:created xsi:type="dcterms:W3CDTF">2018-02-06T13:25:00Z</dcterms:created>
  <dcterms:modified xsi:type="dcterms:W3CDTF">2018-02-06T13:25:00Z</dcterms:modified>
</cp:coreProperties>
</file>