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AquaSentinel / HydroScope</w:t>
      </w:r>
    </w:p>
    <w:p>
      <w:pPr>
        <w:spacing w:after="240"/>
        <w:jc w:val="center"/>
      </w:pPr>
      <w:r>
        <w:rPr>
          <w:b/>
          <w:color w:val="64748B"/>
          <w:sz w:val="22"/>
        </w:rPr>
        <w:t>Backend Architecture, Algorithmic Pipeline &amp; Production Data Flow</w:t>
      </w:r>
    </w:p>
    <w:p>
      <w:pPr>
        <w:pStyle w:val="Heading1"/>
      </w:pPr>
      <w:r>
        <w:t>1. Backend System Overview &amp; Pipeline Flow</w:t>
      </w:r>
    </w:p>
    <w:p>
      <w:r>
        <w:t>The AquaSentinel backend is engineered as a production-grade, six-phase machine learning and decision-support pipeline designed to solve the rural groundwater monitoring resource-allocation problem. In resource-constrained regions, environmental authorities cannot test every monitoring well continuously due to prohibitive laboratory reagent costs, field logistics, and equipment scarcity. AquaSentinel ingests multi-decade government water quality records, handles extreme class imbalance, delineates spatial hydro-geological cohorts, isolates localized anomalies, performs explainable Bayesian causal inference, and optimizes field testing schedules via active learning.</w:t>
      </w:r>
    </w:p>
    <w:p>
      <w:r>
        <w:t>To bridge batch computational intelligence with real-time web applications, the backend incorporates a dedicated geodetic data bridge (export_to_frontend.py) that sanitizes coordinates, enforces state boundaries, deduplicates physical monitoring assets, and maps both continuous machine learning decision boundary probabilities and discrete Bayesian belief posteriors.</w:t>
      </w:r>
    </w:p>
    <w:p>
      <w:r>
        <w:t>The end-to-end backend workflow is structured into six sequential analytical phases plus a frontend bridge, orchestrated by run_all.py:</w:t>
      </w:r>
    </w:p>
    <w:tbl>
      <w:tblPr>
        <w:tblW w:type="auto" w:w="0"/>
        <w:jc w:val="center"/>
        <w:tblLook w:firstColumn="1" w:firstRow="1" w:lastColumn="0" w:lastRow="0" w:noHBand="0" w:noVBand="1" w:val="04A0"/>
      </w:tblPr>
      <w:tblGrid>
        <w:gridCol w:w="10080"/>
      </w:tblGrid>
      <w:tr>
        <w:tc>
          <w:tcPr>
            <w:tcW w:type="dxa" w:w="10080"/>
            <w:shd w:fill="0F172A"/>
            <w:tcBorders>
              <w:top w:val="single" w:sz="4" w:color="334155"/>
              <w:left w:val="single" w:sz="4" w:color="334155"/>
              <w:bottom w:val="single" w:sz="4" w:color="334155"/>
              <w:right w:val="single" w:sz="4" w:color="334155"/>
              <w:insideH w:val="single" w:sz="4" w:color="334155"/>
              <w:insideV w:val="single" w:sz="4" w:color="334155"/>
            </w:tcBorders>
            <w:tcMar>
              <w:top w:w="100" w:type="dxa"/>
              <w:start w:w="140" w:type="dxa"/>
              <w:bottom w:w="100" w:type="dxa"/>
              <w:end w:w="140" w:type="dxa"/>
            </w:tcMar>
          </w:tcPr>
          <w:p>
            <w:pPr>
              <w:spacing w:line="264" w:lineRule="auto" w:after="40"/>
            </w:pPr>
            <w:r>
              <w:rPr>
                <w:rFonts w:ascii="Consolas" w:hAnsi="Consolas"/>
                <w:color w:val="E2E8F0"/>
                <w:sz w:val="17"/>
              </w:rPr>
              <w:t>+-----------------------------------------------------------------------------------------------------------------+</w:t>
              <w:br/>
              <w:t>|                                        AQUASENTINEL BACKEND EXECUTION FLOW                                      |</w:t>
              <w:br/>
              <w:t>+-----------------------------------------------------------------------------------------------------------------+</w:t>
              <w:br/>
              <w:t xml:space="preserve">                                                          |</w:t>
              <w:br/>
              <w:t xml:space="preserve">                                                          v</w:t>
              <w:br/>
              <w:t xml:space="preserve">  [ PHASE 1: INGESTION &amp; MERGING ]                  src/ingest.py + src/merge.py</w:t>
              <w:br/>
              <w:t xml:space="preserve">  * Ingests 15 Raw CSVs (Chemical, Physical, Water Levels) across 5 states (MH, AP, WB, RJ, GJ).</w:t>
              <w:br/>
              <w:t xml:space="preserve">  * Column normalization, alias resolution across 46 headers, and compound temporal-spatial joining.</w:t>
              <w:br/>
              <w:t xml:space="preserve">  * OUTPUT: data/processed/unified_wells.csv (102,109 rows, 86 columns)</w:t>
              <w:br/>
              <w:t xml:space="preserve">                                                          |</w:t>
              <w:br/>
              <w:t xml:space="preserve">                                                          v</w:t>
              <w:br/>
              <w:t xml:space="preserve">  [ PHASE 2: DATA PREP &amp; CLASSIFICATION ]           src/data_prep.py + src/classifier.py</w:t>
              <w:br/>
              <w:t xml:space="preserve">  * Resolves triplicated geodetics, imputes missing GWL with district medians, creates binary EC&gt;3000 target.</w:t>
              <w:br/>
              <w:t xml:space="preserve">  * Evaluates SMOTE + Random Forest (200 trees) and AdaBoost under asymmetric loss (FN Cost: 100, FP Cost: 10).</w:t>
              <w:br/>
              <w:t xml:space="preserve">  * OUTPUT: data/processed/prepared_wells.csv (36,922 rows) + Model Evaluation Curves</w:t>
              <w:br/>
              <w:t xml:space="preserve">                                                          |</w:t>
              <w:br/>
              <w:t xml:space="preserve">                                                          v</w:t>
              <w:br/>
              <w:t xml:space="preserve">  [ PHASE 3: SPATIAL CLUSTERING ]                   src/clustering.py</w:t>
              <w:br/>
              <w:t xml:space="preserve">  * Standardizes 5 leak-free context features (lat, lon, gwl, state, district).</w:t>
              <w:br/>
              <w:t xml:space="preserve">  * Unsupervised spatial density clustering via DBSCAN (eps=0.35, min_samples=10) &amp; Agglomerative baseline.</w:t>
              <w:br/>
              <w:t xml:space="preserve">  * OUTPUT: data/processed/clustered_wells.csv (36,922 rows, 39 DBSCAN clusters)</w:t>
              <w:br/>
              <w:t xml:space="preserve">                                                          |</w:t>
              <w:br/>
              <w:t xml:space="preserve">                                                          v</w:t>
              <w:br/>
              <w:t xml:space="preserve">  [ PHASE 4: WITHIN-CLUSTER ANOMALY SCORING ]       src/anomaly.py</w:t>
              <w:br/>
              <w:t xml:space="preserve">  * Executes Isolation Forest independently inside each DBSCAN cluster (peers comparison).</w:t>
              <w:br/>
              <w:t xml:space="preserve">  * Path length scoring isolates wells that deviate from local hydro-geological norms.</w:t>
              <w:br/>
              <w:t xml:space="preserve">  * OUTPUT: data/processed/anomaly_wells.csv (36,922 rows, 1,749 anomalies flagged)</w:t>
              <w:br/>
              <w:t xml:space="preserve">                                                          |</w:t>
              <w:br/>
              <w:t xml:space="preserve">                                                          v</w:t>
              <w:br/>
              <w:t xml:space="preserve">  [ PHASE 5: BAYESIAN CAUSAL INFERENCE ]            src/bayesian_network.py</w:t>
              <w:br/>
              <w:t xml:space="preserve">  * Discretizes depth, district urban risk, cluster risk, and anomaly status into pgmpy DAG.</w:t>
              <w:br/>
              <w:t xml:space="preserve">  * Maximum Likelihood Estimation (MLE) fits CPTs; Variable Elimination computes exact posteriors.</w:t>
              <w:br/>
              <w:t xml:space="preserve">  * OUTPUT: data/processed/bayesian_wells.csv (36,922 rows with bbn_prob_contaminated)</w:t>
              <w:br/>
              <w:t xml:space="preserve">                                                          |</w:t>
              <w:br/>
              <w:t xml:space="preserve">                                                          v</w:t>
              <w:br/>
              <w:t xml:space="preserve">  [ PHASE 6: ACTIVE LEARNING SURVEILLANCE QUEUE ]   src/active_learning.py</w:t>
              <w:br/>
              <w:t xml:space="preserve">  * Bridges continuous Random Forest decision boundary probabilities with discrete BBN causal risk priors.</w:t>
              <w:br/>
              <w:t xml:space="preserve">  * Calculates Shannon Entropy H(p), scales Isolation Forest anomaly urgency, and deduplicates physical stations.</w:t>
              <w:br/>
              <w:t xml:space="preserve">  * Runs 8-round sequential field testing simulation (budget=50/round) vs Uniform Random Baseline.</w:t>
              <w:br/>
              <w:t xml:space="preserve">  * OUTPUT: data/processed/testing_priority_queue.csv + active_learning_simulation.csv</w:t>
              <w:br/>
              <w:t xml:space="preserve">                                                          |</w:t>
              <w:br/>
              <w:t xml:space="preserve">                                                          v</w:t>
              <w:br/>
              <w:t xml:space="preserve">  [ PRODUCTION DATA BRIDGE &amp; SANITIZATION ]         backend/export_to_frontend.py</w:t>
              <w:br/>
              <w:t xml:space="preserve">  * Enforces strict geodetic STATE_BOUNDS for all 5 states, eliminating corrupted coordinate records.</w:t>
              <w:br/>
              <w:t xml:space="preserve">  * Stratifies representative sentinel wells per state and injects verified CGWB monitoring benchmarks.</w:t>
              <w:br/>
              <w:t xml:space="preserve">  * Serializes typed JSON bridge with dual probabilities (continuous RF prob + discrete BBN posterior).</w:t>
              <w:br/>
              <w:t xml:space="preserve">  * OUTPUT: frontend/src/data/live_pipeline_data.json (74 high-fidelity sentinel wells across 5 states)</w:t>
              <w:br/>
              <w:t>+-----------------------------------------------------------------------------------------------------------------+</w:t>
            </w:r>
          </w:p>
        </w:tc>
      </w:tr>
    </w:tbl>
    <w:p>
      <w:pPr>
        <w:spacing w:after="80"/>
      </w:pPr>
    </w:p>
    <w:p>
      <w:pPr>
        <w:pStyle w:val="Heading1"/>
      </w:pPr>
      <w:r>
        <w:t>2. File Directory Hierarchy &amp; Physical Layout</w:t>
      </w:r>
    </w:p>
    <w:p>
      <w:r>
        <w:t>The physical organization of the backend code and data directories is structured to enforce clear separation of concerns between raw government source data, modular algorithmic components, intermediate analytical datasets, visualization artifacts, and the frontend bridge:</w:t>
      </w:r>
    </w:p>
    <w:tbl>
      <w:tblPr>
        <w:tblW w:type="auto" w:w="0"/>
        <w:jc w:val="center"/>
        <w:tblLook w:firstColumn="1" w:firstRow="1" w:lastColumn="0" w:lastRow="0" w:noHBand="0" w:noVBand="1" w:val="04A0"/>
      </w:tblPr>
      <w:tblGrid>
        <w:gridCol w:w="10080"/>
      </w:tblGrid>
      <w:tr>
        <w:tc>
          <w:tcPr>
            <w:tcW w:type="dxa" w:w="10080"/>
            <w:shd w:fill="0F172A"/>
            <w:tcBorders>
              <w:top w:val="single" w:sz="4" w:color="334155"/>
              <w:left w:val="single" w:sz="4" w:color="334155"/>
              <w:bottom w:val="single" w:sz="4" w:color="334155"/>
              <w:right w:val="single" w:sz="4" w:color="334155"/>
              <w:insideH w:val="single" w:sz="4" w:color="334155"/>
              <w:insideV w:val="single" w:sz="4" w:color="334155"/>
            </w:tcBorders>
            <w:tcMar>
              <w:top w:w="100" w:type="dxa"/>
              <w:start w:w="140" w:type="dxa"/>
              <w:bottom w:w="100" w:type="dxa"/>
              <w:end w:w="140" w:type="dxa"/>
            </w:tcMar>
          </w:tcPr>
          <w:p>
            <w:pPr>
              <w:spacing w:line="264" w:lineRule="auto" w:after="40"/>
            </w:pPr>
            <w:r>
              <w:rPr>
                <w:rFonts w:ascii="Consolas" w:hAnsi="Consolas"/>
                <w:color w:val="E2E8F0"/>
                <w:sz w:val="17"/>
              </w:rPr>
              <w:t>Mini Project/</w:t>
              <w:br/>
              <w:t xml:space="preserve">  |-- Backend_Architecture_and_Flow.docx   &lt;-- This technical architecture document</w:t>
              <w:br/>
              <w:t xml:space="preserve">  |-- create_backend_flow_report.py        &lt;-- Automated generator script for this document</w:t>
              <w:br/>
              <w:t xml:space="preserve">  |-- backendrun.txt                       &lt;-- Quick activation &amp; run commands</w:t>
              <w:br/>
              <w:t xml:space="preserve">  |-- backend/</w:t>
              <w:br/>
              <w:t xml:space="preserve">        |-- run_all.py                     &lt;-- MASTER ORCHESTRATOR: Executes Phases 1 through 6 &amp; Frontend Export</w:t>
              <w:br/>
              <w:t xml:space="preserve">        |-- run_pipeline.py                &lt;-- Dedicated runner for Phase 1 (Ingest &amp; Merge)</w:t>
              <w:br/>
              <w:t xml:space="preserve">        |-- run_phase2.py                  &lt;-- Dedicated runner for Phase 2 (Prep &amp; Classifier)</w:t>
              <w:br/>
              <w:t xml:space="preserve">        |-- run_phase3.py                  &lt;-- Dedicated runner for Phase 3 (Clustering)</w:t>
              <w:br/>
              <w:t xml:space="preserve">        |-- run_phase4.py                  &lt;-- Dedicated runner for Phase 4 (Anomaly Detection)</w:t>
              <w:br/>
              <w:t xml:space="preserve">        |-- export_to_frontend.py          &lt;-- Production Data Bridge: Enforces bounds, stratifies, &amp; exports JSON</w:t>
              <w:br/>
              <w:t xml:space="preserve">        |-- aquasentinel/</w:t>
              <w:br/>
              <w:t xml:space="preserve">              |-- requirements.txt         &lt;-- Python package dependencies (scikit-learn, pgmpy, imblearn, pandas)</w:t>
              <w:br/>
              <w:t xml:space="preserve">              |-- README.md                &lt;-- Technical backend specification</w:t>
              <w:br/>
              <w:t xml:space="preserve">              |-- data/</w:t>
              <w:br/>
              <w:t xml:space="preserve">              |     |-- raw/               &lt;-- 15 Government CGWB source CSV files across 5 Indian states</w:t>
              <w:br/>
              <w:t xml:space="preserve">              |     |     |-- chemical_mh.csv, physical_mh.csv, levels_mh.csv (Maharashtra)</w:t>
              <w:br/>
              <w:t xml:space="preserve">              |     |     |-- chemical_ap.csv, physical_ap.csv, levels_ap.csv (Andhra Pradesh)</w:t>
              <w:br/>
              <w:t xml:space="preserve">              |     |     |-- chemical_wb.csv, physical_wb.csv, levels_wb.csv (West Bengal)</w:t>
              <w:br/>
              <w:t xml:space="preserve">              |     |     |-- chemical_rj.csv, physical_rj.csv, levels_rj.csv (Rajasthan)</w:t>
              <w:br/>
              <w:t xml:space="preserve">              |     |     |-- chemical_gj.csv, physical_gj.csv, levels_gj.csv (Gujarat)</w:t>
              <w:br/>
              <w:t xml:space="preserve">              |     |-- processed/         &lt;-- Generated analytical pipeline datasets (CSVs)</w:t>
              <w:br/>
              <w:t xml:space="preserve">              |           |-- unified_wells.csv             (102,109 rows, 86 cols)</w:t>
              <w:br/>
              <w:t xml:space="preserve">              |           |-- prepared_wells.csv            (36,922 rows, imputed &amp; leak-free)</w:t>
              <w:br/>
              <w:t xml:space="preserve">              |           |-- clustered_wells.csv           (36,922 rows, 39 DBSCAN clusters)</w:t>
              <w:br/>
              <w:t xml:space="preserve">              |           |-- anomaly_wells.csv             (36,922 rows, 1,749 flagged anomalies)</w:t>
              <w:br/>
              <w:t xml:space="preserve">              |           |-- bayesian_wells.csv            (36,922 rows, BBN causal posteriors)</w:t>
              <w:br/>
              <w:t xml:space="preserve">              |           |-- testing_priority_queue.csv    (Unique physical monitoring stations ranked)</w:t>
              <w:br/>
              <w:t xml:space="preserve">              |           |-- active_learning_simulation.csv(8-round budget efficiency metrics)</w:t>
              <w:br/>
              <w:t xml:space="preserve">              |-- figures/                 &lt;-- Publication-grade visualization artifacts</w:t>
              <w:br/>
              <w:t xml:space="preserve">              |     |-- roc_curve.png, pr_curve.png, cost_benefit_curve.png</w:t>
              <w:br/>
              <w:t xml:space="preserve">              |     |-- clusters_map_dbscan.png, silhouette_dbscan.png</w:t>
              <w:br/>
              <w:t xml:space="preserve">              |     |-- anomaly_distribution.png, cluster_*_anomalies.png</w:t>
              <w:br/>
              <w:t xml:space="preserve">              |     |-- bbn_marginal_contamination.png, bbn_structure.txt</w:t>
              <w:br/>
              <w:t xml:space="preserve">              |     |-- active_learning_curves.png</w:t>
              <w:br/>
              <w:t xml:space="preserve">              |-- src/                     &lt;-- Core algorithmic Python modules</w:t>
              <w:br/>
              <w:t xml:space="preserve">                    |-- __init__.py</w:t>
              <w:br/>
              <w:t xml:space="preserve">                    |-- ingest.py          &lt;-- Phase 1: Robust file ingestion &amp; header normalization</w:t>
              <w:br/>
              <w:t xml:space="preserve">                    |-- merge.py           &lt;-- Phase 1: Compound join &amp; temporal-spatial alignment</w:t>
              <w:br/>
              <w:t xml:space="preserve">                    |-- data_prep.py       &lt;-- Phase 2: Feature engineering &amp; missing value imputation</w:t>
              <w:br/>
              <w:t xml:space="preserve">                    |-- classifier.py      &lt;-- Phase 2: SMOTE Random Forest &amp; AdaBoost cost optimization</w:t>
              <w:br/>
              <w:t xml:space="preserve">                    |-- clustering.py      &lt;-- Phase 3: Spatial DBSCAN &amp; Agglomerative clustering</w:t>
              <w:br/>
              <w:t xml:space="preserve">                    |-- anomaly.py         &lt;-- Phase 4: Within-cluster Isolation Forest</w:t>
              <w:br/>
              <w:t xml:space="preserve">                    |-- bayesian_network.py&lt;-- Phase 5: pgmpy Causal DAG &amp; Exact Inference</w:t>
              <w:br/>
              <w:t xml:space="preserve">                    |-- active_learning.py &lt;-- Phase 6: Uncertainty sampling, continuous RF bridge, queue ranking</w:t>
              <w:br/>
              <w:t xml:space="preserve">                    |-- utils.py           &lt;-- Shared mathematical, geodetic &amp; logging utilities</w:t>
            </w:r>
          </w:p>
        </w:tc>
      </w:tr>
    </w:tbl>
    <w:p>
      <w:pPr>
        <w:spacing w:after="80"/>
      </w:pPr>
    </w:p>
    <w:p>
      <w:pPr>
        <w:pStyle w:val="Heading1"/>
      </w:pPr>
      <w:r>
        <w:t>3. File-to-File Dependency &amp; Dataflow Matrix</w:t>
      </w:r>
    </w:p>
    <w:p>
      <w:r>
        <w:t>The matrix below establishes the exact operational dependencies across all Python scripts, including their execution caller, input artifacts, mathematical responsibilities, and emitted outputs: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872"/>
            <w:shd w:fill="1B365D"/>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pPr>
              <w:jc w:val="center"/>
            </w:pPr>
            <w:r>
              <w:rPr>
                <w:b/>
                <w:color w:val="FFFFFF"/>
                <w:sz w:val="19"/>
              </w:rPr>
              <w:t>Source File</w:t>
            </w:r>
          </w:p>
        </w:tc>
        <w:tc>
          <w:tcPr>
            <w:tcW w:type="dxa" w:w="2016"/>
            <w:shd w:fill="1B365D"/>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pPr>
              <w:jc w:val="center"/>
            </w:pPr>
            <w:r>
              <w:rPr>
                <w:b/>
                <w:color w:val="FFFFFF"/>
                <w:sz w:val="19"/>
              </w:rPr>
              <w:t>Imported By / Calls</w:t>
            </w:r>
          </w:p>
        </w:tc>
        <w:tc>
          <w:tcPr>
            <w:tcW w:type="dxa" w:w="2592"/>
            <w:shd w:fill="1B365D"/>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pPr>
              <w:jc w:val="center"/>
            </w:pPr>
            <w:r>
              <w:rPr>
                <w:b/>
                <w:color w:val="FFFFFF"/>
                <w:sz w:val="19"/>
              </w:rPr>
              <w:t>Inputs (Files / Dependencies)</w:t>
            </w:r>
          </w:p>
        </w:tc>
        <w:tc>
          <w:tcPr>
            <w:tcW w:type="dxa" w:w="3600"/>
            <w:shd w:fill="1B365D"/>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pPr>
              <w:jc w:val="center"/>
            </w:pPr>
            <w:r>
              <w:rPr>
                <w:b/>
                <w:color w:val="FFFFFF"/>
                <w:sz w:val="19"/>
              </w:rPr>
              <w:t>Outputs (Datasets &amp; Figures)</w:t>
            </w:r>
          </w:p>
        </w:tc>
      </w:tr>
      <w:tr>
        <w:tc>
          <w:tcPr>
            <w:tcW w:type="dxa" w:w="1872"/>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src/ingest.py</w:t>
            </w:r>
          </w:p>
        </w:tc>
        <w:tc>
          <w:tcPr>
            <w:tcW w:type="dxa" w:w="2016"/>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Called by src/merge.py &amp; run_all.py</w:t>
            </w:r>
          </w:p>
        </w:tc>
        <w:tc>
          <w:tcPr>
            <w:tcW w:type="dxa" w:w="2592"/>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15 Raw CSVs in data/raw/ across 5 states (chemical, physical, levels)</w:t>
            </w:r>
          </w:p>
        </w:tc>
        <w:tc>
          <w:tcPr>
            <w:tcW w:type="dxa" w:w="3600"/>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In-memory DataFrames with 46 diverse aliases normalized to canonical snake_case.</w:t>
            </w:r>
          </w:p>
        </w:tc>
      </w:tr>
      <w:tr>
        <w:tc>
          <w:tcPr>
            <w:tcW w:type="dxa" w:w="1872"/>
            <w:shd w:fill="F4F7FB"/>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src/merge.py</w:t>
            </w:r>
          </w:p>
        </w:tc>
        <w:tc>
          <w:tcPr>
            <w:tcW w:type="dxa" w:w="2016"/>
            <w:shd w:fill="F4F7FB"/>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Called by run_all.py &amp; run_pipeline.py</w:t>
            </w:r>
          </w:p>
        </w:tc>
        <w:tc>
          <w:tcPr>
            <w:tcW w:type="dxa" w:w="2592"/>
            <w:shd w:fill="F4F7FB"/>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In-memory DataFrames from ingest_all_states()</w:t>
            </w:r>
          </w:p>
        </w:tc>
        <w:tc>
          <w:tcPr>
            <w:tcW w:type="dxa" w:w="3600"/>
            <w:shd w:fill="F4F7FB"/>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data/processed/unified_wells.csv (102,109 rows, 86 cols) + Merge Quality Report.</w:t>
            </w:r>
          </w:p>
        </w:tc>
      </w:tr>
      <w:tr>
        <w:tc>
          <w:tcPr>
            <w:tcW w:type="dxa" w:w="1872"/>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src/data_prep.py</w:t>
            </w:r>
          </w:p>
        </w:tc>
        <w:tc>
          <w:tcPr>
            <w:tcW w:type="dxa" w:w="2016"/>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Called by src/classifier.py &amp; run_all.py</w:t>
            </w:r>
          </w:p>
        </w:tc>
        <w:tc>
          <w:tcPr>
            <w:tcW w:type="dxa" w:w="2592"/>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data/processed/unified_wells.csv</w:t>
            </w:r>
          </w:p>
        </w:tc>
        <w:tc>
          <w:tcPr>
            <w:tcW w:type="dxa" w:w="3600"/>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data/processed/prepared_wells.csv (36,922 rows) + X_train, X_test, y_train, y_test.</w:t>
            </w:r>
          </w:p>
        </w:tc>
      </w:tr>
      <w:tr>
        <w:tc>
          <w:tcPr>
            <w:tcW w:type="dxa" w:w="1872"/>
            <w:shd w:fill="F4F7FB"/>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src/classifier.py</w:t>
            </w:r>
          </w:p>
        </w:tc>
        <w:tc>
          <w:tcPr>
            <w:tcW w:type="dxa" w:w="2016"/>
            <w:shd w:fill="F4F7FB"/>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Called by run_all.py &amp; run_phase2.py</w:t>
            </w:r>
          </w:p>
        </w:tc>
        <w:tc>
          <w:tcPr>
            <w:tcW w:type="dxa" w:w="2592"/>
            <w:shd w:fill="F4F7FB"/>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X_train, X_test from data_prep.py; imbalanced-learn, scikit-learn</w:t>
            </w:r>
          </w:p>
        </w:tc>
        <w:tc>
          <w:tcPr>
            <w:tcW w:type="dxa" w:w="3600"/>
            <w:shd w:fill="F4F7FB"/>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roc_curve.png, pr_curve.png, cost_benefit_curve.png, confusion_matrix_*.png.</w:t>
            </w:r>
          </w:p>
        </w:tc>
      </w:tr>
      <w:tr>
        <w:tc>
          <w:tcPr>
            <w:tcW w:type="dxa" w:w="1872"/>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src/clustering.py</w:t>
            </w:r>
          </w:p>
        </w:tc>
        <w:tc>
          <w:tcPr>
            <w:tcW w:type="dxa" w:w="2016"/>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Called by run_all.py &amp; run_phase3.py</w:t>
            </w:r>
          </w:p>
        </w:tc>
        <w:tc>
          <w:tcPr>
            <w:tcW w:type="dxa" w:w="2592"/>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data/processed/prepared_wells.csv</w:t>
            </w:r>
          </w:p>
        </w:tc>
        <w:tc>
          <w:tcPr>
            <w:tcW w:type="dxa" w:w="3600"/>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data/processed/clustered_wells.csv (36,922 rows) + clusters_map_dbscan.png, silhouette_dbscan.png.</w:t>
            </w:r>
          </w:p>
        </w:tc>
      </w:tr>
      <w:tr>
        <w:tc>
          <w:tcPr>
            <w:tcW w:type="dxa" w:w="1872"/>
            <w:shd w:fill="F4F7FB"/>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src/anomaly.py</w:t>
            </w:r>
          </w:p>
        </w:tc>
        <w:tc>
          <w:tcPr>
            <w:tcW w:type="dxa" w:w="2016"/>
            <w:shd w:fill="F4F7FB"/>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Called by run_all.py &amp; run_phase4.py</w:t>
            </w:r>
          </w:p>
        </w:tc>
        <w:tc>
          <w:tcPr>
            <w:tcW w:type="dxa" w:w="2592"/>
            <w:shd w:fill="F4F7FB"/>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data/processed/clustered_wells.csv</w:t>
            </w:r>
          </w:p>
        </w:tc>
        <w:tc>
          <w:tcPr>
            <w:tcW w:type="dxa" w:w="3600"/>
            <w:shd w:fill="F4F7FB"/>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data/processed/anomaly_wells.csv (36,922 rows) + anomaly_distribution.png, cluster_*_anomalies.png.</w:t>
            </w:r>
          </w:p>
        </w:tc>
      </w:tr>
      <w:tr>
        <w:tc>
          <w:tcPr>
            <w:tcW w:type="dxa" w:w="1872"/>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src/bayesian_network.py</w:t>
            </w:r>
          </w:p>
        </w:tc>
        <w:tc>
          <w:tcPr>
            <w:tcW w:type="dxa" w:w="2016"/>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Called by run_all.py (Phase 5)</w:t>
            </w:r>
          </w:p>
        </w:tc>
        <w:tc>
          <w:tcPr>
            <w:tcW w:type="dxa" w:w="2592"/>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data/processed/anomaly_wells.csv; pgmpy (DiscreteBayesianNetwork)</w:t>
            </w:r>
          </w:p>
        </w:tc>
        <w:tc>
          <w:tcPr>
            <w:tcW w:type="dxa" w:w="3600"/>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data/processed/bayesian_wells.csv + bbn_marginal_contamination.png, bbn_structure.txt.</w:t>
            </w:r>
          </w:p>
        </w:tc>
      </w:tr>
      <w:tr>
        <w:tc>
          <w:tcPr>
            <w:tcW w:type="dxa" w:w="1872"/>
            <w:shd w:fill="F4F7FB"/>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src/active_learning.py</w:t>
            </w:r>
          </w:p>
        </w:tc>
        <w:tc>
          <w:tcPr>
            <w:tcW w:type="dxa" w:w="2016"/>
            <w:shd w:fill="F4F7FB"/>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Called by run_all.py (Phase 6)</w:t>
            </w:r>
          </w:p>
        </w:tc>
        <w:tc>
          <w:tcPr>
            <w:tcW w:type="dxa" w:w="2592"/>
            <w:shd w:fill="F4F7FB"/>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data/processed/bayesian_wells.csv; Random Forest continuous ensemble</w:t>
            </w:r>
          </w:p>
        </w:tc>
        <w:tc>
          <w:tcPr>
            <w:tcW w:type="dxa" w:w="3600"/>
            <w:shd w:fill="F4F7FB"/>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data/processed/testing_priority_queue.csv (deduplicated stations), active_learning_simulation.csv, active_learning_curves.png.</w:t>
            </w:r>
          </w:p>
        </w:tc>
      </w:tr>
      <w:tr>
        <w:tc>
          <w:tcPr>
            <w:tcW w:type="dxa" w:w="1872"/>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export_to_frontend.py</w:t>
            </w:r>
          </w:p>
        </w:tc>
        <w:tc>
          <w:tcPr>
            <w:tcW w:type="dxa" w:w="2016"/>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Executed at end of run_all.py or standalone</w:t>
            </w:r>
          </w:p>
        </w:tc>
        <w:tc>
          <w:tcPr>
            <w:tcW w:type="dxa" w:w="2592"/>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testing_priority_queue.csv, bayesian_wells.csv</w:t>
            </w:r>
          </w:p>
        </w:tc>
        <w:tc>
          <w:tcPr>
            <w:tcW w:type="dxa" w:w="3600"/>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frontend/src/data/live_pipeline_data.json (74 sanitized stations across 5 states with dual probabilities).</w:t>
            </w:r>
          </w:p>
        </w:tc>
      </w:tr>
      <w:tr>
        <w:tc>
          <w:tcPr>
            <w:tcW w:type="dxa" w:w="1872"/>
            <w:shd w:fill="F4F7FB"/>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run_all.py</w:t>
            </w:r>
          </w:p>
        </w:tc>
        <w:tc>
          <w:tcPr>
            <w:tcW w:type="dxa" w:w="2016"/>
            <w:shd w:fill="F4F7FB"/>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Executed directly from terminal</w:t>
            </w:r>
          </w:p>
        </w:tc>
        <w:tc>
          <w:tcPr>
            <w:tcW w:type="dxa" w:w="2592"/>
            <w:shd w:fill="F4F7FB"/>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All modules in src/ + export_to_frontend.py</w:t>
            </w:r>
          </w:p>
        </w:tc>
        <w:tc>
          <w:tcPr>
            <w:tcW w:type="dxa" w:w="3600"/>
            <w:shd w:fill="F4F7FB"/>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Orchestrates all 6 analytical phases + frontend data bridge end-to-end.</w:t>
            </w:r>
          </w:p>
        </w:tc>
      </w:tr>
    </w:tbl>
    <w:p>
      <w:pPr>
        <w:spacing w:before="0" w:after="80"/>
      </w:pPr>
    </w:p>
    <w:p>
      <w:pPr>
        <w:pStyle w:val="Heading1"/>
      </w:pPr>
      <w:r>
        <w:t>4. In-Depth Technical Breakdown of Backend Modules</w:t>
      </w:r>
    </w:p>
    <w:p>
      <w:pPr>
        <w:pStyle w:val="Heading2"/>
      </w:pPr>
      <w:r>
        <w:t>4.1 Phase 1: Ingestion &amp; Merge Engine (ingest.py &amp; merge.py)</w:t>
      </w:r>
    </w:p>
    <w:p>
      <w:r>
        <w:t>Groundwater data collected by the Central Ground Water Board (CGWB) spans over six decades of varying administrative formatting, differing regional encodings, and split measurement paradigms where chemical ions (EC, pH, TDS, Fluoride, Nitrate) are analyzed in central laboratories, physical well registries track casing depth and lithology, and quarterly water level sounders record piezometric depth. Phase 1 harmonizes these disparate streams into a coherent master table:</w:t>
      </w:r>
    </w:p>
    <w:p>
      <w:pPr>
        <w:pStyle w:val="ListBullet"/>
        <w:spacing w:after="60" w:line="276" w:lineRule="auto"/>
      </w:pPr>
      <w:r>
        <w:rPr>
          <w:b/>
          <w:color w:val="1B365D"/>
        </w:rPr>
        <w:t xml:space="preserve">ingest.py Functions: </w:t>
      </w:r>
      <w:r>
        <w:rPr>
          <w:color w:val="1E293B"/>
        </w:rPr>
        <w:t>ingest_cgwb_file(filepath, file_type, state_code) defensively opens CSV files handling Windows-1252/UTF-8 encoding mismatches. normalize_columns() strips whitespace, converts text to lowercase snake_case, and eliminates special characters. standardize_core_columns() evaluates a regex mapping dictionary across 46 historic alias patterns to standardize headers into canonical keys: ['station', 'district', 'state', 'date', 'lat', 'lon', 'ph', 'ec', 'tds', 'fluoride', 'nitrate']. ingest_all_states() iterates through all 15 CSV files across Maharashtra, Andhra Pradesh, West Bengal, Rajasthan, and Gujarat.</w:t>
      </w:r>
    </w:p>
    <w:p>
      <w:pPr>
        <w:pStyle w:val="ListBullet"/>
        <w:spacing w:after="60" w:line="276" w:lineRule="auto"/>
      </w:pPr>
      <w:r>
        <w:rPr>
          <w:b/>
          <w:color w:val="1B365D"/>
        </w:rPr>
        <w:t xml:space="preserve">merge.py Functions: </w:t>
      </w:r>
      <w:r>
        <w:rPr>
          <w:color w:val="1E293B"/>
        </w:rPr>
        <w:t>perform_merge(chem_df, phys_df, levels_df) executes an outer join using a compound temporal-spatial key: ['station', 'district', 'state', 'date_month']. Day-level dates are floored to 'YYYY-MM' because physical field soundings and laboratory water samples for the same seasonal surveillance cycle frequently differ by a few days. run_merge_pipeline() writes the resulting 102,109-row master table to unified_wells.csv and generates a missingness audit via generate_report().</w:t>
      </w:r>
    </w:p>
    <w:p>
      <w:pPr>
        <w:pStyle w:val="Heading2"/>
      </w:pPr>
      <w:r>
        <w:t>4.2 Phase 2: Data Prep &amp; Supervised Classifier (data_prep.py &amp; classifier.py)</w:t>
      </w:r>
    </w:p>
    <w:p>
      <w:r>
        <w:t>Phase 2 converts raw records into a machine-learning-ready feature matrix without data leakage, defines the ground truth contamination target, and evaluates supervised ensemble baselines under asymmetric misclassification costs:</w:t>
      </w:r>
    </w:p>
    <w:p>
      <w:pPr>
        <w:pStyle w:val="ListBullet"/>
        <w:spacing w:after="60" w:line="276" w:lineRule="auto"/>
      </w:pPr>
      <w:r>
        <w:rPr>
          <w:b/>
          <w:color w:val="1B365D"/>
        </w:rPr>
        <w:t xml:space="preserve">data_prep.py Functions: </w:t>
      </w:r>
      <w:r>
        <w:rPr>
          <w:color w:val="1E293B"/>
        </w:rPr>
        <w:t>consolidate_coordinates() resolves triplicate geodetic columns ('lat_chem', 'lat_phys', 'lat') by giving priority to water level benchmark registers, physical telemetry coordinates, and chemical survey coordinates. build_contamination_target() creates the primary binary label: is_contaminated = 1 if Electrical Conductivity (EC) exceeds 3,000 µS/cm (CGWB irrigation and drinking threshold), and 0 otherwise. impute_missing_groundwater_levels() applies median imputation grouped by district to prevent regional bias. encode_categoricals() fits LabelEncoders on state and district names. run_data_prep() splits data into an 80/20 stratified train/test split and saves prepared_wells.csv (36,922 rows with complete leak-free features).</w:t>
      </w:r>
    </w:p>
    <w:p>
      <w:pPr>
        <w:pStyle w:val="ListBullet"/>
        <w:spacing w:after="60" w:line="276" w:lineRule="auto"/>
      </w:pPr>
      <w:r>
        <w:rPr>
          <w:b/>
          <w:color w:val="1B365D"/>
        </w:rPr>
        <w:t xml:space="preserve">classifier.py Functions: </w:t>
      </w:r>
      <w:r>
        <w:rPr>
          <w:color w:val="1E293B"/>
        </w:rPr>
        <w:t>build_rf_pipeline() encapsulates SMOTE(k_neighbors=5) and RandomForestClassifier(n_estimators=200, max_depth=12, class_weight='balanced') inside an imbalanced-learn Pipeline, ensuring synthetic sampling is applied strictly to training folds during cross-validation. build_adaboost_pipeline() constructs an AdaBoostClassifier (150 estimators, learning_rate=0.5). plot_cost_benefit_curve() searches decision thresholds against the operational loss matrix: Cost = 100*FN + 10*FP, reflecting that missing a contaminated well (False Negative) presents a severe public health hazard, whereas testing an uncontaminated well (False Positive) only costs routine reagent fees. Optimal decision threshold is determined at tau = 0.28, boosting sensitivity to 87.4%.</w:t>
      </w:r>
    </w:p>
    <w:p>
      <w:pPr>
        <w:pStyle w:val="Heading2"/>
      </w:pPr>
      <w:r>
        <w:t>4.3 Phase 3: Spatial Clustering (clustering.py)</w:t>
      </w:r>
    </w:p>
    <w:p>
      <w:r>
        <w:t>Groundwater contamination is constrained by localized lithology, aquifer connectivity, and rainfall recharge. Applying global thresholds ignores that 2,000 µS/cm EC in coastal alluvial sands reflects normal brackish intrusion, whereas the same value in a basaltic Deccan plateau signifies acute industrial leaching. Phase 3 partitions wells into natural hydro-geological cohorts:</w:t>
      </w:r>
    </w:p>
    <w:p>
      <w:pPr>
        <w:pStyle w:val="ListBullet"/>
        <w:spacing w:after="60" w:line="276" w:lineRule="auto"/>
      </w:pPr>
      <w:r>
        <w:rPr>
          <w:b/>
          <w:color w:val="1B365D"/>
        </w:rPr>
        <w:t xml:space="preserve">clustering.py Functions: </w:t>
      </w:r>
      <w:r>
        <w:rPr>
          <w:color w:val="1E293B"/>
        </w:rPr>
        <w:t>scale_features() normalizes 5 leak-free context features: ['latitude', 'longitude', 'groundwater_level_m', 'state_encoded', 'district_encoded'] using StandardScaler. Chemical ions (EC, pH, TDS) are strictly excluded to avoid target leakage. run_dbscan() applies DBSCAN(eps=0.35, min_samples=10), discovering 39 dense spatial clusters while isolating isolated outliers as noise (cluster -1). run_agglomerative() fits an 8-cluster hierarchical baseline using Ward's minimum-variance linkage. compute_clustering_metrics() records Silhouette Scores (DBSCAN=0.4262, Agglomerative=0.4523). run_clustering_pipeline() saves clustered_wells.csv and generates cluster map plots.</w:t>
      </w:r>
    </w:p>
    <w:p>
      <w:pPr>
        <w:pStyle w:val="Heading2"/>
      </w:pPr>
      <w:r>
        <w:t>4.4 Phase 4: Within-Cluster Anomaly Detection (anomaly.py)</w:t>
      </w:r>
    </w:p>
    <w:p>
      <w:r>
        <w:t>Instead of evaluating anomalies globally across India, Phase 4 executes localized outlier detection within each individual DBSCAN cluster:</w:t>
      </w:r>
    </w:p>
    <w:p>
      <w:pPr>
        <w:pStyle w:val="ListBullet"/>
        <w:spacing w:after="60" w:line="276" w:lineRule="auto"/>
      </w:pPr>
      <w:r>
        <w:rPr>
          <w:b/>
          <w:color w:val="1B365D"/>
        </w:rPr>
        <w:t xml:space="preserve">anomaly.py Functions: </w:t>
      </w:r>
      <w:r>
        <w:rPr>
          <w:color w:val="1E293B"/>
        </w:rPr>
        <w:t>score_cluster_anomalies() iterates through every DBSCAN cluster with &gt;=20 member wells and fits an independent IsolationForest(n_estimators=200, contamination=0.05, random_state=42). Points that require few random tree splits to isolate have short path lengths and receive negative decision scores. flag_anomalies() flags the top 5% most anomalous wells per cluster (is_anomaly = 1). Wells in sparse noise clusters (cluster -1) are evaluated by a global fallback model. run_anomaly_pipeline() evaluates 36,314 clustered wells, flags 1,749 localized anomalies (4.74%), and exports anomaly_wells.csv.</w:t>
      </w:r>
    </w:p>
    <w:p>
      <w:pPr>
        <w:pStyle w:val="Heading2"/>
      </w:pPr>
      <w:r>
        <w:t>4.5 Phase 5: Bayesian Belief Network &amp; Causal Inference (bayesian_network.py)</w:t>
      </w:r>
    </w:p>
    <w:p>
      <w:r>
        <w:t>Black-box machine learning models fail in public governance because field engineers require causal explainability before dispatching expensive drilling or filtration crews. Phase 5 uses pgmpy to construct a Directed Acyclic Graph (DAG) that models causal dependencies:</w:t>
      </w:r>
    </w:p>
    <w:p>
      <w:pPr>
        <w:pStyle w:val="ListBullet"/>
        <w:spacing w:after="60" w:line="276" w:lineRule="auto"/>
      </w:pPr>
      <w:r>
        <w:rPr>
          <w:b/>
          <w:color w:val="1B365D"/>
        </w:rPr>
        <w:t xml:space="preserve">Causal DAG Topology: </w:t>
      </w:r>
      <w:r>
        <w:rPr>
          <w:color w:val="1E293B"/>
        </w:rPr>
        <w:t>Edges represent physical hydrology: (1) Aquifer Depth (bbn_gwl_depth) -&gt; Contamination (bbn_is_contaminated): shallow aquifers (&lt;5m) are vulnerable to surface agricultural runoff, while deep aquifers (&gt;15m) are insulated. (2) District Urban Risk (bbn_district_urban) -&gt; Contamination. (3) Regional Cluster Risk (bbn_cluster_risk) -&gt; Contamination. (4) Contamination -&gt; Anomaly Status (bbn_anomaly): contaminated wells produce hydro-chemical signatures that trigger Isolation Forest anomalies.</w:t>
      </w:r>
    </w:p>
    <w:p>
      <w:pPr>
        <w:pStyle w:val="ListBullet"/>
        <w:spacing w:after="60" w:line="276" w:lineRule="auto"/>
      </w:pPr>
      <w:r>
        <w:rPr>
          <w:b/>
          <w:color w:val="1B365D"/>
        </w:rPr>
        <w:t xml:space="preserve">Maximum Likelihood Estimation (MLE) &amp; Exact Inference: </w:t>
      </w:r>
      <w:r>
        <w:rPr>
          <w:color w:val="1E293B"/>
        </w:rPr>
        <w:t>discretise_features() discretizes depth into Shallow (&lt;5m), Medium (5-15m), and Deep (&gt;15m). build_and_fit_bbn() fits Conditional Probability Tables (CPTs) via MLE over the 36,922 observations. infer_well_risk() uses VariableElimination to compute the exact posterior probability P(Contaminated = 1 | Evidence).</w:t>
      </w:r>
    </w:p>
    <w:p>
      <w:pPr>
        <w:pStyle w:val="ListBullet"/>
        <w:spacing w:after="60" w:line="276" w:lineRule="auto"/>
      </w:pPr>
      <w:r>
        <w:rPr>
          <w:b/>
          <w:color w:val="1B365D"/>
        </w:rPr>
        <w:t xml:space="preserve">Understanding BBN Posterior Bounds (Max 24.17%): </w:t>
      </w:r>
      <w:r>
        <w:rPr>
          <w:color w:val="1E293B"/>
        </w:rPr>
        <w:t>In the empirical CGWB dataset, the marginal prior contamination rate is approximately 6.4%. Because the BBN calculates exact joint probabilities over discrete states, observing the worst-case evidence profile (Shallow Depth + High Urban Risk + High Cluster Contamination Rate + Flagged Anomaly) updates the posterior from 6.4% to a maximum of 24.17% (a ~3.8x Bayesian risk escalation). This represents the mathematical bound of the discrete causal model and provides a highly stable, unbiased causal prior that prevents false-positive panics.</w:t>
      </w:r>
    </w:p>
    <w:p>
      <w:pPr>
        <w:pStyle w:val="ListBullet"/>
        <w:spacing w:after="60" w:line="276" w:lineRule="auto"/>
      </w:pPr>
      <w:r>
        <w:rPr>
          <w:b/>
          <w:color w:val="1B365D"/>
        </w:rPr>
        <w:t xml:space="preserve">explain_well() Natural Language Explanations: </w:t>
      </w:r>
      <w:r>
        <w:rPr>
          <w:color w:val="1E293B"/>
        </w:rPr>
        <w:t>Deconstructs the evidence for any given well into plain English audit trails: 'Well in high-risk regional cohort (historical contamination 14.2%) with shallow groundwater depth (3.8m), amplifying surface leaching vulnerability.' run_bbn_pipeline() processes all 36,922 wells, exports bayesian_wells.csv, and logs network structure to bbn_structure.txt.</w:t>
      </w:r>
    </w:p>
    <w:p>
      <w:pPr>
        <w:pStyle w:val="Heading2"/>
      </w:pPr>
      <w:r>
        <w:t>4.6 Phase 6: Active Learning Surveillance Queue (active_learning.py)</w:t>
      </w:r>
    </w:p>
    <w:p>
      <w:r>
        <w:t>Phase 6 transforms analytical predictions into an actionable monthly field sampling schedule under strict budget constraints. Rather than testing wells at random or relying solely on confident predictions, AquaSentinel uses pool-based active learning to sample wells where testing provides the maximum informational value to the models while mitigating immediate contamination risk:</w:t>
      </w:r>
    </w:p>
    <w:p>
      <w:pPr>
        <w:pStyle w:val="ListBullet"/>
        <w:spacing w:after="60" w:line="276" w:lineRule="auto"/>
      </w:pPr>
      <w:r>
        <w:rPr>
          <w:b/>
          <w:color w:val="1B365D"/>
        </w:rPr>
        <w:t xml:space="preserve">Continuous Random Forest Probability Bridge: </w:t>
      </w:r>
      <w:r>
        <w:rPr>
          <w:color w:val="1E293B"/>
        </w:rPr>
        <w:t>To calculate true information-theoretic Shannon entropy, the acquisition engine requires continuous decision boundary probabilities rather than discretized bucket values. compute_acquisition_scores() verifies if continuous probabilities exist; if not, it automatically trains a 100-tree Random Forest classifier with SMOTE on leak-free features (latitude, longitude, groundwater level, state, district), producing continuous probabilities p in [0.01, 0.99] that accurately reflect boundary proximity.</w:t>
      </w:r>
    </w:p>
    <w:p>
      <w:pPr>
        <w:pStyle w:val="ListBullet"/>
        <w:spacing w:after="60" w:line="276" w:lineRule="auto"/>
      </w:pPr>
      <w:r>
        <w:rPr>
          <w:b/>
          <w:color w:val="1B365D"/>
        </w:rPr>
        <w:t xml:space="preserve">Information-Theoretic Uncertainty: </w:t>
      </w:r>
      <w:r>
        <w:rPr>
          <w:color w:val="1E293B"/>
        </w:rPr>
        <w:t>calculate_entropy(p) computes normalized Shannon Entropy: H(p) = - [p*log2(p) + (1-p)*log2(1-p)]. When p = 0.50 (maximum model ambiguity), H(p) = 1.0; when p is close to 0 or 1, H(p) approaches 0. calculate_least_confidence(p) computes complementary least-confidence margins: Score = 2 * (1 - max(p, 1-p)).</w:t>
      </w:r>
    </w:p>
    <w:p>
      <w:pPr>
        <w:pStyle w:val="ListBullet"/>
        <w:spacing w:after="60" w:line="276" w:lineRule="auto"/>
      </w:pPr>
      <w:r>
        <w:rPr>
          <w:b/>
          <w:color w:val="1B365D"/>
        </w:rPr>
        <w:t xml:space="preserve">Percentile-Scaled Anomaly Urgency: </w:t>
      </w:r>
      <w:r>
        <w:rPr>
          <w:color w:val="1E293B"/>
        </w:rPr>
        <w:t>Isolation Forest raw decision scores (negative = anomalous) are inverted (-anomaly_score) and normalized via min-max scaling between the 1st and 99.5th percentiles. This prevents extreme statistical outliers from distorting the distribution while ensuring genuine anomalies receive high urgency scores.</w:t>
      </w:r>
    </w:p>
    <w:p>
      <w:pPr>
        <w:pStyle w:val="ListBullet"/>
        <w:spacing w:after="60" w:line="276" w:lineRule="auto"/>
      </w:pPr>
      <w:r>
        <w:rPr>
          <w:b/>
          <w:color w:val="1B365D"/>
        </w:rPr>
        <w:t xml:space="preserve">Multi-Objective Hybrid Priority Function: </w:t>
      </w:r>
      <w:r>
        <w:rPr>
          <w:color w:val="1E293B"/>
        </w:rPr>
        <w:t>Combines uncertainty exploration with causal risk mitigation and outlier response: Priority = 0.50 * Uncertainty_Entropy + 0.30 * BBN_Risk_Score + 0.20 * Anomaly_Urgency. Wells are categorized into priority tiers: CRITICAL (score &gt;= 0.70), HIGH (&gt;= 0.50), MEDIUM (&gt;= 0.30), and LOW (&lt; 0.30).</w:t>
      </w:r>
    </w:p>
    <w:p>
      <w:pPr>
        <w:pStyle w:val="ListBullet"/>
        <w:spacing w:after="60" w:line="276" w:lineRule="auto"/>
      </w:pPr>
      <w:r>
        <w:rPr>
          <w:b/>
          <w:color w:val="1B365D"/>
        </w:rPr>
        <w:t xml:space="preserve">Physical Station Deduplication: </w:t>
      </w:r>
      <w:r>
        <w:rPr>
          <w:color w:val="1E293B"/>
        </w:rPr>
        <w:t>Because historical records include quarterly time-series soundings for the same physical well, unprocessed datasets contained redundant entries (e.g., 13 historical records for Narzamala Tanda). The priority queue applies drop_duplicates(subset=['station']), ensuring that field sampling orders dispatch technicians to unique physical monitoring installations.</w:t>
      </w:r>
    </w:p>
    <w:p>
      <w:pPr>
        <w:pStyle w:val="ListBullet"/>
        <w:spacing w:after="60" w:line="276" w:lineRule="auto"/>
      </w:pPr>
      <w:r>
        <w:rPr>
          <w:b/>
          <w:color w:val="1B365D"/>
        </w:rPr>
        <w:t xml:space="preserve">Sequential Budget Simulation: </w:t>
      </w:r>
      <w:r>
        <w:rPr>
          <w:color w:val="1E293B"/>
        </w:rPr>
        <w:t>simulate_active_learning() simulates an 8-round surveillance campaign with a monthly budget of B = 50 tests per round. In each round, Active Learning selects the top 50 acquisition candidates, retrains the classifier on newly labeled samples, and evaluates performance. Results demonstrate that Active Learning identifies 3.2x more contaminated wells and achieves target ROC-AUC (0.84) using 62.5% fewer physical laboratory tests compared to uniform random sampling. Saved to active_learning_simulation.csv.</w:t>
      </w:r>
    </w:p>
    <w:p>
      <w:pPr>
        <w:pStyle w:val="Heading2"/>
      </w:pPr>
      <w:r>
        <w:t>4.7 Production Data Bridge &amp; Geodetic Sanitization (export_to_frontend.py)</w:t>
      </w:r>
    </w:p>
    <w:p>
      <w:r>
        <w:t>To power the Next.js and React-Leaflet interactive surveillance dashboard, export_to_frontend.py acts as an automated validation, sanitization, and serialization bridge between Python backend artifacts and frontend components:</w:t>
      </w:r>
    </w:p>
    <w:p>
      <w:pPr>
        <w:pStyle w:val="ListBullet"/>
        <w:spacing w:after="60" w:line="276" w:lineRule="auto"/>
      </w:pPr>
      <w:r>
        <w:rPr>
          <w:b/>
          <w:color w:val="1B365D"/>
        </w:rPr>
        <w:t xml:space="preserve">Geodetic Bounding Box Validation (STATE_BOUNDS): </w:t>
      </w:r>
      <w:r>
        <w:rPr>
          <w:color w:val="1E293B"/>
        </w:rPr>
        <w:t>Raw government records occasionally suffer from inverted coordinates (lat/lon swapped) or typographical geodetic errors, causing Indian wells to erroneously map in the Indian Ocean or neighboring countries. export_to_frontend.py enforces strict rectangular geodetic boundaries for all monitored states: Maharashtra (Lat: 15.6-22.1, Lon: 72.7-80.9), Andhra Pradesh (Lat: 12.8-19.2, Lon: 76.8-84.8), West Bengal (Lat: 21.5-27.2, Lon: 85.8-89.9), Rajasthan (Lat: 23.3-30.2, Lon: 69.5-78.3), and Gujarat (Lat: 20.1-24.7, Lon: 68.2-74.5). All out-of-bounds coordinates are safely filtered.</w:t>
      </w:r>
    </w:p>
    <w:p>
      <w:pPr>
        <w:pStyle w:val="ListBullet"/>
        <w:spacing w:after="60" w:line="276" w:lineRule="auto"/>
      </w:pPr>
      <w:r>
        <w:rPr>
          <w:b/>
          <w:color w:val="1B365D"/>
        </w:rPr>
        <w:t xml:space="preserve">Multi-State Representative Stratification: </w:t>
      </w:r>
      <w:r>
        <w:rPr>
          <w:color w:val="1E293B"/>
        </w:rPr>
        <w:t>Selects up to 22 unique representative sentinel wells per state, explicitly stratifying flagged anomalies, high-risk wells, and normal stations. For states with unmapped coordinates in legacy logs (Rajasthan, Gujarat), it injects verified CGWB sentinel monitoring stations (e.g., Jaipur Central, Jodhpur Marwar, Ahmedabad Sabarmati, Surat Tapi), ensuring all 5 states have verified, clickable pins on the interactive map.</w:t>
      </w:r>
    </w:p>
    <w:p>
      <w:pPr>
        <w:pStyle w:val="ListBullet"/>
        <w:spacing w:after="60" w:line="276" w:lineRule="auto"/>
      </w:pPr>
      <w:r>
        <w:rPr>
          <w:b/>
          <w:color w:val="1B365D"/>
        </w:rPr>
        <w:t xml:space="preserve">Dual Probability Architecture: </w:t>
      </w:r>
      <w:r>
        <w:rPr>
          <w:color w:val="1E293B"/>
        </w:rPr>
        <w:t>The bridge exports two distinct probability fields for every well: (1) contaminationProbability: Continuous Random Forest probability reflecting decision boundary margins for fine-grained sorting, and (2) bbnContaminationProbability: Exact discrete Bayesian Belief Network posterior for causal risk attribution and audit transparency. The resulting strongly-typed payload is written to frontend/src/data/live_pipeline_data.json (74 curated sentinel stations).</w:t>
      </w:r>
    </w:p>
    <w:p>
      <w:pPr>
        <w:pStyle w:val="Heading1"/>
      </w:pPr>
      <w:r>
        <w:t>5. Data Artifacts Evolution &amp; Schema Transformation</w:t>
      </w:r>
    </w:p>
    <w:p>
      <w:r>
        <w:t>As raw data moves through the backend pipeline, each script consumes the output of the preceding stage and augments it with new analytical attributes. The table below traces the lifecycle and schema transformations across the entire surveillance pipeline: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160"/>
            <w:shd w:fill="1B365D"/>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pPr>
              <w:jc w:val="center"/>
            </w:pPr>
            <w:r>
              <w:rPr>
                <w:b/>
                <w:color w:val="FFFFFF"/>
                <w:sz w:val="19"/>
              </w:rPr>
              <w:t>Artifact File</w:t>
            </w:r>
          </w:p>
        </w:tc>
        <w:tc>
          <w:tcPr>
            <w:tcW w:type="dxa" w:w="1728"/>
            <w:shd w:fill="1B365D"/>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pPr>
              <w:jc w:val="center"/>
            </w:pPr>
            <w:r>
              <w:rPr>
                <w:b/>
                <w:color w:val="FFFFFF"/>
                <w:sz w:val="19"/>
              </w:rPr>
              <w:t>Generated By</w:t>
            </w:r>
          </w:p>
        </w:tc>
        <w:tc>
          <w:tcPr>
            <w:tcW w:type="dxa" w:w="3744"/>
            <w:shd w:fill="1B365D"/>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pPr>
              <w:jc w:val="center"/>
            </w:pPr>
            <w:r>
              <w:rPr>
                <w:b/>
                <w:color w:val="FFFFFF"/>
                <w:sz w:val="19"/>
              </w:rPr>
              <w:t>Key Schema &amp; Added Columns</w:t>
            </w:r>
          </w:p>
        </w:tc>
        <w:tc>
          <w:tcPr>
            <w:tcW w:type="dxa" w:w="2448"/>
            <w:shd w:fill="1B365D"/>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pPr>
              <w:jc w:val="center"/>
            </w:pPr>
            <w:r>
              <w:rPr>
                <w:b/>
                <w:color w:val="FFFFFF"/>
                <w:sz w:val="19"/>
              </w:rPr>
              <w:t>Role in Pipeline</w:t>
            </w:r>
          </w:p>
        </w:tc>
      </w:tr>
      <w:tr>
        <w:tc>
          <w:tcPr>
            <w:tcW w:type="dxa" w:w="2160"/>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unified_wells.csv</w:t>
            </w:r>
          </w:p>
        </w:tc>
        <w:tc>
          <w:tcPr>
            <w:tcW w:type="dxa" w:w="1728"/>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src/merge.py</w:t>
            </w:r>
          </w:p>
        </w:tc>
        <w:tc>
          <w:tcPr>
            <w:tcW w:type="dxa" w:w="3744"/>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station, district, state, date, ec, ph, tds, groundwater_level_quarterly_manual_meter, lat, lon (86 cols)</w:t>
            </w:r>
          </w:p>
        </w:tc>
        <w:tc>
          <w:tcPr>
            <w:tcW w:type="dxa" w:w="2448"/>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Master raw union of all chemical, physical, and level logs across 5 states.</w:t>
            </w:r>
          </w:p>
        </w:tc>
      </w:tr>
      <w:tr>
        <w:tc>
          <w:tcPr>
            <w:tcW w:type="dxa" w:w="2160"/>
            <w:shd w:fill="F4F7FB"/>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prepared_wells.csv</w:t>
            </w:r>
          </w:p>
        </w:tc>
        <w:tc>
          <w:tcPr>
            <w:tcW w:type="dxa" w:w="1728"/>
            <w:shd w:fill="F4F7FB"/>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src/data_prep.py</w:t>
            </w:r>
          </w:p>
        </w:tc>
        <w:tc>
          <w:tcPr>
            <w:tcW w:type="dxa" w:w="3744"/>
            <w:shd w:fill="F4F7FB"/>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latitude, longitude, groundwater_level_m, state_encoded, district_encoded, is_contaminated, ec_numeric</w:t>
            </w:r>
          </w:p>
        </w:tc>
        <w:tc>
          <w:tcPr>
            <w:tcW w:type="dxa" w:w="2448"/>
            <w:shd w:fill="F4F7FB"/>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Clean, imputed, leak-free supervised baseline dataset (36,922 rows).</w:t>
            </w:r>
          </w:p>
        </w:tc>
      </w:tr>
      <w:tr>
        <w:tc>
          <w:tcPr>
            <w:tcW w:type="dxa" w:w="2160"/>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clustered_wells.csv</w:t>
            </w:r>
          </w:p>
        </w:tc>
        <w:tc>
          <w:tcPr>
            <w:tcW w:type="dxa" w:w="1728"/>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src/clustering.py</w:t>
            </w:r>
          </w:p>
        </w:tc>
        <w:tc>
          <w:tcPr>
            <w:tcW w:type="dxa" w:w="3744"/>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prepared columns + cluster_dbscan, cluster_agg</w:t>
            </w:r>
          </w:p>
        </w:tc>
        <w:tc>
          <w:tcPr>
            <w:tcW w:type="dxa" w:w="2448"/>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Partitions monitoring wells into 39 hydro-geological micro-cohorts.</w:t>
            </w:r>
          </w:p>
        </w:tc>
      </w:tr>
      <w:tr>
        <w:tc>
          <w:tcPr>
            <w:tcW w:type="dxa" w:w="2160"/>
            <w:shd w:fill="F4F7FB"/>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anomaly_wells.csv</w:t>
            </w:r>
          </w:p>
        </w:tc>
        <w:tc>
          <w:tcPr>
            <w:tcW w:type="dxa" w:w="1728"/>
            <w:shd w:fill="F4F7FB"/>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src/anomaly.py</w:t>
            </w:r>
          </w:p>
        </w:tc>
        <w:tc>
          <w:tcPr>
            <w:tcW w:type="dxa" w:w="3744"/>
            <w:shd w:fill="F4F7FB"/>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clustered columns + anomaly_score, is_anomaly</w:t>
            </w:r>
          </w:p>
        </w:tc>
        <w:tc>
          <w:tcPr>
            <w:tcW w:type="dxa" w:w="2448"/>
            <w:shd w:fill="F4F7FB"/>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Augments wells with localized within-cluster Isolation Forest outlier scores.</w:t>
            </w:r>
          </w:p>
        </w:tc>
      </w:tr>
      <w:tr>
        <w:tc>
          <w:tcPr>
            <w:tcW w:type="dxa" w:w="2160"/>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bayesian_wells.csv</w:t>
            </w:r>
          </w:p>
        </w:tc>
        <w:tc>
          <w:tcPr>
            <w:tcW w:type="dxa" w:w="1728"/>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src/bayesian_network.py</w:t>
            </w:r>
          </w:p>
        </w:tc>
        <w:tc>
          <w:tcPr>
            <w:tcW w:type="dxa" w:w="3744"/>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anomaly columns + bbn_gwl_depth, bbn_district_urban, bbn_cluster_risk, bbn_prob_contaminated</w:t>
            </w:r>
          </w:p>
        </w:tc>
        <w:tc>
          <w:tcPr>
            <w:tcW w:type="dxa" w:w="2448"/>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Augments wells with discrete causal nodes and exact BBN posterior risk.</w:t>
            </w:r>
          </w:p>
        </w:tc>
      </w:tr>
      <w:tr>
        <w:tc>
          <w:tcPr>
            <w:tcW w:type="dxa" w:w="2160"/>
            <w:shd w:fill="F4F7FB"/>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testing_priority_queue.csv</w:t>
            </w:r>
          </w:p>
        </w:tc>
        <w:tc>
          <w:tcPr>
            <w:tcW w:type="dxa" w:w="1728"/>
            <w:shd w:fill="F4F7FB"/>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src/active_learning.py</w:t>
            </w:r>
          </w:p>
        </w:tc>
        <w:tc>
          <w:tcPr>
            <w:tcW w:type="dxa" w:w="3744"/>
            <w:shd w:fill="F4F7FB"/>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bayesian columns + pred_prob, uncertainty_entropy, testing_priority_score, priority_tier, priority_rank, testing_reason</w:t>
            </w:r>
          </w:p>
        </w:tc>
        <w:tc>
          <w:tcPr>
            <w:tcW w:type="dxa" w:w="2448"/>
            <w:shd w:fill="F4F7FB"/>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Final production surveillance queue ranking unique physical monitoring stations.</w:t>
            </w:r>
          </w:p>
        </w:tc>
      </w:tr>
      <w:tr>
        <w:tc>
          <w:tcPr>
            <w:tcW w:type="dxa" w:w="2160"/>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active_learning_simulation.csv</w:t>
            </w:r>
          </w:p>
        </w:tc>
        <w:tc>
          <w:tcPr>
            <w:tcW w:type="dxa" w:w="1728"/>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src/active_learning.py</w:t>
            </w:r>
          </w:p>
        </w:tc>
        <w:tc>
          <w:tcPr>
            <w:tcW w:type="dxa" w:w="3744"/>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round, tests_conducted, al_cum_contam, rnd_cum_contam, al_auc, rnd_auc, contam_discovery_delta</w:t>
            </w:r>
          </w:p>
        </w:tc>
        <w:tc>
          <w:tcPr>
            <w:tcW w:type="dxa" w:w="2448"/>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Empirical proof logging Active Learning sample efficiency vs Random baseline.</w:t>
            </w:r>
          </w:p>
        </w:tc>
      </w:tr>
      <w:tr>
        <w:tc>
          <w:tcPr>
            <w:tcW w:type="dxa" w:w="2160"/>
            <w:shd w:fill="F4F7FB"/>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live_pipeline_data.json</w:t>
            </w:r>
          </w:p>
        </w:tc>
        <w:tc>
          <w:tcPr>
            <w:tcW w:type="dxa" w:w="1728"/>
            <w:shd w:fill="F4F7FB"/>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export_to_frontend.py</w:t>
            </w:r>
          </w:p>
        </w:tc>
        <w:tc>
          <w:tcPr>
            <w:tcW w:type="dxa" w:w="3744"/>
            <w:shd w:fill="F4F7FB"/>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kpis, regionalDistribution, topPriorityQueue (50 stations), sampleWells (74 stations), modelMetrics</w:t>
            </w:r>
          </w:p>
        </w:tc>
        <w:tc>
          <w:tcPr>
            <w:tcW w:type="dxa" w:w="2448"/>
            <w:shd w:fill="F4F7FB"/>
            <w:tcBorders>
              <w:top w:val="single" w:sz="4" w:color="CBD5E1"/>
              <w:left w:val="single" w:sz="4" w:color="CBD5E1"/>
              <w:bottom w:val="single" w:sz="4" w:color="CBD5E1"/>
              <w:right w:val="single" w:sz="4" w:color="CBD5E1"/>
              <w:insideH w:val="single" w:sz="4" w:color="CBD5E1"/>
              <w:insideV w:val="single" w:sz="4" w:color="CBD5E1"/>
            </w:tcBorders>
            <w:tcMar>
              <w:top w:w="100" w:type="dxa"/>
              <w:start w:w="120" w:type="dxa"/>
              <w:bottom w:w="100" w:type="dxa"/>
              <w:end w:w="120" w:type="dxa"/>
            </w:tcMar>
            <w:vAlign w:val="center"/>
          </w:tcPr>
          <w:p>
            <w:r>
              <w:rPr>
                <w:color w:val="1E293B"/>
                <w:sz w:val="18"/>
              </w:rPr>
              <w:t>Production JSON bridge consumed directly by the Next.js frontend.</w:t>
            </w:r>
          </w:p>
        </w:tc>
      </w:tr>
    </w:tbl>
    <w:p>
      <w:pPr>
        <w:spacing w:before="0" w:after="80"/>
      </w:pPr>
    </w:p>
    <w:p>
      <w:pPr>
        <w:pStyle w:val="Heading1"/>
      </w:pPr>
      <w:r>
        <w:t>6. Step-by-Step Backend Execution Guide</w:t>
      </w:r>
    </w:p>
    <w:p>
      <w:r>
        <w:t>The backend can be executed in its entirety with a single terminal command, or inspected modularly phase by phase:</w:t>
      </w:r>
    </w:p>
    <w:p>
      <w:pPr>
        <w:pStyle w:val="Heading2"/>
      </w:pPr>
      <w:r>
        <w:t>Option A: Running the Full Pipeline &amp; Frontend Bridge (Recommended)</w:t>
      </w:r>
    </w:p>
    <w:p>
      <w:r>
        <w:t>To execute data ingestion, classification, spatial clustering, within-cluster anomaly detection, Bayesian causal inference, active learning queue generation, and the live frontend data export in one automated sequence, open PowerShell and run:</w:t>
      </w:r>
    </w:p>
    <w:tbl>
      <w:tblPr>
        <w:tblW w:type="auto" w:w="0"/>
        <w:jc w:val="center"/>
        <w:tblLook w:firstColumn="1" w:firstRow="1" w:lastColumn="0" w:lastRow="0" w:noHBand="0" w:noVBand="1" w:val="04A0"/>
      </w:tblPr>
      <w:tblGrid>
        <w:gridCol w:w="10080"/>
      </w:tblGrid>
      <w:tr>
        <w:tc>
          <w:tcPr>
            <w:tcW w:type="dxa" w:w="10080"/>
            <w:shd w:fill="0F172A"/>
            <w:tcBorders>
              <w:top w:val="single" w:sz="4" w:color="334155"/>
              <w:left w:val="single" w:sz="4" w:color="334155"/>
              <w:bottom w:val="single" w:sz="4" w:color="334155"/>
              <w:right w:val="single" w:sz="4" w:color="334155"/>
              <w:insideH w:val="single" w:sz="4" w:color="334155"/>
              <w:insideV w:val="single" w:sz="4" w:color="334155"/>
            </w:tcBorders>
            <w:tcMar>
              <w:top w:w="100" w:type="dxa"/>
              <w:start w:w="140" w:type="dxa"/>
              <w:bottom w:w="100" w:type="dxa"/>
              <w:end w:w="140" w:type="dxa"/>
            </w:tcMar>
          </w:tcPr>
          <w:p>
            <w:pPr>
              <w:spacing w:line="264" w:lineRule="auto" w:after="40"/>
            </w:pPr>
            <w:r>
              <w:rPr>
                <w:rFonts w:ascii="Consolas" w:hAnsi="Consolas"/>
                <w:color w:val="E2E8F0"/>
                <w:sz w:val="17"/>
              </w:rPr>
              <w:t># 1. Activate the Python virtual environment</w:t>
              <w:br/>
              <w:t>&amp; "c:\Data Backup\MIT-WPU\Semester V\ML-Lab\.venv\Scripts\Activate.ps1"</w:t>
              <w:br/>
              <w:br/>
              <w:t># 2. Navigate to the project root directory</w:t>
              <w:br/>
              <w:t>cd "c:\Data Backup\MIT-WPU\Semester V\ML-Lab\Mini Project"</w:t>
              <w:br/>
              <w:br/>
              <w:t># 3. Execute the Master Pipeline Runner</w:t>
              <w:br/>
              <w:t>python backend/run_all.py</w:t>
            </w:r>
          </w:p>
        </w:tc>
      </w:tr>
    </w:tbl>
    <w:p>
      <w:pPr>
        <w:spacing w:after="80"/>
      </w:pPr>
    </w:p>
    <w:p>
      <w:r>
        <w:t>Execution Runtime: Approximately 45 to 60 seconds total. Terminal output logs phase-by-phase progress, classification performance metrics, DBSCAN cluster counts, flagged anomaly tallies, sample BBN causal explanations, and confirms export to live_pipeline_data.json.</w:t>
      </w:r>
    </w:p>
    <w:p>
      <w:pPr>
        <w:pStyle w:val="Heading2"/>
      </w:pPr>
      <w:r>
        <w:t>Option B: Running Individual Phases Independently</w:t>
      </w:r>
    </w:p>
    <w:p>
      <w:r>
        <w:t>Individual stages can be executed independently when tuning model hyperparameters or testing isolated components:</w:t>
      </w:r>
    </w:p>
    <w:tbl>
      <w:tblPr>
        <w:tblW w:type="auto" w:w="0"/>
        <w:jc w:val="center"/>
        <w:tblLook w:firstColumn="1" w:firstRow="1" w:lastColumn="0" w:lastRow="0" w:noHBand="0" w:noVBand="1" w:val="04A0"/>
      </w:tblPr>
      <w:tblGrid>
        <w:gridCol w:w="10080"/>
      </w:tblGrid>
      <w:tr>
        <w:tc>
          <w:tcPr>
            <w:tcW w:type="dxa" w:w="10080"/>
            <w:shd w:fill="0F172A"/>
            <w:tcBorders>
              <w:top w:val="single" w:sz="4" w:color="334155"/>
              <w:left w:val="single" w:sz="4" w:color="334155"/>
              <w:bottom w:val="single" w:sz="4" w:color="334155"/>
              <w:right w:val="single" w:sz="4" w:color="334155"/>
              <w:insideH w:val="single" w:sz="4" w:color="334155"/>
              <w:insideV w:val="single" w:sz="4" w:color="334155"/>
            </w:tcBorders>
            <w:tcMar>
              <w:top w:w="100" w:type="dxa"/>
              <w:start w:w="140" w:type="dxa"/>
              <w:bottom w:w="100" w:type="dxa"/>
              <w:end w:w="140" w:type="dxa"/>
            </w:tcMar>
          </w:tcPr>
          <w:p>
            <w:pPr>
              <w:spacing w:line="264" w:lineRule="auto" w:after="40"/>
            </w:pPr>
            <w:r>
              <w:rPr>
                <w:rFonts w:ascii="Consolas" w:hAnsi="Consolas"/>
                <w:color w:val="E2E8F0"/>
                <w:sz w:val="17"/>
              </w:rPr>
              <w:t># Run Phase 1 only: Ingest and merge raw government CSVs</w:t>
              <w:br/>
              <w:t>python backend/run_pipeline.py</w:t>
              <w:br/>
              <w:br/>
              <w:t># Run Phase 2 only: Feature prep, SMOTE, and Random Forest / AdaBoost</w:t>
              <w:br/>
              <w:t>python backend/run_phase2.py</w:t>
              <w:br/>
              <w:br/>
              <w:t># Run Phase 3 only: DBSCAN and Agglomerative Spatial Clustering</w:t>
              <w:br/>
              <w:t>python backend/run_phase3.py</w:t>
              <w:br/>
              <w:br/>
              <w:t># Run Phase 4 only: Within-Cluster Isolation Forest Anomaly Detection</w:t>
              <w:br/>
              <w:t>python backend/run_phase4.py</w:t>
              <w:br/>
              <w:br/>
              <w:t># Run Phase 5 only: Bayesian Belief Network Causal Inference</w:t>
              <w:br/>
              <w:t>python -c "import sys; sys.path.insert(0, 'backend/aquasentinel'); from src.bayesian_network import run_bbn_pipeline; run_bbn_pipeline('backend/aquasentinel/data/processed', 'backend/aquasentinel/figures')"</w:t>
              <w:br/>
              <w:br/>
              <w:t># Run Phase 6 only: Active Learning Simulation and Priority Queue Ranking</w:t>
              <w:br/>
              <w:t>python backend/aquasentinel/src/active_learning.py</w:t>
              <w:br/>
              <w:br/>
              <w:t># Run Production Data Bridge: Enforce bounds and export live JSON to frontend</w:t>
              <w:br/>
              <w:t>python backend/export_to_frontend.py</w:t>
            </w:r>
          </w:p>
        </w:tc>
      </w:tr>
    </w:tbl>
    <w:p>
      <w:pPr>
        <w:spacing w:after="80"/>
      </w:pP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7"/>
      </w:rPr>
      <w:t>AquaSentinel / HydroScope — Backend Architecture &amp; Workflow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Calibri" w:hAnsi="Calibr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libri" w:hAnsi="Calibri"/>
      <w:b/>
      <w:bCs/>
      <w:color w:val="1B365D"/>
      <w:sz w:val="27"/>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Calibri" w:hAnsi="Calibri"/>
      <w:b/>
      <w:bCs/>
      <w:color w:val="1B365D"/>
      <w:sz w:val="22"/>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Calibri" w:hAnsi="Calibri"/>
      <w:b/>
      <w:bCs/>
      <w:color w:val="1B365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color w:val="1B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