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BA6A" w14:textId="54B75629" w:rsidR="005653D0" w:rsidRPr="000908FD" w:rsidRDefault="005653D0" w:rsidP="00C538CB">
      <w:pPr>
        <w:rPr>
          <w:b/>
          <w:bCs/>
          <w:sz w:val="36"/>
          <w:szCs w:val="36"/>
        </w:rPr>
      </w:pPr>
      <w:r w:rsidRPr="000908FD">
        <w:rPr>
          <w:b/>
          <w:bCs/>
          <w:sz w:val="36"/>
          <w:szCs w:val="36"/>
        </w:rPr>
        <w:t>Rural Groundwater Contamination Early-Warning Network</w:t>
      </w:r>
    </w:p>
    <w:p w14:paraId="1264C0F8" w14:textId="77777777" w:rsidR="00F15491" w:rsidRPr="005653D0" w:rsidRDefault="00F15491" w:rsidP="00C538CB">
      <w:pPr>
        <w:rPr>
          <w:sz w:val="36"/>
          <w:szCs w:val="36"/>
        </w:rPr>
      </w:pPr>
    </w:p>
    <w:p w14:paraId="0E971644" w14:textId="3069304C" w:rsidR="005653D0" w:rsidRPr="000908FD" w:rsidRDefault="00F15491" w:rsidP="00C538CB">
      <w:pPr>
        <w:rPr>
          <w:b/>
          <w:bCs/>
          <w:sz w:val="32"/>
          <w:szCs w:val="32"/>
        </w:rPr>
      </w:pPr>
      <w:r w:rsidRPr="000908FD">
        <w:rPr>
          <w:b/>
          <w:bCs/>
          <w:sz w:val="32"/>
          <w:szCs w:val="32"/>
        </w:rPr>
        <w:t>Abstract</w:t>
      </w:r>
      <w:r w:rsidR="005251AC" w:rsidRPr="000908FD">
        <w:rPr>
          <w:b/>
          <w:bCs/>
          <w:sz w:val="32"/>
          <w:szCs w:val="32"/>
        </w:rPr>
        <w:t>:</w:t>
      </w:r>
    </w:p>
    <w:p w14:paraId="544561C1" w14:textId="167B2DC2" w:rsidR="00C538CB" w:rsidRDefault="00C538CB" w:rsidP="00C538CB">
      <w:r>
        <w:t>Groundwater is a major source of drinking and agricultural water in rural communities, but contamination from fluoride, nitrate, salinity, and bacterial sources can pose serious risks. Conventional groundwater testing is often expensive, time-consuming, and performed infrequently, making it difficult to identify contamination risks at an early stage. This project proposes a Rural Groundwater Contamination Early-Warning Network that uses machine learning and multiple environmental data sources to predict contamination risk before it reaches communities.</w:t>
      </w:r>
    </w:p>
    <w:p w14:paraId="04C40A13" w14:textId="77777777" w:rsidR="00C538CB" w:rsidRDefault="00C538CB" w:rsidP="00C538CB"/>
    <w:p w14:paraId="6FC33006" w14:textId="77777777" w:rsidR="00C538CB" w:rsidRDefault="00C538CB" w:rsidP="00C538CB">
      <w:r>
        <w:t xml:space="preserve">The proposed system integrates groundwater quality reports, rainfall and climate data, land-use and land-cover information, soil and geological characteristics, agricultural activity, and historical drilling records. Data preprocessing techniques such as missing-value handling, outlier treatment, feature engineering, encoding, normalization, and feature selection are applied to create reliable predictive features. Machine learning techniques including Random Forest, </w:t>
      </w:r>
      <w:proofErr w:type="spellStart"/>
      <w:r>
        <w:t>XGBoost</w:t>
      </w:r>
      <w:proofErr w:type="spellEnd"/>
      <w:r>
        <w:t>, K-Means/DBSCAN clustering, Isolation Forest, Local Outlier Factor, and Bayesian Networks are considered for contamination prediction, regional grouping, anomaly detection, and interpretable risk analysis.</w:t>
      </w:r>
    </w:p>
    <w:p w14:paraId="2E164E11" w14:textId="77777777" w:rsidR="00C538CB" w:rsidRDefault="00C538CB" w:rsidP="00C538CB"/>
    <w:p w14:paraId="28BDADA1" w14:textId="77777777" w:rsidR="00C538CB" w:rsidRDefault="00C538CB" w:rsidP="00C538CB">
      <w:r>
        <w:t>A key aspect of the proposed approach is active learning, where laboratory testing is prioritized for wells where the model has the highest uncertainty. This can reduce unnecessary testing while improving model performance with fewer labeled samples. The system also considers class imbalance and cost-sensitive evaluation, focusing on minimizing missed contamination events rather than relying only on overall accuracy.</w:t>
      </w:r>
    </w:p>
    <w:p w14:paraId="0FBACFF5" w14:textId="77777777" w:rsidR="00C538CB" w:rsidRDefault="00C538CB" w:rsidP="00C538CB"/>
    <w:p w14:paraId="6A5AB2B3" w14:textId="0CC8B503" w:rsidR="007F7164" w:rsidRDefault="00C538CB" w:rsidP="00C538CB">
      <w:r>
        <w:t>The proposed network aims to provide a low-cost, scalable, and proactive decision-support system for rural groundwater monitoring. By combining environmental signals, machine learning, uncertainty estimation, and targeted laboratory testing, it can help authorities identify high-risk areas earlier, prioritize remediation, reduce testing costs, and support safer water management.</w:t>
      </w:r>
    </w:p>
    <w:sectPr w:rsidR="007F7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653"/>
    <w:rsid w:val="000908FD"/>
    <w:rsid w:val="005251AC"/>
    <w:rsid w:val="005653D0"/>
    <w:rsid w:val="005D3827"/>
    <w:rsid w:val="00636BB0"/>
    <w:rsid w:val="007F7164"/>
    <w:rsid w:val="00845F8E"/>
    <w:rsid w:val="00862653"/>
    <w:rsid w:val="009822F0"/>
    <w:rsid w:val="00A32D13"/>
    <w:rsid w:val="00C538CB"/>
    <w:rsid w:val="00E648B1"/>
    <w:rsid w:val="00F15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104E8"/>
  <w15:chartTrackingRefBased/>
  <w15:docId w15:val="{A1F24F6E-0B8B-4B83-9C6A-51078A592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2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2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2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2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2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6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6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6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653"/>
    <w:rPr>
      <w:rFonts w:eastAsiaTheme="majorEastAsia" w:cstheme="majorBidi"/>
      <w:color w:val="272727" w:themeColor="text1" w:themeTint="D8"/>
    </w:rPr>
  </w:style>
  <w:style w:type="paragraph" w:styleId="Title">
    <w:name w:val="Title"/>
    <w:basedOn w:val="Normal"/>
    <w:next w:val="Normal"/>
    <w:link w:val="TitleChar"/>
    <w:uiPriority w:val="10"/>
    <w:qFormat/>
    <w:rsid w:val="00862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653"/>
    <w:pPr>
      <w:spacing w:before="160"/>
      <w:jc w:val="center"/>
    </w:pPr>
    <w:rPr>
      <w:i/>
      <w:iCs/>
      <w:color w:val="404040" w:themeColor="text1" w:themeTint="BF"/>
    </w:rPr>
  </w:style>
  <w:style w:type="character" w:customStyle="1" w:styleId="QuoteChar">
    <w:name w:val="Quote Char"/>
    <w:basedOn w:val="DefaultParagraphFont"/>
    <w:link w:val="Quote"/>
    <w:uiPriority w:val="29"/>
    <w:rsid w:val="00862653"/>
    <w:rPr>
      <w:i/>
      <w:iCs/>
      <w:color w:val="404040" w:themeColor="text1" w:themeTint="BF"/>
    </w:rPr>
  </w:style>
  <w:style w:type="paragraph" w:styleId="ListParagraph">
    <w:name w:val="List Paragraph"/>
    <w:basedOn w:val="Normal"/>
    <w:uiPriority w:val="34"/>
    <w:qFormat/>
    <w:rsid w:val="00862653"/>
    <w:pPr>
      <w:ind w:left="720"/>
      <w:contextualSpacing/>
    </w:pPr>
  </w:style>
  <w:style w:type="character" w:styleId="IntenseEmphasis">
    <w:name w:val="Intense Emphasis"/>
    <w:basedOn w:val="DefaultParagraphFont"/>
    <w:uiPriority w:val="21"/>
    <w:qFormat/>
    <w:rsid w:val="00862653"/>
    <w:rPr>
      <w:i/>
      <w:iCs/>
      <w:color w:val="2F5496" w:themeColor="accent1" w:themeShade="BF"/>
    </w:rPr>
  </w:style>
  <w:style w:type="paragraph" w:styleId="IntenseQuote">
    <w:name w:val="Intense Quote"/>
    <w:basedOn w:val="Normal"/>
    <w:next w:val="Normal"/>
    <w:link w:val="IntenseQuoteChar"/>
    <w:uiPriority w:val="30"/>
    <w:qFormat/>
    <w:rsid w:val="00862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653"/>
    <w:rPr>
      <w:i/>
      <w:iCs/>
      <w:color w:val="2F5496" w:themeColor="accent1" w:themeShade="BF"/>
    </w:rPr>
  </w:style>
  <w:style w:type="character" w:styleId="IntenseReference">
    <w:name w:val="Intense Reference"/>
    <w:basedOn w:val="DefaultParagraphFont"/>
    <w:uiPriority w:val="32"/>
    <w:qFormat/>
    <w:rsid w:val="008626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Bakare</dc:creator>
  <cp:keywords/>
  <dc:description/>
  <cp:lastModifiedBy>Shashwat Bakare</cp:lastModifiedBy>
  <cp:revision>12</cp:revision>
  <dcterms:created xsi:type="dcterms:W3CDTF">2026-08-14T06:05:00Z</dcterms:created>
  <dcterms:modified xsi:type="dcterms:W3CDTF">2026-08-14T06:07:00Z</dcterms:modified>
</cp:coreProperties>
</file>