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Структура и логика сайта</w:t>
      </w:r>
    </w:p>
    <w:p>
      <w:pPr>
        <w:spacing w:after="60"/>
      </w:pPr>
      <w:r>
        <w:t xml:space="preserve">Любава Князева — психолог, психотравматолог, песочная терапия</w:t>
      </w:r>
      <w:r>
        <w:rPr>
          <w:i/>
          <w:iCs/>
          <w:sz w:val="26"/>
          <w:szCs w:val="26"/>
        </w:rPr>
        <w:t xml:space="preserve">Любава Князева — психолог, психотравматолог, песочная терапия</w:t>
      </w:r>
    </w:p>
    <w:p>
      <w:pPr>
        <w:spacing w:after="400"/>
      </w:pPr>
      <w:r>
        <w:t xml:space="preserve">Новосибирск · сайт-визитка частной практики · версия 2 (блочная визуальная система)</w:t>
      </w:r>
      <w:r>
        <w:rPr>
          <w:color w:val="6B6357"/>
        </w:rPr>
        <w:t xml:space="preserve">Новосибирск · сайт-визитка частной практики · версия 2 (блочная визуальная система)</w:t>
      </w:r>
    </w:p>
    <w:p>
      <w:pPr>
        <w:pStyle w:val="Heading2"/>
        <w:spacing w:after="150" w:before="300"/>
      </w:pPr>
      <w:r>
        <w:t xml:space="preserve">1. Обзор и карта сайта</w:t>
      </w:r>
    </w:p>
    <w:p>
      <w:pPr>
        <w:spacing w:after="120"/>
      </w:pPr>
      <w:r>
        <w:t xml:space="preserve">Сайт заменяет прежний многостраничный сайт ljubava.ru (2014 года) и решает одну задачу: привести частного клиента к записи на консультацию. Обучающие программы по песочной терапии для специалистов на сайте намеренно не продвигаются — они упоминаются вскользь как штрих экспертности психолога.</w:t>
      </w:r>
    </w:p>
    <w:p>
      <w:pPr>
        <w:spacing w:after="120"/>
      </w:pPr>
      <w:r>
        <w:t xml:space="preserve">Структура — посадочная страница (лендинг) с продающими секциями плюс три вспомогательные страницы, вынесенные отдельно, чтобы не перегружать лендинг: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index.html — главная (лендинг для частных клиентов)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obo-mne.html — полная биография, квалификация, профессиональная этика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biblioteka.html — рекомендованные клиентам книги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svedeniya-ob-obrazovatelnoy-organizacii.html — обязательный по ФЗ «Об образовании» юридический раздел (т.к. курсы психолога официально лицензированы)</w:t>
      </w:r>
    </w:p>
    <w:p>
      <w:pPr>
        <w:spacing w:after="120"/>
      </w:pPr>
      <w:r>
        <w:t xml:space="preserve">Все страницы используют общие header/footer и единую дизайн-систему (см. раздел 2), поддерживаемую файлами styles.css и script.js.</w:t>
      </w:r>
    </w:p>
    <w:p>
      <w:pPr>
        <w:pStyle w:val="Heading2"/>
        <w:spacing w:after="150" w:before="300"/>
      </w:pPr>
      <w:r>
        <w:t xml:space="preserve">2. Дизайн-система</w:t>
      </w:r>
    </w:p>
    <w:p>
      <w:pPr>
        <w:spacing w:after="120"/>
      </w:pPr>
      <w:r>
        <w:t xml:space="preserve">Визуальное направление — «современная блочная структура»: прямоугольные блоки без скруглений, разделение только тонкой линией (hairline border), без теней. Решение принято после отказа от первой версии (тёплый крем + терракота + декоративные штампы), которая была признана шаблонной. За основу структурного языка взят референс radina-school.ru — плотная edge-to-edge сетка, чередование заливка/обводка, прямоугольные кнопки.</w:t>
      </w:r>
    </w:p>
    <w:p>
      <w:pPr>
        <w:pStyle w:val="Heading3"/>
        <w:spacing w:after="100" w:before="200"/>
      </w:pPr>
      <w:r>
        <w:t xml:space="preserve">2.1. Цветовые токены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00"/>
      </w:tblGrid>
      <w:tr>
        <w:tc>
          <w:tcPr>
            <w:tcW w:type="dxa" w:w="2400"/>
            <w:shd w:fill="2E2418" w:color="auto" w:val="clear"/>
          </w:tcPr>
          <w:p>
            <w:r>
              <w:rPr>
                <w:b/>
                <w:bCs/>
                <w:color w:val="FFFFFF"/>
              </w:rPr>
              <w:t xml:space="preserve">Токен</w:t>
            </w:r>
          </w:p>
        </w:tc>
        <w:tc>
          <w:tcPr>
            <w:tcW w:type="dxa" w:w="1600"/>
            <w:shd w:fill="2E2418" w:color="auto" w:val="clea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500"/>
            <w:shd w:fill="2E2418" w:color="auto" w:val="clear"/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--ink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#221A12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Основной текст на светлом фоне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--paper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#F2ECE1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Базовый светлый фон страницы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--paper-2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#FAF7F0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Фон карточек/альтернативных секций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--block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#2E2418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Тёмная плотная панель (hero, форма, инверсия)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--block-2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#3E3325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Вторичный тёмный оттенок (фото-плейсхолдер)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--line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#D8CDBA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Единственный способ разделения — hairline-бордер 1px, теней нет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--accent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#B8863B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Приглушённая охра — CTA-заливка, ссылки, акценты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--accent-dark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#93692A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Hover-состояние accent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--on-block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#F2ECE1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Светлый текст на тёмном блоке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2.2. Типографика</w:t>
      </w:r>
    </w:p>
    <w:p>
      <w:pPr>
        <w:spacing w:after="120"/>
      </w:pPr>
      <w:r>
        <w:t xml:space="preserve">Единственная гарнитура — Manrope (Google Fonts, с поддержкой кириллицы), без второй/засечковой гарнитуры. Заголовки — начертание 800 (ExtraBold), UPPERCASE, плотный line-height. Текст — начертания 400/500. Кнопки и лейблы — 700, uppercase, увеличенный трекинг.</w:t>
      </w:r>
    </w:p>
    <w:p>
      <w:pPr>
        <w:pStyle w:val="Heading3"/>
        <w:spacing w:after="100" w:before="200"/>
      </w:pPr>
      <w:r>
        <w:t xml:space="preserve">2.3. Ключевые правила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border-radius: 0 везде без исключений — кнопки, карточки, инпуты, блоки-плейсхолдеры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box-shadow не используется нигде — разделение плоскостей только через border: 1px solid var(--line)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Убраны типовые штампы: ALL-CAPS эйбрау-лейблы над заголовками, метаданные через точку-разделитель («А · Б · В»), стрелки «→» в конце ссылок, теги-«пилюли», одинаковые карточки с одинаковой тенью, счётчики выдуманной статистики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Motion сведён к минимуму: один сценарий проявления hero при первой загрузке страницы (не при каждом скролле секции); остальная анимация — только функциональная (смена фона шапки при скролле, hover-инверсия карточек, открытие мобильного меню)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Плейсхолдеры фото — не градиенты и не стоковые изображения, а осознанные графические заглушки (контурный инициал «Л», подпись «фото скоро», явный TODO-комментарий в коде) до получения реальных фотографий от клиента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1 — Главная (index.html)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URL / файл</w:t>
            </w:r>
          </w:p>
        </w:tc>
        <w:tc>
          <w:tcPr>
            <w:tcW w:type="dxa" w:w="6700"/>
          </w:tcPr>
          <w:p>
            <w:r>
              <w:t xml:space="preserve">index.html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700"/>
          </w:tcPr>
          <w:p>
            <w:r>
              <w:t xml:space="preserve">Любава Князева — психолог, песочная терапия в Новосибирске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Meta description</w:t>
            </w:r>
          </w:p>
        </w:tc>
        <w:tc>
          <w:tcPr>
            <w:tcW w:type="dxa" w:w="6700"/>
          </w:tcPr>
          <w:p>
            <w:r>
              <w:t xml:space="preserve">Индивидуальные и семейные консультации очно в Новосибирске и онлайн. Психолог, психотравматолог, песочная терапия для детей и взрослых.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Назначение страницы</w:t>
            </w:r>
          </w:p>
        </w:tc>
        <w:tc>
          <w:tcPr>
            <w:tcW w:type="dxa" w:w="6700"/>
          </w:tcPr>
          <w:p>
            <w:r>
              <w:t xml:space="preserve">Главный продающий лендинг: провести частного клиента от первого экрана до отправки заявки на консультацию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Целевая аудитория</w:t>
            </w:r>
          </w:p>
        </w:tc>
        <w:tc>
          <w:tcPr>
            <w:tcW w:type="dxa" w:w="6700"/>
          </w:tcPr>
          <w:p>
            <w:r>
              <w:t xml:space="preserve">Частные клиенты: родители, супруги, взрослые с личным запросом (не специалисты/психологи)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Логика шапки (header, общая для всех страниц)</w:t>
      </w:r>
    </w:p>
    <w:p>
      <w:pPr>
        <w:spacing w:after="120"/>
      </w:pPr>
      <w:r>
        <w:t xml:space="preserve">Слева — словомарк «Любава Князева» с подписью «Психолог, песочная терапия» (ссылка на index.html). Справа — якорная навигация (Обо мне, Услуги, Отзывы, Контакты), телефон-ссылка tel:+79139143362 и кнопка-CTA «Записаться», ведущая на форму записи.</w:t>
      </w:r>
    </w:p>
    <w:p>
      <w:pPr>
        <w:spacing w:after="120"/>
      </w:pPr>
      <w:r>
        <w:t xml:space="preserve">Поведение: шапка «прилипает» к верху окна (position: sticky). При прокрутке более чем на 8px добавляется класс is-scrolled — шапка получает сплошной фон вместо прозрачного. На мобильной ширине навигация скрыта за кнопкой-«бургером»; клик по бургеру переключает класс is-open (меню выезжает) и блокирует прокрутку фона (overflow: hidden на body), клик по любому пункту меню закрывает его автоматически.</w:t>
      </w:r>
    </w:p>
    <w:p>
      <w:pPr>
        <w:pStyle w:val="Heading2"/>
        <w:spacing w:after="150" w:before="300"/>
      </w:pPr>
      <w:r>
        <w:t xml:space="preserve">Секция 1 — Hero</w:t>
      </w:r>
    </w:p>
    <w:p>
      <w:pPr>
        <w:spacing w:after="120"/>
      </w:pPr>
      <w:r>
        <w:t xml:space="preserve">Двухколоночная сетка 50/50 на десктопе (в столбец на мобильном), обе колонки одинаковой высоты, расположены встык.</w:t>
      </w:r>
    </w:p>
    <w:p>
      <w:pPr>
        <w:pStyle w:val="Heading3"/>
        <w:spacing w:after="100" w:before="200"/>
      </w:pPr>
      <w:r>
        <w:t xml:space="preserve">Левая колонка (фон --block, тёмная плотная панель)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Заголовок H1: «Разобраться в себе можно и без слов — иногда достаточно песка и тишины»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Подзаголовок: «Индивидуальные и семейные консультации в Новосибирске и онлайн. Работаю со взрослыми, детьми и целыми семьями — в разговоре и через песочную терапию, если словами говорить пока трудно.»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Кнопка 1 (заливка --accent): «Записаться на консультацию» → якорь #zapis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Кнопка 2 (обводка, прозрачная заливка): «Как проходит консультация» → якорь #metod</w:t>
      </w:r>
    </w:p>
    <w:p>
      <w:pPr>
        <w:pStyle w:val="Heading3"/>
        <w:spacing w:after="100" w:before="200"/>
      </w:pPr>
      <w:r>
        <w:t xml:space="preserve">Правая колонка — фото-заглушка</w:t>
      </w:r>
    </w:p>
    <w:p>
      <w:pPr>
        <w:spacing w:after="120"/>
      </w:pPr>
      <w:r>
        <w:t xml:space="preserve">Блок с фоном --block-2, тонкой внутренней рамкой (паспарту), крупным контурным инициалом «Л» по центру и подписью «Любава Князева — фото скоро». В коде оставлен явный комментарий-задача на замену реальной фотографией.</w:t>
      </w:r>
    </w:p>
    <w:p>
      <w:pPr>
        <w:spacing w:after="120"/>
      </w:pPr>
      <w:r>
        <w:rPr>
          <w:i/>
          <w:iCs/>
          <w:color w:val="6B6357"/>
        </w:rPr>
        <w:t xml:space="preserve">Логика/поведение: класс .hero-enter на обеих колонках — при загрузке страницы (DOMContentLoaded) скрипт добавляет класс is-visible с задержкой 100мс между колонками (лёгкое проявление один раз при заходе на страницу, не привязано к прокрутке).</w:t>
      </w:r>
    </w:p>
    <w:p>
      <w:pPr>
        <w:pStyle w:val="Heading2"/>
        <w:spacing w:after="150" w:before="300"/>
      </w:pPr>
      <w:r>
        <w:t xml:space="preserve">Секция 2 — Полоса фактов</w:t>
      </w:r>
    </w:p>
    <w:p>
      <w:pPr>
        <w:spacing w:after="120"/>
      </w:pPr>
      <w:r>
        <w:t xml:space="preserve">4 прямоугольных блока в ряд (на мобильном — в столбец), 1px граница var(--line), без теней. Один блок из четырёх залит тёмным (--block) для ритма, остальные три — светлые с обводкой. Показывает не выдуманную статистику, а проверяемые факты: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Индивидуальные и семейные консультации (залитый блок)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Очно в Новосибирске и дистанционно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Психотравматология и песочная терапия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Аккредитация ОППЛ и Союза психотерапевтов</w:t>
      </w:r>
    </w:p>
    <w:p>
      <w:pPr>
        <w:pStyle w:val="Heading2"/>
        <w:spacing w:after="150" w:before="300"/>
      </w:pPr>
      <w:r>
        <w:t xml:space="preserve">Секция 3 — «8 запросов, с которыми чаще всего приходят ко мне»</w:t>
      </w:r>
    </w:p>
    <w:p>
      <w:pPr>
        <w:spacing w:after="120"/>
      </w:pPr>
      <w:r>
        <w:t xml:space="preserve">Заголовок H2 без декоративного лейбла над ним. Список из 8 пунктов в сетке 2 колонки на десктопе; каждый пункт — строка с нижней hairline-границей и тонкой акцентной полоской слева (--accent). Пункты намеренно не пронумерованы — это не последовательность, а перечень тем.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Непонимание с ребёнком — разговоры заходят в тупик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Повторяющиеся ссоры и обиды в семье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Участившиеся тревога, страхи или вспышки гнева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Трудно прийти в себя после расставания, потери или тяжёлого события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Важное решение, которое снова и снова откладывается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Неуверенность в себе, мешающая в отношениях или на работе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Детско-родительский конфликт, в котором хочется разобраться без обвинений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Ощущение, что «просто поговорить» не помогает, а с чего начать иначе — непонятно</w:t>
      </w:r>
    </w:p>
    <w:p>
      <w:pPr>
        <w:pStyle w:val="Heading2"/>
        <w:spacing w:after="150" w:before="300"/>
      </w:pPr>
      <w:r>
        <w:t xml:space="preserve">Секция 4 — О методе: песочная терапия (id="metod")</w:t>
      </w:r>
    </w:p>
    <w:p>
      <w:pPr>
        <w:spacing w:after="120"/>
      </w:pPr>
      <w:r>
        <w:t xml:space="preserve">Объяснение метода простым языком: «Клиент работает с песком и небольшими фигурками в специальном лотке — и через получившуюся картину проявляется то, что трудно облечь в слова напрямую. Я не толкую и не ставлю диагнозы по песочнице — я задаю вопросы, которые помогают услышать себя и самому найти нужное решение. Метод мягкий и тактильный, поэтому подходит и для тяжёлых тем — травмы, потери, горя, — и для детей, которым сложно разговаривать о переживаниях напрямую.»</w:t>
      </w:r>
    </w:p>
    <w:p>
      <w:pPr>
        <w:spacing w:after="120"/>
      </w:pPr>
      <w:r>
        <w:t xml:space="preserve">Ниже — 3 шага консультации (это действительно последовательность, поэтому нумерация 01/02/03 оправдана и сохранена, в отличие от списка запросов выше):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01. Знакомство и запрос — обсуждаем, что привело на консультацию, определяем удобный формат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02. Работа с образами или разговором — песочница, беседа или сочетание, по решению клиента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03. Осознание и следующий шаг — проговариваем увиденное и намечаем дальнейшие действия</w:t>
      </w:r>
    </w:p>
    <w:p>
      <w:pPr>
        <w:pStyle w:val="Heading2"/>
        <w:spacing w:after="150" w:before="300"/>
      </w:pPr>
      <w:r>
        <w:t xml:space="preserve">Секция 5 — Об авторе (короткая версия)</w:t>
      </w:r>
    </w:p>
    <w:p>
      <w:pPr>
        <w:spacing w:after="120"/>
      </w:pPr>
      <w:r>
        <w:t xml:space="preserve">Три абзаца о специалисте (кратко, полная версия — на странице «Обо мне»). Список регалий оформлен простыми строками с hairline-разделителем (не как теги-«пилюли»):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Психотравматолог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Преподаватель ОППЛ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Аккредитованный супервизор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Юнгианская песочная терапия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со всеми возрастами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Очно и онлайн</w:t>
      </w:r>
    </w:p>
    <w:p>
      <w:pPr>
        <w:spacing w:after="120"/>
      </w:pPr>
      <w:r>
        <w:t xml:space="preserve">Кнопка-ссылка «Подробнее обо мне и образовании» ведёт на obo-mne.html.</w:t>
      </w:r>
    </w:p>
    <w:p>
      <w:pPr>
        <w:pStyle w:val="Heading2"/>
        <w:spacing w:after="150" w:before="300"/>
      </w:pPr>
      <w:r>
        <w:t xml:space="preserve">Секция 6 — Услуги (id="uslugi")</w:t>
      </w:r>
    </w:p>
    <w:p>
      <w:pPr>
        <w:spacing w:after="120"/>
      </w:pPr>
      <w:r>
        <w:t xml:space="preserve">Три прямоугольных блока (фон --paper-2, 1px граница, без тени). При наведении курсора фон блока меняется на тёмный (--block) с инверсией текста — простая смена цвета без сдвига/тени.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Индивидуальные консультации — работа с тревогой, самооценкой, сложными решениями, последствиями травмы или кризиса; полимодальный подход. Формат: очно, онлайн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Семейные и детско-родительские консультации — конфликты между супругами и между родителями и детьми, семейный кризис; встречи для всей семьи или по отдельности. Формат: очно, онлайн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Песочная терапия — работа с песком и фигурками для тем, которые трудно сформулировать словами; подходит детям, взрослым, семьям, в том числе при травме и потере. Формат: очно, онлайн</w:t>
      </w:r>
    </w:p>
    <w:p>
      <w:pPr>
        <w:spacing w:after="120"/>
      </w:pPr>
      <w:r>
        <w:t xml:space="preserve">Каждая карточка ведёт ссылкой «Подробнее» на форму записи (#zapis) — отдельных страниц услуг на сайте нет.</w:t>
      </w:r>
    </w:p>
    <w:p>
      <w:pPr>
        <w:pStyle w:val="Heading2"/>
        <w:spacing w:after="150" w:before="300"/>
      </w:pPr>
      <w:r>
        <w:t xml:space="preserve">Секция 7 — Отзывы (id="otzyvy")</w:t>
      </w:r>
    </w:p>
    <w:p>
      <w:pPr>
        <w:spacing w:after="120"/>
      </w:pPr>
      <w:r>
        <w:t xml:space="preserve">Три блока-цитаты (1px граница, без тени, обычный типографский символ «» вместо декоративного глифа):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Елена Фадеева — о встрече с «настоящей Волшебницей», глубокой внутренней работе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 отзыва клиентки, 2019 — о чётком алгоритме работы и честности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Анна Бурлакова — о многолетнем возвращении к работе с Любавой</w:t>
      </w:r>
    </w:p>
    <w:p>
      <w:pPr>
        <w:pStyle w:val="Heading2"/>
        <w:spacing w:after="150" w:before="300"/>
      </w:pPr>
      <w:r>
        <w:t xml:space="preserve">Секция 8 — Форма записи (id="zapis")</w:t>
      </w:r>
    </w:p>
    <w:p>
      <w:pPr>
        <w:spacing w:after="120"/>
      </w:pPr>
      <w:r>
        <w:t xml:space="preserve">Инверсия цвета: фон --block, светлый текст — визуально выделяет ключевое конверсионное действие страницы.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Поле «Имя» (обязательное)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Поле «Телефон» (обязательное, type=tel)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консультации — переключатель Очно / Онлайн (по умолчанию выбрано «Очно»)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Поле «Ваше сообщение» (необязательное, textarea)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Чекбокс согласия на обработку персональных данных (обязательный)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Кнопка «Отправить заявку»</w:t>
      </w:r>
    </w:p>
    <w:p>
      <w:pPr>
        <w:spacing w:after="120"/>
      </w:pPr>
      <w:r>
        <w:rPr>
          <w:i/>
          <w:iCs/>
          <w:color w:val="6B6357"/>
        </w:rPr>
        <w:t xml:space="preserve">Логика: сайт статический, серверной части нет. При отправке скрипт вызывает preventDefault, проверяет встроенную HTML5-валидацию (checkValidity/reportValidity — пустые обязательные поля блокируют отправку браузером), затем скрывает форму и показывает блок-подтверждение «Спасибо, заявка отправлена! Я свяжусь с вами в ближайшее время», переводя на него фокус для доступности. В коде отмечена явная точка интеграции для реального приёма заявок (fetch на бэкенд, amoCRM/Bitrix24, сервис форм типа Formspree, либо запасной вариант через mailto: — пример кода оставлен закомментированным).</w:t>
      </w:r>
    </w:p>
    <w:p>
      <w:pPr>
        <w:pStyle w:val="Heading2"/>
        <w:spacing w:after="150" w:before="300"/>
      </w:pPr>
      <w:r>
        <w:t xml:space="preserve">Футер (общий для всех страниц)</w:t>
      </w:r>
    </w:p>
    <w:p>
      <w:pPr>
        <w:spacing w:after="120"/>
      </w:pPr>
      <w:r>
        <w:t xml:space="preserve">Три колонки: контакты (адрес, телефон), повтор навигации (в т.ч. ссылка на «Библиотека»), пусто справа. Нижняя строка с hairline-границей сверху: копирайт «© 2026 ИП Князева Л.Н. Все права защищены.» и мелкая ссылка «Сведения об образовательной организации» на юридическую страницу.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2 — Обо мне (obo-mne.html)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URL / файл</w:t>
            </w:r>
          </w:p>
        </w:tc>
        <w:tc>
          <w:tcPr>
            <w:tcW w:type="dxa" w:w="6700"/>
          </w:tcPr>
          <w:p>
            <w:r>
              <w:t xml:space="preserve">obo-mne.html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700"/>
          </w:tcPr>
          <w:p>
            <w:r>
              <w:t xml:space="preserve">Обо мне — Любава Князева, психолог, психотравматолог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Meta description</w:t>
            </w:r>
          </w:p>
        </w:tc>
        <w:tc>
          <w:tcPr>
            <w:tcW w:type="dxa" w:w="6700"/>
          </w:tcPr>
          <w:p>
            <w:r>
              <w:t xml:space="preserve">Образование, квалификация и профессиональная этика психолога Любавы Князевой: психотравматология, юнгианская песочная терапия, преподавание ОППЛ.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Назначение страницы</w:t>
            </w:r>
          </w:p>
        </w:tc>
        <w:tc>
          <w:tcPr>
            <w:tcW w:type="dxa" w:w="6700"/>
          </w:tcPr>
          <w:p>
            <w:r>
              <w:t xml:space="preserve">Полная биография и подтверждение квалификации для клиентов, которым важно убедиться в компетентности психолога перед записью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Откуда ведёт</w:t>
            </w:r>
          </w:p>
        </w:tc>
        <w:tc>
          <w:tcPr>
            <w:tcW w:type="dxa" w:w="6700"/>
          </w:tcPr>
          <w:p>
            <w:r>
              <w:t xml:space="preserve">Кнопка «Подробнее обо мне и образовании» в секции «Об авторе» на главной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Секция 1 — Заголовок страницы</w:t>
      </w:r>
    </w:p>
    <w:p>
      <w:pPr>
        <w:spacing w:after="120"/>
      </w:pPr>
      <w:r>
        <w:t xml:space="preserve">H1 «Обо мне» на светлом фоне, без декоративных элементов.</w:t>
      </w:r>
    </w:p>
    <w:p>
      <w:pPr>
        <w:pStyle w:val="Heading2"/>
        <w:spacing w:after="150" w:before="300"/>
      </w:pPr>
      <w:r>
        <w:t xml:space="preserve">Секция 2 — Биография</w:t>
      </w:r>
    </w:p>
    <w:p>
      <w:pPr>
        <w:spacing w:after="120"/>
      </w:pPr>
      <w:r>
        <w:t xml:space="preserve">Четыре абзаца сплошного текста: путь от базового психологического образования к специализации в песочной терапии и травме; статус преподавателя ОППЛ и автора сертифицированной программы; членство и аккредитации в профессиональных сообществах; полимодальный подход и работа со всеми возрастами очно и дистанционно.</w:t>
      </w:r>
    </w:p>
    <w:p>
      <w:pPr>
        <w:pStyle w:val="Heading2"/>
        <w:spacing w:after="150" w:before="300"/>
      </w:pPr>
      <w:r>
        <w:t xml:space="preserve">Секция 3 — Образование и квалификация</w:t>
      </w:r>
    </w:p>
    <w:p>
      <w:pPr>
        <w:spacing w:after="120"/>
      </w:pPr>
      <w:r>
        <w:t xml:space="preserve">Длинный список из более чем 20 курсов повышения квалификации сгруппирован в 5 тематических блоков (H3 + абзац), чтобы не превращаться в нечитаемую простыню: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Базовое образование и документы — диплом ВСА 0932387, аккредитация специалиста «Союза психотерапевтов и психологов» № 0265-2/24, удостоверение обучающего личного терапевта ПК-10/77 № 000289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Семейная и системная психотерапия — IPPSY, МИПОПП (Золотарева А.), Институт консультирования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с травмой и ПТСР — МИПОПП, А. Флеер, метод Питера Левина (Галит Серебренник-Хай), Мищенко 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Песочная терапия — от детской до взрослой практики — Мищенко Е., Старостин О.А. (плассотерапия), Яшагина И.М., Грабенко Т.М., Сакович Н., Алисова Оксана, Галина Эль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Дополнительные подходы — 1-й Университет им. В.В. Макарова, гештальт-терапия, телесно-ориентированная психотерапия</w:t>
      </w:r>
    </w:p>
    <w:p>
      <w:pPr>
        <w:pStyle w:val="Heading2"/>
        <w:spacing w:after="150" w:before="300"/>
      </w:pPr>
      <w:r>
        <w:t xml:space="preserve">Секция 4 — Профессиональная этика</w:t>
      </w:r>
    </w:p>
    <w:p>
      <w:pPr>
        <w:spacing w:after="120"/>
      </w:pPr>
      <w:r>
        <w:t xml:space="preserve">5 принципов работы, каждый — заголовок жирным + короткое пояснение простым языком: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Доброжелательное и безоценочное отношение к клиенту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Ориентация на нормы и ценности клиента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Конфиденциальность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Разграничение личных и профессиональных отношений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Включённость клиента в процесс консультирования</w:t>
      </w:r>
    </w:p>
    <w:p>
      <w:pPr>
        <w:pStyle w:val="Heading2"/>
        <w:spacing w:after="150" w:before="300"/>
      </w:pPr>
      <w:r>
        <w:t xml:space="preserve">Секция 5 — CTA-блок</w:t>
      </w:r>
    </w:p>
    <w:p>
      <w:pPr>
        <w:spacing w:after="120"/>
      </w:pPr>
      <w:r>
        <w:t xml:space="preserve">Заключительный блок на фоне --paper-2: «Готовы поговорить о своём запросе?» с кнопкой «Записаться на консультацию», ведущей обратно на форму записи главной страницы (index.html#zapis).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3 — Библиотека (biblioteka.html)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URL / файл</w:t>
            </w:r>
          </w:p>
        </w:tc>
        <w:tc>
          <w:tcPr>
            <w:tcW w:type="dxa" w:w="6700"/>
          </w:tcPr>
          <w:p>
            <w:r>
              <w:t xml:space="preserve">biblioteka.html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700"/>
          </w:tcPr>
          <w:p>
            <w:r>
              <w:t xml:space="preserve">Библиотека — книги от психолога Любавы Князевой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Meta description</w:t>
            </w:r>
          </w:p>
        </w:tc>
        <w:tc>
          <w:tcPr>
            <w:tcW w:type="dxa" w:w="6700"/>
          </w:tcPr>
          <w:p>
            <w:r>
              <w:t xml:space="preserve">Книги, которые психолог Любава Князева рекомендует своим клиентам: о воспитании детей, семье, песочной терапии и работе с обидой.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Назначение страницы</w:t>
            </w:r>
          </w:p>
        </w:tc>
        <w:tc>
          <w:tcPr>
            <w:tcW w:type="dxa" w:w="6700"/>
          </w:tcPr>
          <w:p>
            <w:r>
              <w:t xml:space="preserve">Дополнительная ценность для клиентов и подтверждение экспертности через рекомендованную литературу; вынесена отдельно от лендинга, чтобы не перегружать его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Откуда ведёт</w:t>
            </w:r>
          </w:p>
        </w:tc>
        <w:tc>
          <w:tcPr>
            <w:tcW w:type="dxa" w:w="6700"/>
          </w:tcPr>
          <w:p>
            <w:r>
              <w:t xml:space="preserve">Ссылка «Библиотека» в навигации футера на всех страницах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Секция 1 — Заголовок и вводная</w:t>
      </w:r>
    </w:p>
    <w:p>
      <w:pPr>
        <w:spacing w:after="120"/>
      </w:pPr>
      <w:r>
        <w:t xml:space="preserve">H1 «Библиотека» + вводный текст: «Книги, которые я рекомендую своим клиентам — не вместо консультации, а в помощь ей. Каждая закрывает свою тему: от воспитания детей до работы с обидой.»</w:t>
      </w:r>
    </w:p>
    <w:p>
      <w:pPr>
        <w:pStyle w:val="Heading2"/>
        <w:spacing w:after="150" w:before="300"/>
      </w:pPr>
      <w:r>
        <w:t xml:space="preserve">Секция 2 — Карточки книг</w:t>
      </w:r>
    </w:p>
    <w:p>
      <w:pPr>
        <w:spacing w:after="120"/>
      </w:pPr>
      <w:r>
        <w:t xml:space="preserve">Сетка 2×2 на десктопе. Каждая карточка — прямоугольный блок (1px граница, без тени): «обложка»-заглушка (фон --block-2 с названием книги крупным текстом по центру, т.к. реальных обложек пока нет) + заголовок + аннотация 2–4 предложения: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«Прежде чем ваш ребёнок сведёт вас с ума» — для родителей, которые теряют терпение и не понимают поведение ребёнка; помогает увидеть реальные потребности за капризами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«Семья или как в ней уцелеть» — о семье как системе, почему конфликты повторяются по кругу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«Чудеса на песке» — о песочной терапии, том самом методе, в котором работает Любава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«Мантра для обиженных» — для тех, кто носит застарелую обиду, о механизме обиды и первом шаге к тому, чтобы её отпустить</w:t>
      </w:r>
    </w:p>
    <w:p>
      <w:pPr>
        <w:pStyle w:val="Heading2"/>
        <w:spacing w:after="150" w:before="300"/>
      </w:pPr>
      <w:r>
        <w:t xml:space="preserve">Секция 3 — Дополнительная литература</w:t>
      </w:r>
    </w:p>
    <w:p>
      <w:pPr>
        <w:spacing w:after="120"/>
      </w:pPr>
      <w:r>
        <w:t xml:space="preserve">Короткий блок-примечание: «Эта подборка — не окончательная: буду дополнять её книгами, которые считаю полезными для своих клиентов. Заглядывайте сюда время от времени.»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4 — Сведения об образовательной организации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URL / файл</w:t>
            </w:r>
          </w:p>
        </w:tc>
        <w:tc>
          <w:tcPr>
            <w:tcW w:type="dxa" w:w="6700"/>
          </w:tcPr>
          <w:p>
            <w:r>
              <w:t xml:space="preserve">svedeniya-ob-obrazovatelnoy-organizacii.html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Назначение страницы</w:t>
            </w:r>
          </w:p>
        </w:tc>
        <w:tc>
          <w:tcPr>
            <w:tcW w:type="dxa" w:w="6700"/>
          </w:tcPr>
          <w:p>
            <w:r>
              <w:t xml:space="preserve">Обязательный по Федеральному закону «Об образовании в РФ» раздел — публикуется, так как курсы по песочной терапии официально лицензированы как доп. профессиональное образование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Оформление</w:t>
            </w:r>
          </w:p>
        </w:tc>
        <w:tc>
          <w:tcPr>
            <w:tcW w:type="dxa" w:w="6700"/>
          </w:tcPr>
          <w:p>
            <w:r>
              <w:t xml:space="preserve">Намеренно оформлена проще остальных страниц: та же типографика и базовые токены для консистентности, но без декоративных блоков — чистый официальный текст с якорным оглавлением</w:t>
            </w:r>
          </w:p>
        </w:tc>
      </w:tr>
      <w:tr>
        <w:tc>
          <w:tcPr>
            <w:tcW w:type="dxa" w:w="2800"/>
            <w:shd w:fill="F2ECE1" w:color="auto" w:val="clear"/>
          </w:tcPr>
          <w:p>
            <w:r>
              <w:rPr>
                <w:b/>
                <w:bCs/>
              </w:rPr>
              <w:t xml:space="preserve">Откуда ведёт</w:t>
            </w:r>
          </w:p>
        </w:tc>
        <w:tc>
          <w:tcPr>
            <w:tcW w:type="dxa" w:w="6700"/>
          </w:tcPr>
          <w:p>
            <w:r>
              <w:t xml:space="preserve">Мелкая ссылка в нижней строке футера на всех страницах сайта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Оглавление раздела (якорные ссылки на подразделы)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Основные сведения — ИНН, ОГРНИП, юридический и фактический адрес, лицензия № Л035-01199-54/02291364, режим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и органы управления — руководитель организации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Документы — перечень (запись о регистрации ИП, лицензия, уставные и программные документы)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Образование — форма обучения, язык, численность обучающихся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Руководство. Педагогический состав — данные о Князевой Л.Н. как преподавателе, стаж, курсы повышения квалификации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Материально-техническое обеспечение и доступная среда — характеристики учебного помещения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Платные образовательные услуги — ссылки на документы о стоимости и форме договора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Финансово-хозяйственная деятельность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Вакантные места для приёма (перевода) обучающихся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Стипендии и меры поддержки обучающихся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Международное сотрудничество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Организация питания в образовательной организации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Образовательные стандарты и требования</w:t>
      </w:r>
    </w:p>
    <w:p>
      <w:pPr>
        <w:spacing w:after="120"/>
      </w:pPr>
      <w:r>
        <w:t xml:space="preserve">Все формулировки и реквизиты в этом разделе перенесены дословно со старого сайта (ljubava.ru) без изменений — это нормативно значимые данные, редактировать их содержание нельзя, только оформление.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Сквозная логика и техническая часть</w:t>
      </w:r>
    </w:p>
    <w:p>
      <w:pPr>
        <w:pStyle w:val="Heading2"/>
        <w:spacing w:after="150" w:before="300"/>
      </w:pPr>
      <w:r>
        <w:t xml:space="preserve">Файлы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index.html, obo-mne.html, biblioteka.html, svedeniya-ob-obrazovatelnoy-organizacii.html — разметка страниц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styles.css — единая дизайн-система (токены, типографика, компоненты) для всех страниц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script.js — общая логика: липкая шапка, мобильное меню, hero-анимация при загрузке, обработка формы записи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PROGRESS.md — журнал состояния проекта для продолжения работы в будущих сессиях</w:t>
      </w:r>
    </w:p>
    <w:p>
      <w:pPr>
        <w:pStyle w:val="Heading2"/>
        <w:spacing w:after="150" w:before="300"/>
      </w:pPr>
      <w:r>
        <w:t xml:space="preserve">Открытые задачи (не сделано намеренно, ждут материалов/решений клиента)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Реальный портрет Любавы Князевой — сейчас графическая заглушка с инициалом «Л» и явной меткой TODO в коде hero-секции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Реальные обложки 4 книг в «Библиотеке» — сейчас текстовые заглушки-плейсхолдеры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Приём заявок с формы записи — сайт статический, реальной отправки на почту/CRM нет; точка интеграции явно помечена комментарием в script.js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Домен сайта в юридическом разделе указан как плейсхолдер — заменить на реальный при публикации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2026-09-10T09:34:45.370Z</dcterms:created>
  <dcterms:modified xsi:type="dcterms:W3CDTF">2026-09-10T09:34:45.371Z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