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0004</w:t>
      </w:r>
    </w:p>
    <w:p>
      <w:pPr>
        <w:pStyle w:val="Heading1"/>
      </w:pPr>
      <w:r>
        <w:t>Date Factură</w:t>
      </w:r>
    </w:p>
    <w:p>
      <w:r>
        <w:t>Data emiterii: 23.06.2024</w:t>
      </w:r>
    </w:p>
    <w:p>
      <w:r>
        <w:t>Data scadentă: 23.07.2024</w:t>
      </w:r>
    </w:p>
    <w:p>
      <w:r>
        <w:t>Status: În așteptare</w:t>
      </w:r>
    </w:p>
    <w:p>
      <w:pPr>
        <w:pStyle w:val="Heading1"/>
      </w:pPr>
      <w:r>
        <w:t>Date Client</w:t>
      </w:r>
    </w:p>
    <w:p>
      <w:r>
        <w:t>Beneficiar: TechSoft SRL</w:t>
      </w:r>
    </w:p>
    <w:p>
      <w:r>
        <w:t>CUI: RO25195288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Training echipă dezvoltare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4,595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4,595 RON</w:t>
      </w:r>
    </w:p>
    <w:p>
      <w:r>
        <w:t>TVA 19%: 873 RON</w:t>
      </w:r>
    </w:p>
    <w:p>
      <w:r>
        <w:t>TOTAL DE PLATĂ: 5,468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